
<file path=[Content_Types].xml><?xml version="1.0" encoding="utf-8"?>
<Types xmlns="http://schemas.openxmlformats.org/package/2006/content-types">
  <Override PartName="/word/footnotes.xml" ContentType="application/vnd.openxmlformats-officedocument.wordprocessingml.footnotes+xml"/>
  <Override PartName="/word/theme/themeOverride5.xml" ContentType="application/vnd.openxmlformats-officedocument.themeOverride+xml"/>
  <Override PartName="/word/charts/chart10.xml" ContentType="application/vnd.openxmlformats-officedocument.drawingml.chart+xml"/>
  <Override PartName="/word/theme/themeOverride1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word/charts/chart1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Override PartName="/word/theme/themeOverride4.xml" ContentType="application/vnd.openxmlformats-officedocument.themeOverride+xml"/>
  <Override PartName="/word/theme/themeOverride16.xml" ContentType="application/vnd.openxmlformats-officedocument.themeOverrid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8A0" w:rsidRPr="007A0046" w:rsidRDefault="001518A0" w:rsidP="00FB572F">
      <w:pPr>
        <w:rPr>
          <w:rFonts w:ascii="Times New Roman" w:hAnsi="Times New Roman"/>
          <w:sz w:val="24"/>
          <w:szCs w:val="24"/>
        </w:rPr>
      </w:pPr>
    </w:p>
    <w:p w:rsidR="001518A0" w:rsidRPr="007A0046" w:rsidRDefault="001518A0" w:rsidP="001518A0">
      <w:pPr>
        <w:autoSpaceDE w:val="0"/>
        <w:autoSpaceDN w:val="0"/>
        <w:adjustRightInd w:val="0"/>
        <w:spacing w:after="0" w:line="360" w:lineRule="auto"/>
        <w:jc w:val="center"/>
        <w:rPr>
          <w:rFonts w:ascii="Times New Roman" w:hAnsi="Times New Roman"/>
          <w:b/>
          <w:bCs/>
          <w:i/>
          <w:iCs/>
          <w:sz w:val="24"/>
          <w:szCs w:val="24"/>
        </w:rPr>
      </w:pPr>
      <w:r w:rsidRPr="007A0046">
        <w:rPr>
          <w:rFonts w:ascii="Times New Roman" w:hAnsi="Times New Roman"/>
          <w:b/>
          <w:bCs/>
          <w:i/>
          <w:iCs/>
          <w:sz w:val="24"/>
          <w:szCs w:val="24"/>
        </w:rPr>
        <w:t>O Princípio da Insignificância nos crimes contra o patrimônio e contra a</w:t>
      </w:r>
    </w:p>
    <w:p w:rsidR="001518A0" w:rsidRPr="007A0046" w:rsidRDefault="001518A0" w:rsidP="001518A0">
      <w:pPr>
        <w:spacing w:line="360" w:lineRule="auto"/>
        <w:jc w:val="center"/>
        <w:rPr>
          <w:rFonts w:ascii="Times New Roman" w:hAnsi="Times New Roman"/>
          <w:sz w:val="24"/>
          <w:szCs w:val="24"/>
        </w:rPr>
      </w:pPr>
      <w:r w:rsidRPr="007A0046">
        <w:rPr>
          <w:rFonts w:ascii="Times New Roman" w:hAnsi="Times New Roman"/>
          <w:b/>
          <w:bCs/>
          <w:i/>
          <w:iCs/>
          <w:sz w:val="24"/>
          <w:szCs w:val="24"/>
        </w:rPr>
        <w:t>ordem econômica: análise das decisões do Supremo Tribunal Federal</w:t>
      </w:r>
    </w:p>
    <w:p w:rsidR="001518A0" w:rsidRPr="007A0046" w:rsidRDefault="001518A0" w:rsidP="001518A0">
      <w:pPr>
        <w:spacing w:line="360" w:lineRule="auto"/>
        <w:jc w:val="center"/>
        <w:rPr>
          <w:rFonts w:ascii="Times New Roman" w:hAnsi="Times New Roman"/>
          <w:sz w:val="24"/>
          <w:szCs w:val="24"/>
        </w:rPr>
      </w:pPr>
    </w:p>
    <w:p w:rsidR="001518A0" w:rsidRPr="007A0046" w:rsidRDefault="001518A0" w:rsidP="001518A0">
      <w:pPr>
        <w:spacing w:line="360" w:lineRule="auto"/>
        <w:jc w:val="center"/>
        <w:rPr>
          <w:rFonts w:ascii="Times New Roman" w:hAnsi="Times New Roman"/>
          <w:sz w:val="24"/>
          <w:szCs w:val="24"/>
        </w:rPr>
      </w:pPr>
    </w:p>
    <w:p w:rsidR="001518A0" w:rsidRPr="007A0046" w:rsidRDefault="001518A0" w:rsidP="001518A0">
      <w:pPr>
        <w:spacing w:line="360" w:lineRule="auto"/>
        <w:jc w:val="center"/>
        <w:rPr>
          <w:rFonts w:ascii="Times New Roman" w:hAnsi="Times New Roman"/>
          <w:sz w:val="24"/>
          <w:szCs w:val="24"/>
        </w:rPr>
      </w:pPr>
    </w:p>
    <w:p w:rsidR="001518A0" w:rsidRPr="007A0046" w:rsidRDefault="001518A0" w:rsidP="001518A0">
      <w:pPr>
        <w:spacing w:line="360" w:lineRule="auto"/>
        <w:jc w:val="center"/>
        <w:rPr>
          <w:rFonts w:ascii="Times New Roman" w:hAnsi="Times New Roman"/>
          <w:b/>
          <w:sz w:val="24"/>
          <w:szCs w:val="24"/>
        </w:rPr>
      </w:pPr>
    </w:p>
    <w:p w:rsidR="001518A0" w:rsidRPr="007A0046" w:rsidRDefault="001518A0" w:rsidP="001518A0">
      <w:pPr>
        <w:spacing w:line="360" w:lineRule="auto"/>
        <w:jc w:val="center"/>
        <w:rPr>
          <w:rFonts w:ascii="Times New Roman" w:hAnsi="Times New Roman"/>
          <w:b/>
          <w:sz w:val="24"/>
          <w:szCs w:val="24"/>
        </w:rPr>
      </w:pPr>
    </w:p>
    <w:p w:rsidR="001518A0" w:rsidRDefault="001518A0" w:rsidP="001518A0">
      <w:pPr>
        <w:autoSpaceDE w:val="0"/>
        <w:autoSpaceDN w:val="0"/>
        <w:adjustRightInd w:val="0"/>
        <w:spacing w:after="0" w:line="360" w:lineRule="auto"/>
        <w:jc w:val="center"/>
        <w:rPr>
          <w:rFonts w:ascii="Times New Roman" w:hAnsi="Times New Roman"/>
          <w:b/>
          <w:sz w:val="24"/>
          <w:szCs w:val="24"/>
        </w:rPr>
      </w:pPr>
      <w:r w:rsidRPr="007A0046">
        <w:rPr>
          <w:rFonts w:ascii="Times New Roman" w:hAnsi="Times New Roman"/>
          <w:b/>
          <w:sz w:val="24"/>
          <w:szCs w:val="24"/>
        </w:rPr>
        <w:t>Faculdade de Direito da USP</w:t>
      </w:r>
    </w:p>
    <w:p w:rsidR="001518A0" w:rsidRDefault="001518A0" w:rsidP="001518A0">
      <w:pPr>
        <w:autoSpaceDE w:val="0"/>
        <w:autoSpaceDN w:val="0"/>
        <w:adjustRightInd w:val="0"/>
        <w:spacing w:after="0" w:line="360" w:lineRule="auto"/>
        <w:jc w:val="center"/>
        <w:rPr>
          <w:rFonts w:ascii="Times New Roman" w:hAnsi="Times New Roman"/>
          <w:b/>
          <w:sz w:val="24"/>
          <w:szCs w:val="24"/>
        </w:rPr>
      </w:pPr>
      <w:r w:rsidRPr="007A0046">
        <w:rPr>
          <w:rFonts w:ascii="Times New Roman" w:hAnsi="Times New Roman"/>
          <w:b/>
          <w:sz w:val="24"/>
          <w:szCs w:val="24"/>
        </w:rPr>
        <w:t xml:space="preserve"> Departamento de Direito Penal</w:t>
      </w:r>
    </w:p>
    <w:p w:rsidR="008C01CE" w:rsidRPr="007A0046" w:rsidRDefault="008C01CE" w:rsidP="001518A0">
      <w:pPr>
        <w:autoSpaceDE w:val="0"/>
        <w:autoSpaceDN w:val="0"/>
        <w:adjustRightInd w:val="0"/>
        <w:spacing w:after="0" w:line="360" w:lineRule="auto"/>
        <w:jc w:val="center"/>
        <w:rPr>
          <w:rFonts w:ascii="Times New Roman" w:hAnsi="Times New Roman"/>
          <w:b/>
          <w:sz w:val="24"/>
          <w:szCs w:val="24"/>
        </w:rPr>
      </w:pPr>
    </w:p>
    <w:p w:rsidR="001518A0" w:rsidRPr="007A0046" w:rsidRDefault="001518A0" w:rsidP="001518A0">
      <w:pPr>
        <w:autoSpaceDE w:val="0"/>
        <w:autoSpaceDN w:val="0"/>
        <w:adjustRightInd w:val="0"/>
        <w:spacing w:after="0" w:line="360" w:lineRule="auto"/>
        <w:jc w:val="center"/>
        <w:rPr>
          <w:rFonts w:ascii="Times New Roman" w:hAnsi="Times New Roman"/>
          <w:b/>
          <w:sz w:val="24"/>
          <w:szCs w:val="24"/>
        </w:rPr>
      </w:pPr>
      <w:r w:rsidRPr="007A0046">
        <w:rPr>
          <w:rFonts w:ascii="Times New Roman" w:hAnsi="Times New Roman"/>
          <w:b/>
          <w:sz w:val="24"/>
          <w:szCs w:val="24"/>
        </w:rPr>
        <w:t>Coordenador: Professor Dr. Pierpaolo Cruz Bottini</w:t>
      </w:r>
    </w:p>
    <w:p w:rsidR="001518A0" w:rsidRPr="007A0046" w:rsidRDefault="001518A0" w:rsidP="001518A0">
      <w:pPr>
        <w:spacing w:after="0" w:line="360" w:lineRule="auto"/>
        <w:jc w:val="center"/>
        <w:rPr>
          <w:rFonts w:ascii="Times New Roman" w:hAnsi="Times New Roman"/>
          <w:b/>
          <w:sz w:val="24"/>
          <w:szCs w:val="24"/>
        </w:rPr>
      </w:pPr>
      <w:r w:rsidRPr="007A0046">
        <w:rPr>
          <w:rFonts w:ascii="Times New Roman" w:hAnsi="Times New Roman"/>
          <w:b/>
          <w:sz w:val="24"/>
          <w:szCs w:val="24"/>
        </w:rPr>
        <w:t>Consultora: P</w:t>
      </w:r>
      <w:r w:rsidR="00C127EB">
        <w:rPr>
          <w:rFonts w:ascii="Times New Roman" w:hAnsi="Times New Roman"/>
          <w:b/>
          <w:sz w:val="24"/>
          <w:szCs w:val="24"/>
        </w:rPr>
        <w:t>rofessora Dra. Maria Tereza</w:t>
      </w:r>
      <w:r w:rsidRPr="007A0046">
        <w:rPr>
          <w:rFonts w:ascii="Times New Roman" w:hAnsi="Times New Roman"/>
          <w:b/>
          <w:sz w:val="24"/>
          <w:szCs w:val="24"/>
        </w:rPr>
        <w:t xml:space="preserve"> Sadek</w:t>
      </w:r>
    </w:p>
    <w:p w:rsidR="008C01CE" w:rsidRDefault="008C01CE" w:rsidP="001518A0">
      <w:pPr>
        <w:spacing w:line="360" w:lineRule="auto"/>
        <w:jc w:val="center"/>
        <w:rPr>
          <w:rFonts w:ascii="Times New Roman" w:hAnsi="Times New Roman"/>
          <w:b/>
          <w:sz w:val="24"/>
          <w:szCs w:val="24"/>
        </w:rPr>
      </w:pPr>
    </w:p>
    <w:p w:rsidR="001518A0" w:rsidRDefault="008A66C1" w:rsidP="001518A0">
      <w:pPr>
        <w:spacing w:line="360" w:lineRule="auto"/>
        <w:jc w:val="center"/>
        <w:rPr>
          <w:rFonts w:ascii="Times New Roman" w:hAnsi="Times New Roman"/>
          <w:b/>
          <w:sz w:val="24"/>
          <w:szCs w:val="24"/>
        </w:rPr>
      </w:pPr>
      <w:r>
        <w:rPr>
          <w:rFonts w:ascii="Times New Roman" w:hAnsi="Times New Roman"/>
          <w:b/>
          <w:sz w:val="24"/>
          <w:szCs w:val="24"/>
        </w:rPr>
        <w:t xml:space="preserve">Pesquisadores: </w:t>
      </w:r>
    </w:p>
    <w:p w:rsidR="008A66C1" w:rsidRDefault="008A66C1" w:rsidP="008C01CE">
      <w:pPr>
        <w:spacing w:line="240" w:lineRule="auto"/>
        <w:jc w:val="center"/>
        <w:rPr>
          <w:rFonts w:ascii="Times New Roman" w:hAnsi="Times New Roman"/>
          <w:b/>
          <w:sz w:val="24"/>
          <w:szCs w:val="24"/>
        </w:rPr>
      </w:pPr>
      <w:r>
        <w:rPr>
          <w:rFonts w:ascii="Times New Roman" w:hAnsi="Times New Roman"/>
          <w:b/>
          <w:sz w:val="24"/>
          <w:szCs w:val="24"/>
        </w:rPr>
        <w:t>Ana Carolina Carlos de Oliveira</w:t>
      </w:r>
    </w:p>
    <w:p w:rsidR="008A66C1" w:rsidRDefault="008A66C1" w:rsidP="008C01CE">
      <w:pPr>
        <w:spacing w:line="240" w:lineRule="auto"/>
        <w:jc w:val="center"/>
        <w:rPr>
          <w:rFonts w:ascii="Times New Roman" w:hAnsi="Times New Roman"/>
          <w:b/>
          <w:sz w:val="24"/>
          <w:szCs w:val="24"/>
        </w:rPr>
      </w:pPr>
      <w:r>
        <w:rPr>
          <w:rFonts w:ascii="Times New Roman" w:hAnsi="Times New Roman"/>
          <w:b/>
          <w:sz w:val="24"/>
          <w:szCs w:val="24"/>
        </w:rPr>
        <w:t>Daniela de Oliveira</w:t>
      </w:r>
      <w:r w:rsidR="008C01CE">
        <w:rPr>
          <w:rFonts w:ascii="Times New Roman" w:hAnsi="Times New Roman"/>
          <w:b/>
          <w:sz w:val="24"/>
          <w:szCs w:val="24"/>
        </w:rPr>
        <w:t xml:space="preserve"> Rodrigues</w:t>
      </w:r>
    </w:p>
    <w:p w:rsidR="008A66C1" w:rsidRDefault="008A66C1" w:rsidP="008C01CE">
      <w:pPr>
        <w:spacing w:line="240" w:lineRule="auto"/>
        <w:jc w:val="center"/>
        <w:rPr>
          <w:rFonts w:ascii="Times New Roman" w:hAnsi="Times New Roman"/>
          <w:b/>
          <w:sz w:val="24"/>
          <w:szCs w:val="24"/>
        </w:rPr>
      </w:pPr>
      <w:r>
        <w:rPr>
          <w:rFonts w:ascii="Times New Roman" w:hAnsi="Times New Roman"/>
          <w:b/>
          <w:sz w:val="24"/>
          <w:szCs w:val="24"/>
        </w:rPr>
        <w:t>Douglas</w:t>
      </w:r>
      <w:r w:rsidR="008C01CE">
        <w:rPr>
          <w:rFonts w:ascii="Times New Roman" w:hAnsi="Times New Roman"/>
          <w:b/>
          <w:sz w:val="24"/>
          <w:szCs w:val="24"/>
        </w:rPr>
        <w:t xml:space="preserve"> de Barros </w:t>
      </w:r>
      <w:r>
        <w:rPr>
          <w:rFonts w:ascii="Times New Roman" w:hAnsi="Times New Roman"/>
          <w:b/>
          <w:sz w:val="24"/>
          <w:szCs w:val="24"/>
        </w:rPr>
        <w:t>Ibarra Papa</w:t>
      </w:r>
    </w:p>
    <w:p w:rsidR="008A66C1" w:rsidRDefault="008A66C1" w:rsidP="008C01CE">
      <w:pPr>
        <w:spacing w:line="240" w:lineRule="auto"/>
        <w:jc w:val="center"/>
        <w:rPr>
          <w:rFonts w:ascii="Times New Roman" w:hAnsi="Times New Roman"/>
          <w:b/>
          <w:sz w:val="24"/>
          <w:szCs w:val="24"/>
        </w:rPr>
      </w:pPr>
      <w:r>
        <w:rPr>
          <w:rFonts w:ascii="Times New Roman" w:hAnsi="Times New Roman"/>
          <w:b/>
          <w:sz w:val="24"/>
          <w:szCs w:val="24"/>
        </w:rPr>
        <w:t>Priscila</w:t>
      </w:r>
      <w:r w:rsidR="008C01CE">
        <w:rPr>
          <w:rFonts w:ascii="Times New Roman" w:hAnsi="Times New Roman"/>
          <w:b/>
          <w:sz w:val="24"/>
          <w:szCs w:val="24"/>
        </w:rPr>
        <w:t xml:space="preserve"> Aki</w:t>
      </w:r>
      <w:r>
        <w:rPr>
          <w:rFonts w:ascii="Times New Roman" w:hAnsi="Times New Roman"/>
          <w:b/>
          <w:sz w:val="24"/>
          <w:szCs w:val="24"/>
        </w:rPr>
        <w:t xml:space="preserve"> Hoga</w:t>
      </w:r>
    </w:p>
    <w:p w:rsidR="008A66C1" w:rsidRPr="007A0046" w:rsidRDefault="008A66C1" w:rsidP="008C01CE">
      <w:pPr>
        <w:spacing w:line="240" w:lineRule="auto"/>
        <w:jc w:val="center"/>
        <w:rPr>
          <w:rFonts w:ascii="Times New Roman" w:hAnsi="Times New Roman"/>
          <w:b/>
          <w:sz w:val="24"/>
          <w:szCs w:val="24"/>
        </w:rPr>
      </w:pPr>
      <w:r>
        <w:rPr>
          <w:rFonts w:ascii="Times New Roman" w:hAnsi="Times New Roman"/>
          <w:b/>
          <w:sz w:val="24"/>
          <w:szCs w:val="24"/>
        </w:rPr>
        <w:t>Thaísa Bernhardt</w:t>
      </w:r>
      <w:r w:rsidR="008C01CE">
        <w:rPr>
          <w:rFonts w:ascii="Times New Roman" w:hAnsi="Times New Roman"/>
          <w:b/>
          <w:sz w:val="24"/>
          <w:szCs w:val="24"/>
        </w:rPr>
        <w:t xml:space="preserve"> Ribeito</w:t>
      </w:r>
    </w:p>
    <w:p w:rsidR="001518A0" w:rsidRPr="007A0046" w:rsidRDefault="001518A0" w:rsidP="001518A0">
      <w:pPr>
        <w:spacing w:line="360" w:lineRule="auto"/>
        <w:jc w:val="center"/>
        <w:rPr>
          <w:rFonts w:ascii="Times New Roman" w:hAnsi="Times New Roman"/>
          <w:b/>
          <w:sz w:val="24"/>
          <w:szCs w:val="24"/>
        </w:rPr>
      </w:pPr>
    </w:p>
    <w:p w:rsidR="003A645F" w:rsidRDefault="003A645F" w:rsidP="003A645F">
      <w:pPr>
        <w:spacing w:line="360" w:lineRule="auto"/>
        <w:jc w:val="center"/>
        <w:rPr>
          <w:rFonts w:ascii="Times New Roman" w:hAnsi="Times New Roman"/>
          <w:b/>
          <w:sz w:val="24"/>
          <w:szCs w:val="24"/>
        </w:rPr>
      </w:pPr>
      <w:r>
        <w:rPr>
          <w:rFonts w:ascii="Times New Roman" w:hAnsi="Times New Roman"/>
          <w:b/>
          <w:sz w:val="24"/>
          <w:szCs w:val="24"/>
        </w:rPr>
        <w:t>Apoio: Fundação de Amparo à Pesquisa do Estado de São Paulo – FAPESP</w:t>
      </w:r>
    </w:p>
    <w:p w:rsidR="001538D3" w:rsidRDefault="001538D3" w:rsidP="003A645F">
      <w:pPr>
        <w:spacing w:line="360" w:lineRule="auto"/>
        <w:jc w:val="center"/>
        <w:rPr>
          <w:rFonts w:ascii="Times New Roman" w:hAnsi="Times New Roman"/>
          <w:b/>
          <w:sz w:val="24"/>
          <w:szCs w:val="24"/>
        </w:rPr>
      </w:pPr>
      <w:r>
        <w:rPr>
          <w:rFonts w:ascii="Times New Roman" w:hAnsi="Times New Roman"/>
          <w:b/>
          <w:sz w:val="24"/>
          <w:szCs w:val="24"/>
        </w:rPr>
        <w:t>Ministério da Justiça</w:t>
      </w:r>
    </w:p>
    <w:p w:rsidR="003A645F" w:rsidRDefault="003A645F" w:rsidP="003A645F">
      <w:pPr>
        <w:spacing w:line="360" w:lineRule="auto"/>
        <w:jc w:val="center"/>
        <w:rPr>
          <w:rFonts w:ascii="Times New Roman" w:hAnsi="Times New Roman"/>
          <w:b/>
          <w:sz w:val="24"/>
          <w:szCs w:val="24"/>
        </w:rPr>
      </w:pPr>
    </w:p>
    <w:p w:rsidR="003A645F" w:rsidRPr="007A0046" w:rsidRDefault="003A645F" w:rsidP="003A645F">
      <w:pPr>
        <w:spacing w:line="360" w:lineRule="auto"/>
        <w:jc w:val="center"/>
        <w:rPr>
          <w:rFonts w:ascii="Times New Roman" w:hAnsi="Times New Roman"/>
          <w:b/>
          <w:sz w:val="24"/>
          <w:szCs w:val="24"/>
        </w:rPr>
      </w:pPr>
    </w:p>
    <w:p w:rsidR="001518A0" w:rsidRPr="007A0046" w:rsidRDefault="001518A0" w:rsidP="001518A0">
      <w:pPr>
        <w:spacing w:line="360" w:lineRule="auto"/>
        <w:jc w:val="center"/>
        <w:rPr>
          <w:rFonts w:ascii="Times New Roman" w:hAnsi="Times New Roman"/>
          <w:b/>
          <w:sz w:val="24"/>
          <w:szCs w:val="24"/>
        </w:rPr>
      </w:pPr>
      <w:r w:rsidRPr="007A0046">
        <w:rPr>
          <w:rFonts w:ascii="Times New Roman" w:hAnsi="Times New Roman"/>
          <w:b/>
          <w:sz w:val="24"/>
          <w:szCs w:val="24"/>
        </w:rPr>
        <w:t>São Paulo, junho de 2011</w:t>
      </w:r>
      <w:r w:rsidRPr="007A0046">
        <w:rPr>
          <w:rFonts w:ascii="Times New Roman" w:hAnsi="Times New Roman"/>
          <w:b/>
          <w:sz w:val="24"/>
          <w:szCs w:val="24"/>
        </w:rPr>
        <w:br w:type="page"/>
      </w:r>
    </w:p>
    <w:p w:rsidR="001518A0" w:rsidRPr="007A0046" w:rsidRDefault="001518A0" w:rsidP="001518A0">
      <w:pPr>
        <w:pStyle w:val="PargrafodaLista"/>
        <w:numPr>
          <w:ilvl w:val="0"/>
          <w:numId w:val="1"/>
        </w:numPr>
        <w:spacing w:line="360" w:lineRule="auto"/>
        <w:jc w:val="both"/>
        <w:rPr>
          <w:rFonts w:ascii="Times New Roman" w:hAnsi="Times New Roman"/>
          <w:b/>
          <w:sz w:val="24"/>
          <w:szCs w:val="24"/>
        </w:rPr>
      </w:pPr>
      <w:r w:rsidRPr="007A0046">
        <w:rPr>
          <w:rFonts w:ascii="Times New Roman" w:hAnsi="Times New Roman"/>
          <w:b/>
          <w:sz w:val="24"/>
          <w:szCs w:val="24"/>
        </w:rPr>
        <w:lastRenderedPageBreak/>
        <w:t>Apresentação e objetivos</w:t>
      </w:r>
    </w:p>
    <w:p w:rsidR="001518A0" w:rsidRDefault="001518A0" w:rsidP="002F432B">
      <w:pPr>
        <w:spacing w:after="120" w:line="360" w:lineRule="auto"/>
        <w:ind w:firstLine="1134"/>
        <w:jc w:val="both"/>
        <w:rPr>
          <w:rFonts w:ascii="Times New Roman" w:hAnsi="Times New Roman"/>
          <w:sz w:val="24"/>
          <w:szCs w:val="24"/>
        </w:rPr>
      </w:pPr>
      <w:r w:rsidRPr="007A0046">
        <w:rPr>
          <w:rFonts w:ascii="Times New Roman" w:hAnsi="Times New Roman"/>
          <w:sz w:val="24"/>
          <w:szCs w:val="24"/>
        </w:rPr>
        <w:t>Recentes reformas legislativas, novos paradigmas</w:t>
      </w:r>
      <w:r w:rsidR="008C01CE">
        <w:rPr>
          <w:rFonts w:ascii="Times New Roman" w:hAnsi="Times New Roman"/>
          <w:sz w:val="24"/>
          <w:szCs w:val="24"/>
        </w:rPr>
        <w:t xml:space="preserve"> de construção dos tipos penais </w:t>
      </w:r>
      <w:r w:rsidRPr="007A0046">
        <w:rPr>
          <w:rFonts w:ascii="Times New Roman" w:hAnsi="Times New Roman"/>
          <w:sz w:val="24"/>
          <w:szCs w:val="24"/>
        </w:rPr>
        <w:t xml:space="preserve">e a dificuldade da doutrina em encontrar consensos acerca do sentido e finalidade de tais reformas, erigem os tribunais superiores a palco dos debates mais relevantes para os rumos do direito penal contemporâneo. </w:t>
      </w:r>
    </w:p>
    <w:p w:rsidR="001518A0" w:rsidRDefault="001518A0" w:rsidP="001518A0">
      <w:pPr>
        <w:tabs>
          <w:tab w:val="left" w:pos="720"/>
        </w:tabs>
        <w:spacing w:before="120" w:after="120" w:line="360" w:lineRule="auto"/>
        <w:ind w:firstLine="1134"/>
        <w:jc w:val="both"/>
        <w:rPr>
          <w:rFonts w:ascii="Times New Roman" w:hAnsi="Times New Roman"/>
          <w:sz w:val="24"/>
          <w:szCs w:val="24"/>
        </w:rPr>
      </w:pPr>
      <w:r w:rsidRPr="007A0046">
        <w:rPr>
          <w:rFonts w:ascii="Times New Roman" w:hAnsi="Times New Roman"/>
          <w:sz w:val="24"/>
          <w:szCs w:val="24"/>
        </w:rPr>
        <w:t>A crescente aceitação da aplicação do princípio da insignificância pelo</w:t>
      </w:r>
      <w:r w:rsidR="002F432B">
        <w:rPr>
          <w:rFonts w:ascii="Times New Roman" w:hAnsi="Times New Roman"/>
          <w:sz w:val="24"/>
          <w:szCs w:val="24"/>
        </w:rPr>
        <w:t xml:space="preserve"> Judiciário – e especialmente pelo</w:t>
      </w:r>
      <w:r w:rsidRPr="007A0046">
        <w:rPr>
          <w:rFonts w:ascii="Times New Roman" w:hAnsi="Times New Roman"/>
          <w:sz w:val="24"/>
          <w:szCs w:val="24"/>
        </w:rPr>
        <w:t xml:space="preserve"> Supremo </w:t>
      </w:r>
      <w:r w:rsidR="00FA76B9">
        <w:rPr>
          <w:rFonts w:ascii="Times New Roman" w:hAnsi="Times New Roman"/>
          <w:sz w:val="24"/>
          <w:szCs w:val="24"/>
        </w:rPr>
        <w:t>Tribunal Federal</w:t>
      </w:r>
      <w:r w:rsidR="002F432B">
        <w:rPr>
          <w:rFonts w:ascii="Times New Roman" w:hAnsi="Times New Roman"/>
          <w:sz w:val="24"/>
          <w:szCs w:val="24"/>
        </w:rPr>
        <w:t xml:space="preserve"> -</w:t>
      </w:r>
      <w:r w:rsidR="00FA76B9">
        <w:rPr>
          <w:rFonts w:ascii="Times New Roman" w:hAnsi="Times New Roman"/>
          <w:sz w:val="24"/>
          <w:szCs w:val="24"/>
        </w:rPr>
        <w:t xml:space="preserve"> é um fato que</w:t>
      </w:r>
      <w:r w:rsidRPr="007A0046">
        <w:rPr>
          <w:rFonts w:ascii="Times New Roman" w:hAnsi="Times New Roman"/>
          <w:sz w:val="24"/>
          <w:szCs w:val="24"/>
        </w:rPr>
        <w:t xml:space="preserve"> comprova </w:t>
      </w:r>
      <w:r w:rsidR="002F432B">
        <w:rPr>
          <w:rFonts w:ascii="Times New Roman" w:hAnsi="Times New Roman"/>
          <w:sz w:val="24"/>
          <w:szCs w:val="24"/>
        </w:rPr>
        <w:t>o protagonismo deste Poder</w:t>
      </w:r>
      <w:r w:rsidR="002F7BBE">
        <w:rPr>
          <w:rFonts w:ascii="Times New Roman" w:hAnsi="Times New Roman"/>
          <w:sz w:val="24"/>
          <w:szCs w:val="24"/>
        </w:rPr>
        <w:t xml:space="preserve"> na determinação de rumos da política criminal nacional.</w:t>
      </w:r>
    </w:p>
    <w:p w:rsidR="002F7BBE" w:rsidRDefault="002F7BBE" w:rsidP="002F7BBE">
      <w:pPr>
        <w:tabs>
          <w:tab w:val="left" w:pos="720"/>
        </w:tabs>
        <w:spacing w:before="120" w:after="120" w:line="360" w:lineRule="auto"/>
        <w:ind w:firstLine="1134"/>
        <w:jc w:val="both"/>
        <w:rPr>
          <w:rFonts w:ascii="Times New Roman" w:hAnsi="Times New Roman"/>
          <w:sz w:val="24"/>
          <w:szCs w:val="24"/>
        </w:rPr>
      </w:pPr>
      <w:r>
        <w:rPr>
          <w:rFonts w:ascii="Times New Roman" w:hAnsi="Times New Roman"/>
          <w:sz w:val="24"/>
          <w:szCs w:val="24"/>
        </w:rPr>
        <w:t xml:space="preserve">Entende-se por </w:t>
      </w:r>
      <w:r>
        <w:rPr>
          <w:rFonts w:ascii="Times New Roman" w:hAnsi="Times New Roman"/>
          <w:i/>
          <w:sz w:val="24"/>
          <w:szCs w:val="24"/>
        </w:rPr>
        <w:t xml:space="preserve">principio da insignificância </w:t>
      </w:r>
      <w:r>
        <w:rPr>
          <w:rFonts w:ascii="Times New Roman" w:hAnsi="Times New Roman"/>
          <w:sz w:val="24"/>
          <w:szCs w:val="24"/>
        </w:rPr>
        <w:t xml:space="preserve">o reconhecimento da irrelevância penal de comportamentos que – embora sejam adequados à descrição típica – não afetam de forma significativa os bens jurídicos protegidos, como ocorre nos casos de furtos de </w:t>
      </w:r>
      <w:r w:rsidR="002F432B">
        <w:rPr>
          <w:rFonts w:ascii="Times New Roman" w:hAnsi="Times New Roman"/>
          <w:sz w:val="24"/>
          <w:szCs w:val="24"/>
        </w:rPr>
        <w:t xml:space="preserve">alimentos, </w:t>
      </w:r>
      <w:r>
        <w:rPr>
          <w:rFonts w:ascii="Times New Roman" w:hAnsi="Times New Roman"/>
          <w:sz w:val="24"/>
          <w:szCs w:val="24"/>
        </w:rPr>
        <w:t xml:space="preserve">frutas, cosméticos ou de pequenos valores. </w:t>
      </w:r>
      <w:r w:rsidR="001518A0" w:rsidRPr="007A0046">
        <w:rPr>
          <w:rFonts w:ascii="Times New Roman" w:hAnsi="Times New Roman"/>
          <w:sz w:val="24"/>
          <w:szCs w:val="24"/>
        </w:rPr>
        <w:t xml:space="preserve">O princípio surge, então, como um instrumento judicial de interpretação restritiva para descriminalizar condutas que, embora formalmente típicas, não revelam ofensa real aos bens jurídicos tutelados. </w:t>
      </w:r>
    </w:p>
    <w:p w:rsidR="001518A0" w:rsidRDefault="002F7BBE" w:rsidP="001518A0">
      <w:pPr>
        <w:spacing w:before="120" w:after="120" w:line="360" w:lineRule="auto"/>
        <w:ind w:firstLine="1134"/>
        <w:jc w:val="both"/>
        <w:rPr>
          <w:rFonts w:ascii="Times New Roman" w:hAnsi="Times New Roman"/>
          <w:sz w:val="24"/>
          <w:szCs w:val="24"/>
        </w:rPr>
      </w:pPr>
      <w:r>
        <w:rPr>
          <w:rFonts w:ascii="Times New Roman" w:hAnsi="Times New Roman"/>
          <w:sz w:val="24"/>
          <w:szCs w:val="24"/>
        </w:rPr>
        <w:t xml:space="preserve">Não existe previsão legal para o </w:t>
      </w:r>
      <w:r>
        <w:rPr>
          <w:rFonts w:ascii="Times New Roman" w:hAnsi="Times New Roman"/>
          <w:i/>
          <w:sz w:val="24"/>
          <w:szCs w:val="24"/>
        </w:rPr>
        <w:t>principio da insignificância. O</w:t>
      </w:r>
      <w:r>
        <w:rPr>
          <w:rFonts w:ascii="Times New Roman" w:hAnsi="Times New Roman"/>
          <w:sz w:val="24"/>
          <w:szCs w:val="24"/>
        </w:rPr>
        <w:t xml:space="preserve"> desenvolvimento dos critérios para seu reconhecimento e aplicação provém da jurisprudência, do cotidiano forense, de magistrados que reconheceram paulatinamente que determinados comportamentos não merecem repressão penal pela desproporcionalidade e pela subsidiariedade dessa forma de controle social. Com o passar do tempo, tal interpretação se consolidou, especialmente com o progressivo reconhecimento do </w:t>
      </w:r>
      <w:r>
        <w:rPr>
          <w:rFonts w:ascii="Times New Roman" w:hAnsi="Times New Roman"/>
          <w:i/>
          <w:sz w:val="24"/>
          <w:szCs w:val="24"/>
        </w:rPr>
        <w:t xml:space="preserve">principio </w:t>
      </w:r>
      <w:r>
        <w:rPr>
          <w:rFonts w:ascii="Times New Roman" w:hAnsi="Times New Roman"/>
          <w:sz w:val="24"/>
          <w:szCs w:val="24"/>
        </w:rPr>
        <w:t xml:space="preserve">pelo STF. </w:t>
      </w:r>
    </w:p>
    <w:p w:rsidR="002F7BBE" w:rsidRDefault="002F7BBE" w:rsidP="002F7BBE">
      <w:pPr>
        <w:tabs>
          <w:tab w:val="left" w:pos="720"/>
        </w:tabs>
        <w:spacing w:before="120" w:after="120" w:line="360" w:lineRule="auto"/>
        <w:ind w:firstLine="1134"/>
        <w:jc w:val="both"/>
        <w:rPr>
          <w:rFonts w:ascii="Times New Roman" w:hAnsi="Times New Roman"/>
          <w:sz w:val="24"/>
          <w:szCs w:val="24"/>
        </w:rPr>
      </w:pPr>
      <w:r w:rsidRPr="002F6BD9">
        <w:rPr>
          <w:rFonts w:ascii="Times New Roman" w:hAnsi="Times New Roman"/>
          <w:sz w:val="24"/>
          <w:szCs w:val="24"/>
        </w:rPr>
        <w:t>O acórdão paradigmático</w:t>
      </w:r>
      <w:r w:rsidR="002F432B">
        <w:rPr>
          <w:rFonts w:ascii="Times New Roman" w:hAnsi="Times New Roman"/>
          <w:sz w:val="24"/>
          <w:szCs w:val="24"/>
        </w:rPr>
        <w:t xml:space="preserve"> – embora não o primeiro -</w:t>
      </w:r>
      <w:r w:rsidRPr="002F6BD9">
        <w:rPr>
          <w:rFonts w:ascii="Times New Roman" w:hAnsi="Times New Roman"/>
          <w:sz w:val="24"/>
          <w:szCs w:val="24"/>
        </w:rPr>
        <w:t xml:space="preserve"> para a formação da jurisprudência da Corte acerca do princípio da insignificância é de relatoria do Ministro Celso de Mello (Habeas Corpus nº 84.412</w:t>
      </w:r>
      <w:r>
        <w:rPr>
          <w:rFonts w:ascii="Times New Roman" w:hAnsi="Times New Roman"/>
          <w:sz w:val="24"/>
          <w:szCs w:val="24"/>
        </w:rPr>
        <w:t>, DJ. 19.11.2004</w:t>
      </w:r>
      <w:r w:rsidRPr="002F6BD9">
        <w:rPr>
          <w:rFonts w:ascii="Times New Roman" w:hAnsi="Times New Roman"/>
          <w:sz w:val="24"/>
          <w:szCs w:val="24"/>
        </w:rPr>
        <w:t>) que, na discussão acerca do furto no valor de R$25,00</w:t>
      </w:r>
      <w:r>
        <w:rPr>
          <w:rFonts w:ascii="Times New Roman" w:hAnsi="Times New Roman"/>
          <w:sz w:val="24"/>
          <w:szCs w:val="24"/>
        </w:rPr>
        <w:t>,</w:t>
      </w:r>
      <w:r w:rsidRPr="002F6BD9">
        <w:rPr>
          <w:rFonts w:ascii="Times New Roman" w:hAnsi="Times New Roman"/>
          <w:sz w:val="24"/>
          <w:szCs w:val="24"/>
        </w:rPr>
        <w:t xml:space="preserve"> estabelec</w:t>
      </w:r>
      <w:r>
        <w:rPr>
          <w:rFonts w:ascii="Times New Roman" w:hAnsi="Times New Roman"/>
          <w:sz w:val="24"/>
          <w:szCs w:val="24"/>
        </w:rPr>
        <w:t>e</w:t>
      </w:r>
      <w:r w:rsidRPr="002F6BD9">
        <w:rPr>
          <w:rFonts w:ascii="Times New Roman" w:hAnsi="Times New Roman"/>
          <w:sz w:val="24"/>
          <w:szCs w:val="24"/>
        </w:rPr>
        <w:t>u critérios norteadores para o reconhecimento do</w:t>
      </w:r>
      <w:r>
        <w:rPr>
          <w:rFonts w:ascii="Times New Roman" w:hAnsi="Times New Roman"/>
          <w:sz w:val="24"/>
          <w:szCs w:val="24"/>
        </w:rPr>
        <w:t xml:space="preserve"> princípio, a saber, (i) a </w:t>
      </w:r>
      <w:r w:rsidRPr="002F6BD9">
        <w:rPr>
          <w:rFonts w:ascii="Times New Roman" w:hAnsi="Times New Roman"/>
          <w:sz w:val="24"/>
          <w:szCs w:val="24"/>
        </w:rPr>
        <w:t>mínima ofensiv</w:t>
      </w:r>
      <w:r>
        <w:rPr>
          <w:rFonts w:ascii="Times New Roman" w:hAnsi="Times New Roman"/>
          <w:sz w:val="24"/>
          <w:szCs w:val="24"/>
        </w:rPr>
        <w:t xml:space="preserve">idade da conduta do agente, (ii) </w:t>
      </w:r>
      <w:r w:rsidRPr="002F6BD9">
        <w:rPr>
          <w:rFonts w:ascii="Times New Roman" w:hAnsi="Times New Roman"/>
          <w:sz w:val="24"/>
          <w:szCs w:val="24"/>
        </w:rPr>
        <w:t>nenhuma</w:t>
      </w:r>
      <w:r>
        <w:rPr>
          <w:rFonts w:ascii="Times New Roman" w:hAnsi="Times New Roman"/>
          <w:sz w:val="24"/>
          <w:szCs w:val="24"/>
        </w:rPr>
        <w:t xml:space="preserve"> periculosidade social da ação,</w:t>
      </w:r>
      <w:r w:rsidRPr="002F6BD9">
        <w:rPr>
          <w:rFonts w:ascii="Times New Roman" w:hAnsi="Times New Roman"/>
          <w:sz w:val="24"/>
          <w:szCs w:val="24"/>
        </w:rPr>
        <w:t xml:space="preserve"> </w:t>
      </w:r>
      <w:r>
        <w:rPr>
          <w:rFonts w:ascii="Times New Roman" w:hAnsi="Times New Roman"/>
          <w:sz w:val="24"/>
          <w:szCs w:val="24"/>
        </w:rPr>
        <w:t xml:space="preserve">(iii) </w:t>
      </w:r>
      <w:r w:rsidRPr="002F6BD9">
        <w:rPr>
          <w:rFonts w:ascii="Times New Roman" w:hAnsi="Times New Roman"/>
          <w:sz w:val="24"/>
          <w:szCs w:val="24"/>
        </w:rPr>
        <w:t>reduzidíssimo grau de reprova</w:t>
      </w:r>
      <w:r>
        <w:rPr>
          <w:rFonts w:ascii="Times New Roman" w:hAnsi="Times New Roman"/>
          <w:sz w:val="24"/>
          <w:szCs w:val="24"/>
        </w:rPr>
        <w:t>bilidade do comportamento e</w:t>
      </w:r>
      <w:r w:rsidRPr="002F6BD9">
        <w:rPr>
          <w:rFonts w:ascii="Times New Roman" w:hAnsi="Times New Roman"/>
          <w:sz w:val="24"/>
          <w:szCs w:val="24"/>
        </w:rPr>
        <w:t xml:space="preserve"> </w:t>
      </w:r>
      <w:r>
        <w:rPr>
          <w:rFonts w:ascii="Times New Roman" w:hAnsi="Times New Roman"/>
          <w:sz w:val="24"/>
          <w:szCs w:val="24"/>
        </w:rPr>
        <w:t xml:space="preserve">(iv) </w:t>
      </w:r>
      <w:r w:rsidRPr="002F6BD9">
        <w:rPr>
          <w:rFonts w:ascii="Times New Roman" w:hAnsi="Times New Roman"/>
          <w:sz w:val="24"/>
          <w:szCs w:val="24"/>
        </w:rPr>
        <w:t>inexpressividade da lesão jurídica provocada</w:t>
      </w:r>
      <w:r>
        <w:rPr>
          <w:rFonts w:ascii="Times New Roman" w:hAnsi="Times New Roman"/>
          <w:sz w:val="24"/>
          <w:szCs w:val="24"/>
        </w:rPr>
        <w:t>, e acordo com as expressões utilizadas pelo</w:t>
      </w:r>
      <w:r w:rsidR="004A3959">
        <w:rPr>
          <w:rFonts w:ascii="Times New Roman" w:hAnsi="Times New Roman"/>
          <w:sz w:val="24"/>
          <w:szCs w:val="24"/>
        </w:rPr>
        <w:t>s</w:t>
      </w:r>
      <w:r>
        <w:rPr>
          <w:rFonts w:ascii="Times New Roman" w:hAnsi="Times New Roman"/>
          <w:sz w:val="24"/>
          <w:szCs w:val="24"/>
        </w:rPr>
        <w:t xml:space="preserve"> próprios Ministro. A partir de então, a jurisprudência da Corte acerca do tema consolidou-se.</w:t>
      </w:r>
    </w:p>
    <w:p w:rsidR="002F432B" w:rsidRDefault="002F432B" w:rsidP="001518A0">
      <w:pPr>
        <w:tabs>
          <w:tab w:val="left" w:pos="2160"/>
        </w:tabs>
        <w:spacing w:before="120" w:after="120" w:line="360" w:lineRule="auto"/>
        <w:ind w:firstLine="1134"/>
        <w:jc w:val="both"/>
        <w:rPr>
          <w:rFonts w:ascii="Times New Roman" w:hAnsi="Times New Roman"/>
          <w:sz w:val="24"/>
          <w:szCs w:val="24"/>
        </w:rPr>
      </w:pPr>
    </w:p>
    <w:p w:rsidR="002F432B" w:rsidRPr="002F432B" w:rsidRDefault="002F432B" w:rsidP="002F432B">
      <w:pPr>
        <w:pStyle w:val="Textodecomentrio"/>
        <w:rPr>
          <w:rFonts w:ascii="Times New Roman" w:hAnsi="Times New Roman"/>
          <w:bCs/>
          <w:sz w:val="24"/>
          <w:szCs w:val="24"/>
          <w:lang w:val="pt-BR"/>
        </w:rPr>
      </w:pPr>
      <w:r>
        <w:rPr>
          <w:rFonts w:ascii="Times New Roman" w:hAnsi="Times New Roman"/>
          <w:sz w:val="24"/>
          <w:szCs w:val="24"/>
        </w:rPr>
        <w:lastRenderedPageBreak/>
        <w:t xml:space="preserve">O advento da Lei 11.033/04, que alterou </w:t>
      </w:r>
      <w:r>
        <w:rPr>
          <w:rFonts w:ascii="Times New Roman" w:hAnsi="Times New Roman"/>
          <w:bCs/>
          <w:sz w:val="24"/>
          <w:szCs w:val="24"/>
          <w:lang w:val="pt-BR"/>
        </w:rPr>
        <w:t xml:space="preserve">o </w:t>
      </w:r>
      <w:r w:rsidRPr="007A0046">
        <w:rPr>
          <w:rFonts w:ascii="Times New Roman" w:hAnsi="Times New Roman"/>
          <w:bCs/>
          <w:sz w:val="24"/>
          <w:szCs w:val="24"/>
          <w:lang w:val="pt-BR"/>
        </w:rPr>
        <w:t>artigo 20 da Lei nº 10.522/2002</w:t>
      </w:r>
      <w:r w:rsidRPr="00FC2ED4">
        <w:rPr>
          <w:rStyle w:val="Refdenotaderodap"/>
          <w:rFonts w:ascii="Times New Roman" w:hAnsi="Times New Roman"/>
          <w:smallCaps/>
        </w:rPr>
        <w:footnoteReference w:id="1"/>
      </w:r>
      <w:r w:rsidRPr="007A0046">
        <w:rPr>
          <w:rFonts w:ascii="Times New Roman" w:hAnsi="Times New Roman"/>
          <w:bCs/>
          <w:sz w:val="24"/>
          <w:szCs w:val="24"/>
          <w:lang w:val="pt-BR"/>
        </w:rPr>
        <w:t xml:space="preserve">, </w:t>
      </w:r>
      <w:r>
        <w:rPr>
          <w:rFonts w:ascii="Times New Roman" w:hAnsi="Times New Roman"/>
          <w:bCs/>
          <w:sz w:val="24"/>
          <w:szCs w:val="24"/>
          <w:lang w:val="pt-BR"/>
        </w:rPr>
        <w:t xml:space="preserve">contribuiu para a consolidação do </w:t>
      </w:r>
      <w:r>
        <w:rPr>
          <w:rFonts w:ascii="Times New Roman" w:hAnsi="Times New Roman"/>
          <w:bCs/>
          <w:i/>
          <w:sz w:val="24"/>
          <w:szCs w:val="24"/>
          <w:lang w:val="pt-BR"/>
        </w:rPr>
        <w:t xml:space="preserve">principio da insignificância </w:t>
      </w:r>
      <w:r>
        <w:rPr>
          <w:rFonts w:ascii="Times New Roman" w:hAnsi="Times New Roman"/>
          <w:bCs/>
          <w:sz w:val="24"/>
          <w:szCs w:val="24"/>
          <w:lang w:val="pt-BR"/>
        </w:rPr>
        <w:t>no âmbito dos crimes fiscais e em alguns crimes contra a administração pública (como o contrabando e descaminho). Isso porque a norma fiscal determinou o arquivamento dos autos da</w:t>
      </w:r>
      <w:r w:rsidRPr="007A0046">
        <w:rPr>
          <w:rFonts w:ascii="Times New Roman" w:hAnsi="Times New Roman"/>
          <w:bCs/>
          <w:sz w:val="24"/>
          <w:szCs w:val="24"/>
          <w:lang w:val="pt-BR"/>
        </w:rPr>
        <w:t xml:space="preserve"> execução fiscal </w:t>
      </w:r>
      <w:r>
        <w:rPr>
          <w:rFonts w:ascii="Times New Roman" w:hAnsi="Times New Roman"/>
          <w:bCs/>
          <w:sz w:val="24"/>
          <w:szCs w:val="24"/>
          <w:lang w:val="pt-BR"/>
        </w:rPr>
        <w:t xml:space="preserve">de débitos inscritos na divida ativa da União de valor consolidado igual ou inferior a </w:t>
      </w:r>
      <w:r w:rsidRPr="007A0046">
        <w:rPr>
          <w:rFonts w:ascii="Times New Roman" w:hAnsi="Times New Roman"/>
          <w:bCs/>
          <w:sz w:val="24"/>
          <w:szCs w:val="24"/>
          <w:lang w:val="pt-BR"/>
        </w:rPr>
        <w:t>R$10 mil</w:t>
      </w:r>
      <w:r>
        <w:rPr>
          <w:rFonts w:ascii="Times New Roman" w:hAnsi="Times New Roman"/>
          <w:bCs/>
          <w:sz w:val="24"/>
          <w:szCs w:val="24"/>
          <w:lang w:val="pt-BR"/>
        </w:rPr>
        <w:t xml:space="preserve">. Assim, o STF passou a considerar que o não interesse da União em executar tais débitos revela a irrelevância penal dos comportamentos fiscais, adotando essa faixa de valor como parâmetro para a </w:t>
      </w:r>
      <w:r>
        <w:rPr>
          <w:rFonts w:ascii="Times New Roman" w:hAnsi="Times New Roman"/>
          <w:bCs/>
          <w:i/>
          <w:sz w:val="24"/>
          <w:szCs w:val="24"/>
          <w:lang w:val="pt-BR"/>
        </w:rPr>
        <w:t xml:space="preserve">insignificância </w:t>
      </w:r>
      <w:r>
        <w:rPr>
          <w:rFonts w:ascii="Times New Roman" w:hAnsi="Times New Roman"/>
          <w:bCs/>
          <w:sz w:val="24"/>
          <w:szCs w:val="24"/>
          <w:lang w:val="pt-BR"/>
        </w:rPr>
        <w:t xml:space="preserve">nos crimes fiscais. </w:t>
      </w:r>
    </w:p>
    <w:p w:rsidR="002F432B" w:rsidRDefault="002F432B" w:rsidP="001518A0">
      <w:pPr>
        <w:tabs>
          <w:tab w:val="left" w:pos="2160"/>
        </w:tabs>
        <w:spacing w:before="120" w:after="120" w:line="360" w:lineRule="auto"/>
        <w:ind w:firstLine="1134"/>
        <w:jc w:val="both"/>
        <w:rPr>
          <w:rFonts w:ascii="Times New Roman" w:hAnsi="Times New Roman"/>
          <w:sz w:val="24"/>
          <w:szCs w:val="24"/>
        </w:rPr>
      </w:pPr>
      <w:r>
        <w:rPr>
          <w:rFonts w:ascii="Times New Roman" w:hAnsi="Times New Roman"/>
          <w:sz w:val="24"/>
          <w:szCs w:val="24"/>
        </w:rPr>
        <w:t xml:space="preserve">No entanto, a falta de previsão legislativa semelhante para os crimes patrimoniais (ex, furto, estelionato) </w:t>
      </w:r>
      <w:r w:rsidR="00093B3F">
        <w:rPr>
          <w:rFonts w:ascii="Times New Roman" w:hAnsi="Times New Roman"/>
          <w:sz w:val="24"/>
          <w:szCs w:val="24"/>
        </w:rPr>
        <w:t>afastou a adoção do mesmo parâmetro em tais casos, o que explica a diferença dos critérios para a adoção do principio diante dos distintos tipos penais.</w:t>
      </w:r>
    </w:p>
    <w:p w:rsidR="001518A0" w:rsidRPr="007A0046" w:rsidRDefault="001518A0" w:rsidP="001518A0">
      <w:pPr>
        <w:tabs>
          <w:tab w:val="left" w:pos="2160"/>
        </w:tabs>
        <w:spacing w:before="120" w:after="120" w:line="360" w:lineRule="auto"/>
        <w:ind w:firstLine="1134"/>
        <w:jc w:val="both"/>
        <w:rPr>
          <w:rFonts w:ascii="Times New Roman" w:hAnsi="Times New Roman"/>
          <w:sz w:val="24"/>
          <w:szCs w:val="24"/>
        </w:rPr>
      </w:pPr>
      <w:r w:rsidRPr="007A0046">
        <w:rPr>
          <w:rFonts w:ascii="Times New Roman" w:hAnsi="Times New Roman"/>
          <w:sz w:val="24"/>
          <w:szCs w:val="24"/>
        </w:rPr>
        <w:t>Assim, o objetivo</w:t>
      </w:r>
      <w:r w:rsidR="00912E86">
        <w:rPr>
          <w:rFonts w:ascii="Times New Roman" w:hAnsi="Times New Roman"/>
          <w:sz w:val="24"/>
          <w:szCs w:val="24"/>
        </w:rPr>
        <w:t xml:space="preserve"> principal dessa pesquisa foi</w:t>
      </w:r>
      <w:r w:rsidRPr="007A0046">
        <w:rPr>
          <w:rFonts w:ascii="Times New Roman" w:hAnsi="Times New Roman"/>
          <w:sz w:val="24"/>
          <w:szCs w:val="24"/>
        </w:rPr>
        <w:t xml:space="preserve"> a realização de um levantamento global dos julgados envolvendo o princípio da insignificância que chegaram ao Supremo Tribunal Federal, dentro de um período determinado (2005 a 2009), </w:t>
      </w:r>
      <w:r w:rsidR="0057656B">
        <w:rPr>
          <w:rFonts w:ascii="Times New Roman" w:hAnsi="Times New Roman"/>
          <w:sz w:val="24"/>
          <w:szCs w:val="24"/>
        </w:rPr>
        <w:t>o</w:t>
      </w:r>
      <w:r w:rsidRPr="007A0046">
        <w:rPr>
          <w:rFonts w:ascii="Times New Roman" w:hAnsi="Times New Roman"/>
          <w:sz w:val="24"/>
          <w:szCs w:val="24"/>
        </w:rPr>
        <w:t xml:space="preserve"> mapeamento dos </w:t>
      </w:r>
      <w:r w:rsidR="00093B3F">
        <w:rPr>
          <w:rFonts w:ascii="Times New Roman" w:hAnsi="Times New Roman"/>
          <w:sz w:val="24"/>
          <w:szCs w:val="24"/>
        </w:rPr>
        <w:t xml:space="preserve">critérios e dos </w:t>
      </w:r>
      <w:r w:rsidRPr="007A0046">
        <w:rPr>
          <w:rFonts w:ascii="Times New Roman" w:hAnsi="Times New Roman"/>
          <w:sz w:val="24"/>
          <w:szCs w:val="24"/>
        </w:rPr>
        <w:t xml:space="preserve">principais argumentos utilizados </w:t>
      </w:r>
      <w:r w:rsidR="00912E86">
        <w:rPr>
          <w:rFonts w:ascii="Times New Roman" w:hAnsi="Times New Roman"/>
          <w:sz w:val="24"/>
          <w:szCs w:val="24"/>
        </w:rPr>
        <w:t>pela Corte</w:t>
      </w:r>
      <w:r w:rsidRPr="007A0046">
        <w:rPr>
          <w:rFonts w:ascii="Times New Roman" w:hAnsi="Times New Roman"/>
          <w:sz w:val="24"/>
          <w:szCs w:val="24"/>
        </w:rPr>
        <w:t xml:space="preserve"> para justificar a </w:t>
      </w:r>
      <w:r w:rsidR="00F33483">
        <w:rPr>
          <w:rFonts w:ascii="Times New Roman" w:hAnsi="Times New Roman"/>
          <w:sz w:val="24"/>
          <w:szCs w:val="24"/>
        </w:rPr>
        <w:t>reconhecimento</w:t>
      </w:r>
      <w:r w:rsidRPr="007A0046">
        <w:rPr>
          <w:rFonts w:ascii="Times New Roman" w:hAnsi="Times New Roman"/>
          <w:sz w:val="24"/>
          <w:szCs w:val="24"/>
        </w:rPr>
        <w:t xml:space="preserve"> ou não do princípio.</w:t>
      </w:r>
    </w:p>
    <w:p w:rsidR="003A645F" w:rsidRDefault="00093B3F" w:rsidP="001518A0">
      <w:pPr>
        <w:pStyle w:val="Textodecomentrio"/>
        <w:spacing w:after="120"/>
        <w:ind w:firstLine="1134"/>
        <w:rPr>
          <w:rFonts w:ascii="Times New Roman" w:hAnsi="Times New Roman"/>
          <w:bCs/>
          <w:sz w:val="24"/>
          <w:szCs w:val="24"/>
          <w:lang w:val="pt-BR"/>
        </w:rPr>
      </w:pPr>
      <w:r>
        <w:rPr>
          <w:rFonts w:ascii="Times New Roman" w:hAnsi="Times New Roman"/>
          <w:bCs/>
          <w:sz w:val="24"/>
          <w:szCs w:val="24"/>
          <w:lang w:val="pt-BR"/>
        </w:rPr>
        <w:t>A</w:t>
      </w:r>
      <w:r w:rsidR="008C01CE">
        <w:rPr>
          <w:rFonts w:ascii="Times New Roman" w:hAnsi="Times New Roman"/>
          <w:bCs/>
          <w:sz w:val="24"/>
          <w:szCs w:val="24"/>
          <w:lang w:val="pt-BR"/>
        </w:rPr>
        <w:t xml:space="preserve"> pesquisa foi realizada sob a orientação metodológica da Professora Maria Tereza</w:t>
      </w:r>
      <w:r w:rsidR="00165A6F">
        <w:rPr>
          <w:rFonts w:ascii="Times New Roman" w:hAnsi="Times New Roman"/>
          <w:bCs/>
          <w:sz w:val="24"/>
          <w:szCs w:val="24"/>
          <w:lang w:val="pt-BR"/>
        </w:rPr>
        <w:t xml:space="preserve"> Ainda</w:t>
      </w:r>
      <w:r w:rsidR="008C01CE">
        <w:rPr>
          <w:rFonts w:ascii="Times New Roman" w:hAnsi="Times New Roman"/>
          <w:bCs/>
          <w:sz w:val="24"/>
          <w:szCs w:val="24"/>
          <w:lang w:val="pt-BR"/>
        </w:rPr>
        <w:t xml:space="preserve"> Sadek, na montagem dos questionários e seleção de informações que comporiam a base de dados, a quem dirigimos nossos agradecimentos. A Professora Marta Saad</w:t>
      </w:r>
      <w:r w:rsidR="0065405C">
        <w:rPr>
          <w:rFonts w:ascii="Times New Roman" w:hAnsi="Times New Roman"/>
          <w:bCs/>
          <w:sz w:val="24"/>
          <w:szCs w:val="24"/>
          <w:lang w:val="pt-BR"/>
        </w:rPr>
        <w:t xml:space="preserve"> Gimenez, do Departamento de Direito Processual da Faculdade de Direito da USP, também prestou valiosa colaboração nos passos iniciais desta pesquisa, que</w:t>
      </w:r>
      <w:r w:rsidR="008C01CE">
        <w:rPr>
          <w:rFonts w:ascii="Times New Roman" w:hAnsi="Times New Roman"/>
          <w:bCs/>
          <w:sz w:val="24"/>
          <w:szCs w:val="24"/>
          <w:lang w:val="pt-BR"/>
        </w:rPr>
        <w:t xml:space="preserve"> contou com a participação dos alunos da pós-graduação da Faculdade de Direito da USP, </w:t>
      </w:r>
      <w:r w:rsidR="0065405C">
        <w:rPr>
          <w:rFonts w:ascii="Times New Roman" w:hAnsi="Times New Roman"/>
          <w:bCs/>
          <w:sz w:val="24"/>
          <w:szCs w:val="24"/>
          <w:lang w:val="pt-BR"/>
        </w:rPr>
        <w:t>sob o apoio</w:t>
      </w:r>
      <w:r w:rsidR="008C01CE">
        <w:rPr>
          <w:rFonts w:ascii="Times New Roman" w:hAnsi="Times New Roman"/>
          <w:bCs/>
          <w:sz w:val="24"/>
          <w:szCs w:val="24"/>
          <w:lang w:val="pt-BR"/>
        </w:rPr>
        <w:t xml:space="preserve"> do Departamento de Direito Penal desta Universidade.</w:t>
      </w:r>
      <w:r w:rsidR="0065405C">
        <w:rPr>
          <w:rFonts w:ascii="Times New Roman" w:hAnsi="Times New Roman"/>
          <w:bCs/>
          <w:sz w:val="24"/>
          <w:szCs w:val="24"/>
          <w:lang w:val="pt-BR"/>
        </w:rPr>
        <w:t xml:space="preserve"> </w:t>
      </w:r>
    </w:p>
    <w:p w:rsidR="0065405C" w:rsidRDefault="0065405C" w:rsidP="001518A0">
      <w:pPr>
        <w:pStyle w:val="Textodecomentrio"/>
        <w:spacing w:after="120"/>
        <w:ind w:firstLine="1134"/>
        <w:rPr>
          <w:rFonts w:ascii="Times New Roman" w:hAnsi="Times New Roman"/>
          <w:bCs/>
          <w:sz w:val="24"/>
          <w:szCs w:val="24"/>
          <w:lang w:val="pt-BR"/>
        </w:rPr>
      </w:pPr>
      <w:r>
        <w:rPr>
          <w:rFonts w:ascii="Times New Roman" w:hAnsi="Times New Roman"/>
          <w:bCs/>
          <w:sz w:val="24"/>
          <w:szCs w:val="24"/>
          <w:lang w:val="pt-BR"/>
        </w:rPr>
        <w:t>A realização desta, ainda, somente foi viabilizada devido ao financiamento concedido aos pesquisadores pela Fundação de Amparo à Pesquisa do Estado de São Paulo (</w:t>
      </w:r>
      <w:r w:rsidRPr="003A645F">
        <w:rPr>
          <w:rFonts w:ascii="Times New Roman" w:hAnsi="Times New Roman"/>
          <w:b/>
          <w:bCs/>
          <w:sz w:val="24"/>
          <w:szCs w:val="24"/>
          <w:lang w:val="pt-BR"/>
        </w:rPr>
        <w:t>FAPESP</w:t>
      </w:r>
      <w:r>
        <w:rPr>
          <w:rFonts w:ascii="Times New Roman" w:hAnsi="Times New Roman"/>
          <w:bCs/>
          <w:sz w:val="24"/>
          <w:szCs w:val="24"/>
          <w:lang w:val="pt-BR"/>
        </w:rPr>
        <w:t>)</w:t>
      </w:r>
      <w:r w:rsidR="003A645F">
        <w:rPr>
          <w:rFonts w:ascii="Times New Roman" w:hAnsi="Times New Roman"/>
          <w:bCs/>
          <w:sz w:val="24"/>
          <w:szCs w:val="24"/>
          <w:lang w:val="pt-BR"/>
        </w:rPr>
        <w:t>.</w:t>
      </w:r>
    </w:p>
    <w:p w:rsidR="008C01CE" w:rsidRPr="007A0046" w:rsidRDefault="008C01CE" w:rsidP="001518A0">
      <w:pPr>
        <w:pStyle w:val="Textodecomentrio"/>
        <w:spacing w:after="120"/>
        <w:ind w:firstLine="1134"/>
        <w:rPr>
          <w:rFonts w:ascii="Times New Roman" w:hAnsi="Times New Roman"/>
          <w:bCs/>
          <w:sz w:val="24"/>
          <w:szCs w:val="24"/>
          <w:lang w:val="pt-BR"/>
        </w:rPr>
      </w:pPr>
    </w:p>
    <w:p w:rsidR="001518A0" w:rsidRPr="007A0046" w:rsidRDefault="001518A0" w:rsidP="001518A0">
      <w:pPr>
        <w:pStyle w:val="Textodecomentrio"/>
        <w:numPr>
          <w:ilvl w:val="0"/>
          <w:numId w:val="1"/>
        </w:numPr>
        <w:spacing w:after="120"/>
        <w:rPr>
          <w:rFonts w:ascii="Times New Roman" w:hAnsi="Times New Roman"/>
          <w:bCs/>
          <w:sz w:val="24"/>
          <w:szCs w:val="24"/>
          <w:lang w:val="pt-BR"/>
        </w:rPr>
      </w:pPr>
      <w:r w:rsidRPr="007A0046">
        <w:rPr>
          <w:rFonts w:ascii="Times New Roman" w:hAnsi="Times New Roman"/>
          <w:b/>
          <w:bCs/>
          <w:sz w:val="24"/>
          <w:szCs w:val="24"/>
          <w:lang w:val="pt-BR"/>
        </w:rPr>
        <w:lastRenderedPageBreak/>
        <w:t>Nota metodológica</w:t>
      </w:r>
    </w:p>
    <w:p w:rsidR="001518A0" w:rsidRPr="007A0046" w:rsidRDefault="001518A0" w:rsidP="001518A0">
      <w:pPr>
        <w:pStyle w:val="Textodecomentrio"/>
        <w:rPr>
          <w:rFonts w:ascii="Times New Roman" w:hAnsi="Times New Roman"/>
          <w:bCs/>
          <w:sz w:val="24"/>
          <w:szCs w:val="24"/>
          <w:lang w:val="pt-BR"/>
        </w:rPr>
      </w:pPr>
    </w:p>
    <w:p w:rsidR="001518A0" w:rsidRPr="007A0046" w:rsidRDefault="001518A0" w:rsidP="001518A0">
      <w:pPr>
        <w:pStyle w:val="Textodecomentrio"/>
        <w:rPr>
          <w:rFonts w:ascii="Times New Roman" w:hAnsi="Times New Roman"/>
          <w:bCs/>
          <w:sz w:val="24"/>
          <w:szCs w:val="24"/>
          <w:lang w:val="pt-BR"/>
        </w:rPr>
      </w:pPr>
      <w:r w:rsidRPr="007A0046">
        <w:rPr>
          <w:rFonts w:ascii="Times New Roman" w:hAnsi="Times New Roman"/>
          <w:bCs/>
          <w:sz w:val="24"/>
          <w:szCs w:val="24"/>
          <w:lang w:val="pt-BR"/>
        </w:rPr>
        <w:t>A primeira fase desta pesquisa consistiu na determinação do espaço amostral e dos parâmetros de seleção dos acórdãos, e composição do banco de dados. Foi analisado o universo total de julgados com referência ao princípio da insignificância dentro do período de 1º de janeiro de 2005 a 31 de dezembro de 2009, utilizando-se do termo “</w:t>
      </w:r>
      <w:r w:rsidRPr="007A0046">
        <w:rPr>
          <w:rFonts w:ascii="Times New Roman" w:hAnsi="Times New Roman"/>
          <w:bCs/>
          <w:i/>
          <w:sz w:val="24"/>
          <w:szCs w:val="24"/>
          <w:lang w:val="pt-BR"/>
        </w:rPr>
        <w:t>princípio da insignificância</w:t>
      </w:r>
      <w:r w:rsidRPr="007A0046">
        <w:rPr>
          <w:rFonts w:ascii="Times New Roman" w:hAnsi="Times New Roman"/>
          <w:bCs/>
          <w:sz w:val="24"/>
          <w:szCs w:val="24"/>
          <w:lang w:val="pt-BR"/>
        </w:rPr>
        <w:t>” para pesquisa na página eletrônica do Supremo Tribunal Federal (</w:t>
      </w:r>
      <w:hyperlink r:id="rId8" w:history="1">
        <w:r w:rsidRPr="007A0046">
          <w:rPr>
            <w:rStyle w:val="Hyperlink"/>
            <w:rFonts w:ascii="Times New Roman" w:hAnsi="Times New Roman"/>
            <w:bCs/>
            <w:sz w:val="24"/>
            <w:szCs w:val="24"/>
            <w:lang w:val="pt-BR"/>
          </w:rPr>
          <w:t>www.stf.jus.br</w:t>
        </w:r>
      </w:hyperlink>
      <w:r w:rsidRPr="007A0046">
        <w:rPr>
          <w:rFonts w:ascii="Times New Roman" w:hAnsi="Times New Roman"/>
          <w:bCs/>
          <w:sz w:val="24"/>
          <w:szCs w:val="24"/>
          <w:lang w:val="pt-BR"/>
        </w:rPr>
        <w:t xml:space="preserve">), sendo selecionados aqueles julgados que retornassem a pesquisa por trazerem a expressão tanto na ementa quanto no corpo do acórdão. </w:t>
      </w:r>
    </w:p>
    <w:p w:rsidR="00731679" w:rsidRDefault="00731679" w:rsidP="00731679">
      <w:pPr>
        <w:pStyle w:val="Textodecomentrio"/>
        <w:rPr>
          <w:rFonts w:ascii="Times New Roman" w:hAnsi="Times New Roman"/>
          <w:bCs/>
          <w:sz w:val="24"/>
          <w:szCs w:val="24"/>
          <w:lang w:val="pt-BR"/>
        </w:rPr>
      </w:pPr>
      <w:r>
        <w:rPr>
          <w:rFonts w:ascii="Times New Roman" w:hAnsi="Times New Roman"/>
          <w:bCs/>
          <w:sz w:val="24"/>
          <w:szCs w:val="24"/>
          <w:lang w:val="pt-BR"/>
        </w:rPr>
        <w:t xml:space="preserve">A escolha de 2005 como marco inicial da pesquisa justifica-se diante do escasso numero de acórdãos sobre o </w:t>
      </w:r>
      <w:r>
        <w:rPr>
          <w:rFonts w:ascii="Times New Roman" w:hAnsi="Times New Roman"/>
          <w:bCs/>
          <w:i/>
          <w:sz w:val="24"/>
          <w:szCs w:val="24"/>
          <w:lang w:val="pt-BR"/>
        </w:rPr>
        <w:t xml:space="preserve">principio da insignificância </w:t>
      </w:r>
      <w:r>
        <w:rPr>
          <w:rFonts w:ascii="Times New Roman" w:hAnsi="Times New Roman"/>
          <w:bCs/>
          <w:sz w:val="24"/>
          <w:szCs w:val="24"/>
          <w:lang w:val="pt-BR"/>
        </w:rPr>
        <w:t xml:space="preserve">anteriores, e pela </w:t>
      </w:r>
      <w:r w:rsidRPr="007A0046">
        <w:rPr>
          <w:rFonts w:ascii="Times New Roman" w:hAnsi="Times New Roman"/>
          <w:bCs/>
          <w:sz w:val="24"/>
          <w:szCs w:val="24"/>
          <w:lang w:val="pt-BR"/>
        </w:rPr>
        <w:t>edição da lei 11.033, de 21 de dezembro de 2004</w:t>
      </w:r>
      <w:r>
        <w:rPr>
          <w:rFonts w:ascii="Times New Roman" w:hAnsi="Times New Roman"/>
          <w:bCs/>
          <w:sz w:val="24"/>
          <w:szCs w:val="24"/>
          <w:lang w:val="pt-BR"/>
        </w:rPr>
        <w:t xml:space="preserve">, </w:t>
      </w:r>
      <w:r w:rsidR="00093B3F">
        <w:rPr>
          <w:rFonts w:ascii="Times New Roman" w:hAnsi="Times New Roman"/>
          <w:bCs/>
          <w:sz w:val="24"/>
          <w:szCs w:val="24"/>
          <w:lang w:val="pt-BR"/>
        </w:rPr>
        <w:t xml:space="preserve">que, como mencionado, contribuiu para a consolidação do principio. </w:t>
      </w:r>
      <w:r w:rsidRPr="007A0046">
        <w:rPr>
          <w:rFonts w:ascii="Times New Roman" w:hAnsi="Times New Roman"/>
          <w:bCs/>
          <w:sz w:val="24"/>
          <w:szCs w:val="24"/>
          <w:lang w:val="pt-BR"/>
        </w:rPr>
        <w:t>Tendo em vista que muitos dos pedidos de reconhecimento da insignificância chega</w:t>
      </w:r>
      <w:r>
        <w:rPr>
          <w:rFonts w:ascii="Times New Roman" w:hAnsi="Times New Roman"/>
          <w:bCs/>
          <w:sz w:val="24"/>
          <w:szCs w:val="24"/>
          <w:lang w:val="pt-BR"/>
        </w:rPr>
        <w:t>m</w:t>
      </w:r>
      <w:r w:rsidRPr="007A0046">
        <w:rPr>
          <w:rFonts w:ascii="Times New Roman" w:hAnsi="Times New Roman"/>
          <w:bCs/>
          <w:sz w:val="24"/>
          <w:szCs w:val="24"/>
          <w:lang w:val="pt-BR"/>
        </w:rPr>
        <w:t xml:space="preserve"> ao Supremo Tribunal Federal através de recursos de </w:t>
      </w:r>
      <w:r w:rsidRPr="007A0046">
        <w:rPr>
          <w:rFonts w:ascii="Times New Roman" w:hAnsi="Times New Roman"/>
          <w:bCs/>
          <w:i/>
          <w:sz w:val="24"/>
          <w:szCs w:val="24"/>
          <w:lang w:val="pt-BR"/>
        </w:rPr>
        <w:t>Habeas Corpus</w:t>
      </w:r>
      <w:r w:rsidRPr="007A0046">
        <w:rPr>
          <w:rFonts w:ascii="Times New Roman" w:hAnsi="Times New Roman"/>
          <w:bCs/>
          <w:sz w:val="24"/>
          <w:szCs w:val="24"/>
          <w:lang w:val="pt-BR"/>
        </w:rPr>
        <w:t>, pudemos identi</w:t>
      </w:r>
      <w:r w:rsidR="004A3959">
        <w:rPr>
          <w:rFonts w:ascii="Times New Roman" w:hAnsi="Times New Roman"/>
          <w:bCs/>
          <w:sz w:val="24"/>
          <w:szCs w:val="24"/>
          <w:lang w:val="pt-BR"/>
        </w:rPr>
        <w:t>ficar a incorporação rápida dest</w:t>
      </w:r>
      <w:r w:rsidRPr="007A0046">
        <w:rPr>
          <w:rFonts w:ascii="Times New Roman" w:hAnsi="Times New Roman"/>
          <w:bCs/>
          <w:sz w:val="24"/>
          <w:szCs w:val="24"/>
          <w:lang w:val="pt-BR"/>
        </w:rPr>
        <w:t>e novo elemento na a</w:t>
      </w:r>
      <w:r>
        <w:rPr>
          <w:rFonts w:ascii="Times New Roman" w:hAnsi="Times New Roman"/>
          <w:bCs/>
          <w:sz w:val="24"/>
          <w:szCs w:val="24"/>
          <w:lang w:val="pt-BR"/>
        </w:rPr>
        <w:t>rgumentação dos tribunais, o que significou que não houve</w:t>
      </w:r>
      <w:r w:rsidRPr="007A0046">
        <w:rPr>
          <w:rFonts w:ascii="Times New Roman" w:hAnsi="Times New Roman"/>
          <w:bCs/>
          <w:sz w:val="24"/>
          <w:szCs w:val="24"/>
          <w:lang w:val="pt-BR"/>
        </w:rPr>
        <w:t xml:space="preserve"> um intervalo</w:t>
      </w:r>
      <w:r>
        <w:rPr>
          <w:rFonts w:ascii="Times New Roman" w:hAnsi="Times New Roman"/>
          <w:bCs/>
          <w:sz w:val="24"/>
          <w:szCs w:val="24"/>
          <w:lang w:val="pt-BR"/>
        </w:rPr>
        <w:t xml:space="preserve"> significativo</w:t>
      </w:r>
      <w:r w:rsidRPr="007A0046">
        <w:rPr>
          <w:rFonts w:ascii="Times New Roman" w:hAnsi="Times New Roman"/>
          <w:bCs/>
          <w:sz w:val="24"/>
          <w:szCs w:val="24"/>
          <w:lang w:val="pt-BR"/>
        </w:rPr>
        <w:t xml:space="preserve"> entre a entrada em vigor da lei e a chegada dos pedidos ao tribunal pela via recursal. </w:t>
      </w:r>
    </w:p>
    <w:p w:rsidR="001518A0" w:rsidRPr="007A0046" w:rsidRDefault="00731679" w:rsidP="00731679">
      <w:pPr>
        <w:pStyle w:val="Textodecomentrio"/>
        <w:rPr>
          <w:rFonts w:ascii="Times New Roman" w:hAnsi="Times New Roman"/>
          <w:bCs/>
          <w:sz w:val="24"/>
          <w:szCs w:val="24"/>
          <w:lang w:val="pt-BR"/>
        </w:rPr>
      </w:pPr>
      <w:r w:rsidRPr="007A0046">
        <w:rPr>
          <w:rFonts w:ascii="Times New Roman" w:hAnsi="Times New Roman"/>
          <w:bCs/>
          <w:sz w:val="24"/>
          <w:szCs w:val="24"/>
          <w:lang w:val="pt-BR"/>
        </w:rPr>
        <w:t xml:space="preserve"> </w:t>
      </w:r>
      <w:r w:rsidR="001518A0" w:rsidRPr="007A0046">
        <w:rPr>
          <w:rFonts w:ascii="Times New Roman" w:hAnsi="Times New Roman"/>
          <w:bCs/>
          <w:sz w:val="24"/>
          <w:szCs w:val="24"/>
          <w:lang w:val="pt-BR"/>
        </w:rPr>
        <w:t xml:space="preserve">A seleção dos acórdãos foi feita com base na data de </w:t>
      </w:r>
      <w:r w:rsidR="001518A0" w:rsidRPr="007A0046">
        <w:rPr>
          <w:rFonts w:ascii="Times New Roman" w:hAnsi="Times New Roman"/>
          <w:bCs/>
          <w:i/>
          <w:sz w:val="24"/>
          <w:szCs w:val="24"/>
          <w:lang w:val="pt-BR"/>
        </w:rPr>
        <w:t>julgamento</w:t>
      </w:r>
      <w:r w:rsidR="001518A0" w:rsidRPr="007A0046">
        <w:rPr>
          <w:rFonts w:ascii="Times New Roman" w:hAnsi="Times New Roman"/>
          <w:bCs/>
          <w:sz w:val="24"/>
          <w:szCs w:val="24"/>
          <w:lang w:val="pt-BR"/>
        </w:rPr>
        <w:t>, para que possível referência à mencionada lei já pudesse figurar nos resultados, desconsiderando-se a data de publicação. Por este motivo, o termo final da pesquisa (31 de dezembro de 2009) visou dois objetivos (i) compor uma amostra estatística relevante, de 05 anos completos, e (ii) permitir que eventual caso já julgado no ano de 2009 e porventura não publicado até o final deste período, e sim durante o ano de 2010, pudesse integrar a pesquisa.</w:t>
      </w:r>
    </w:p>
    <w:p w:rsidR="001518A0" w:rsidRPr="007A0046" w:rsidRDefault="001518A0" w:rsidP="001518A0">
      <w:pPr>
        <w:pStyle w:val="Textodecomentrio"/>
        <w:rPr>
          <w:rFonts w:ascii="Times New Roman" w:hAnsi="Times New Roman"/>
          <w:bCs/>
          <w:sz w:val="24"/>
          <w:szCs w:val="24"/>
          <w:lang w:val="pt-BR"/>
        </w:rPr>
      </w:pPr>
      <w:r w:rsidRPr="007A0046">
        <w:rPr>
          <w:rFonts w:ascii="Times New Roman" w:hAnsi="Times New Roman"/>
          <w:bCs/>
          <w:sz w:val="24"/>
          <w:szCs w:val="24"/>
          <w:lang w:val="pt-BR"/>
        </w:rPr>
        <w:t>Outras expressões também são utilizadas para designação do princípio da insignificância, tais como “</w:t>
      </w:r>
      <w:r w:rsidRPr="007A0046">
        <w:rPr>
          <w:rFonts w:ascii="Times New Roman" w:hAnsi="Times New Roman"/>
          <w:bCs/>
          <w:i/>
          <w:sz w:val="24"/>
          <w:szCs w:val="24"/>
          <w:lang w:val="pt-BR"/>
        </w:rPr>
        <w:t>princípio bagatelar</w:t>
      </w:r>
      <w:r w:rsidRPr="007A0046">
        <w:rPr>
          <w:rFonts w:ascii="Times New Roman" w:hAnsi="Times New Roman"/>
          <w:bCs/>
          <w:sz w:val="24"/>
          <w:szCs w:val="24"/>
          <w:lang w:val="pt-BR"/>
        </w:rPr>
        <w:t>”, “</w:t>
      </w:r>
      <w:r w:rsidRPr="007A0046">
        <w:rPr>
          <w:rFonts w:ascii="Times New Roman" w:hAnsi="Times New Roman"/>
          <w:bCs/>
          <w:i/>
          <w:sz w:val="24"/>
          <w:szCs w:val="24"/>
          <w:lang w:val="pt-BR"/>
        </w:rPr>
        <w:t>bagatela</w:t>
      </w:r>
      <w:r w:rsidRPr="007A0046">
        <w:rPr>
          <w:rFonts w:ascii="Times New Roman" w:hAnsi="Times New Roman"/>
          <w:bCs/>
          <w:sz w:val="24"/>
          <w:szCs w:val="24"/>
          <w:lang w:val="pt-BR"/>
        </w:rPr>
        <w:t xml:space="preserve">” (sob influência do direito penal italiano). A opção por uma única expressão como parâmetro de pesquisa teve como objetivo selecionar uma amostra fidedigna da utilização do conceito de insignificância como princípio penal reconhecido pelos Ministros como tal, e não incluir nos resultados finais as considerações com referência indireta ao princípio, </w:t>
      </w:r>
      <w:r w:rsidR="00B93B20">
        <w:rPr>
          <w:rFonts w:ascii="Times New Roman" w:hAnsi="Times New Roman"/>
          <w:bCs/>
          <w:sz w:val="24"/>
          <w:szCs w:val="24"/>
          <w:lang w:val="pt-BR"/>
        </w:rPr>
        <w:t>por</w:t>
      </w:r>
      <w:r w:rsidRPr="007A0046">
        <w:rPr>
          <w:rFonts w:ascii="Times New Roman" w:hAnsi="Times New Roman"/>
          <w:bCs/>
          <w:sz w:val="24"/>
          <w:szCs w:val="24"/>
          <w:lang w:val="pt-BR"/>
        </w:rPr>
        <w:t xml:space="preserve"> utilizarem expressões similares. Esta opção justificou-se mais fortemente ao longo da pesquisa, pois, como veremos, é possível encontrar expressões que façam referência ao </w:t>
      </w:r>
      <w:r w:rsidRPr="007A0046">
        <w:rPr>
          <w:rFonts w:ascii="Times New Roman" w:hAnsi="Times New Roman"/>
          <w:bCs/>
          <w:sz w:val="24"/>
          <w:szCs w:val="24"/>
          <w:lang w:val="pt-BR"/>
        </w:rPr>
        <w:lastRenderedPageBreak/>
        <w:t>pequeno valor objeto do delito, como o furto de bagatela, por exemplo, sem que isso signifique o reconhecimento da existência do princípio da insignificância, ao passo que o tratamento da insignificância, enquanto princípio autônomo de direito penal, é fato recente nos tribunais superiores. Como teremos oportunidade de observar, no ano de 2004 apenas um</w:t>
      </w:r>
      <w:r w:rsidR="00B93B20">
        <w:rPr>
          <w:rFonts w:ascii="Times New Roman" w:hAnsi="Times New Roman"/>
          <w:bCs/>
          <w:sz w:val="24"/>
          <w:szCs w:val="24"/>
          <w:lang w:val="pt-BR"/>
        </w:rPr>
        <w:t xml:space="preserve"> único</w:t>
      </w:r>
      <w:r w:rsidRPr="007A0046">
        <w:rPr>
          <w:rFonts w:ascii="Times New Roman" w:hAnsi="Times New Roman"/>
          <w:bCs/>
          <w:sz w:val="24"/>
          <w:szCs w:val="24"/>
          <w:lang w:val="pt-BR"/>
        </w:rPr>
        <w:t xml:space="preserve"> recurso alegando a insignificância chegou ao STF – o que indica o reconhecimento recente do princípio –  o que evoluiu para 38 no ano de 2009.  </w:t>
      </w:r>
    </w:p>
    <w:p w:rsidR="001518A0" w:rsidRDefault="001518A0" w:rsidP="001518A0">
      <w:pPr>
        <w:pStyle w:val="Textodecomentrio"/>
        <w:rPr>
          <w:rFonts w:ascii="Times New Roman" w:hAnsi="Times New Roman"/>
          <w:bCs/>
          <w:sz w:val="24"/>
          <w:szCs w:val="24"/>
          <w:lang w:val="pt-BR"/>
        </w:rPr>
      </w:pPr>
      <w:r w:rsidRPr="00EE26CD">
        <w:rPr>
          <w:rFonts w:ascii="Times New Roman" w:hAnsi="Times New Roman"/>
          <w:bCs/>
          <w:sz w:val="24"/>
          <w:szCs w:val="24"/>
          <w:lang w:val="pt-BR"/>
        </w:rPr>
        <w:t xml:space="preserve">A opção </w:t>
      </w:r>
      <w:r w:rsidR="00B93B20" w:rsidRPr="00EE26CD">
        <w:rPr>
          <w:rFonts w:ascii="Times New Roman" w:hAnsi="Times New Roman"/>
          <w:bCs/>
          <w:sz w:val="24"/>
          <w:szCs w:val="24"/>
          <w:lang w:val="pt-BR"/>
        </w:rPr>
        <w:t>exclusiva</w:t>
      </w:r>
      <w:r w:rsidRPr="00EE26CD">
        <w:rPr>
          <w:rFonts w:ascii="Times New Roman" w:hAnsi="Times New Roman"/>
          <w:bCs/>
          <w:sz w:val="24"/>
          <w:szCs w:val="24"/>
          <w:lang w:val="pt-BR"/>
        </w:rPr>
        <w:t xml:space="preserve"> pela chave de pesquisa “</w:t>
      </w:r>
      <w:r w:rsidRPr="00EE26CD">
        <w:rPr>
          <w:rFonts w:ascii="Times New Roman" w:hAnsi="Times New Roman"/>
          <w:bCs/>
          <w:i/>
          <w:sz w:val="24"/>
          <w:szCs w:val="24"/>
          <w:lang w:val="pt-BR"/>
        </w:rPr>
        <w:t>princípio da insignificância</w:t>
      </w:r>
      <w:r w:rsidRPr="00EE26CD">
        <w:rPr>
          <w:rFonts w:ascii="Times New Roman" w:hAnsi="Times New Roman"/>
          <w:bCs/>
          <w:sz w:val="24"/>
          <w:szCs w:val="24"/>
          <w:lang w:val="pt-BR"/>
        </w:rPr>
        <w:t>” também foi um recurso para delimitar o número de casos selecionados para catalogação, tendo em vista o amplo recorte temporal escolhido. Por fim, o conjunto amostral foi selecionado da seguinte forma: em acesso ao sítio eletrônico do Supremo Tribunal Federal no dia 02 de agosto de 2010, foi utilizada a expressão “princípio da insignificância”, e selecionado como critério de refinamento da pesquisa os acórdãos com data de julgamento entre 1º de janeiro de 2005 e 31 de dezembro de 2009, chegando-se ao total de 108 acórdãos, que foram salvos para compor o conjunto de dados da pesquisa.</w:t>
      </w:r>
    </w:p>
    <w:p w:rsidR="00912E86" w:rsidRPr="00662076" w:rsidRDefault="00912E86" w:rsidP="001518A0">
      <w:pPr>
        <w:pStyle w:val="Textodecomentrio"/>
        <w:rPr>
          <w:rFonts w:ascii="Times New Roman" w:hAnsi="Times New Roman"/>
          <w:b/>
          <w:bCs/>
          <w:sz w:val="24"/>
          <w:szCs w:val="24"/>
          <w:u w:val="single"/>
          <w:lang w:val="pt-BR"/>
        </w:rPr>
      </w:pPr>
      <w:r w:rsidRPr="00662076">
        <w:rPr>
          <w:rFonts w:ascii="Times New Roman" w:hAnsi="Times New Roman"/>
          <w:b/>
          <w:bCs/>
          <w:sz w:val="24"/>
          <w:szCs w:val="24"/>
          <w:u w:val="single"/>
          <w:lang w:val="pt-BR"/>
        </w:rPr>
        <w:t xml:space="preserve">Vale destacar que foram utilizados apenas os acórdãos publicados e disponibilizados na integra no site do STF. </w:t>
      </w:r>
    </w:p>
    <w:p w:rsidR="001518A0" w:rsidRPr="007A0046" w:rsidRDefault="001518A0" w:rsidP="001518A0">
      <w:pPr>
        <w:pStyle w:val="Textodecomentrio"/>
        <w:rPr>
          <w:rFonts w:ascii="Times New Roman" w:hAnsi="Times New Roman"/>
          <w:bCs/>
          <w:sz w:val="24"/>
          <w:szCs w:val="24"/>
          <w:lang w:val="pt-BR"/>
        </w:rPr>
      </w:pPr>
      <w:r w:rsidRPr="007A0046">
        <w:rPr>
          <w:rFonts w:ascii="Times New Roman" w:hAnsi="Times New Roman"/>
          <w:bCs/>
          <w:sz w:val="24"/>
          <w:szCs w:val="24"/>
          <w:lang w:val="pt-BR"/>
        </w:rPr>
        <w:t xml:space="preserve">A segunda fase da pesquisa dedicou-se à elaboração e sequência de testes do questionário a ser aplicado aos acórdãos. Para a construção do questionário, diversas perguntas foram formuladas, de modo que, para a concretização do formato final, foram constituídas séries de variáveis. </w:t>
      </w:r>
    </w:p>
    <w:p w:rsidR="001518A0" w:rsidRPr="007A0046" w:rsidRDefault="001518A0" w:rsidP="001518A0">
      <w:pPr>
        <w:pStyle w:val="Textodecomentrio"/>
        <w:rPr>
          <w:rFonts w:ascii="Times New Roman" w:hAnsi="Times New Roman"/>
          <w:bCs/>
          <w:sz w:val="24"/>
          <w:szCs w:val="24"/>
          <w:lang w:val="pt-BR"/>
        </w:rPr>
      </w:pPr>
      <w:r w:rsidRPr="00093B3F">
        <w:rPr>
          <w:rFonts w:ascii="Times New Roman" w:hAnsi="Times New Roman"/>
          <w:bCs/>
          <w:sz w:val="24"/>
          <w:szCs w:val="24"/>
          <w:lang w:val="pt-BR"/>
        </w:rPr>
        <w:t xml:space="preserve">A </w:t>
      </w:r>
      <w:r w:rsidR="00414586" w:rsidRPr="00093B3F">
        <w:rPr>
          <w:rFonts w:ascii="Times New Roman" w:hAnsi="Times New Roman"/>
          <w:bCs/>
          <w:sz w:val="24"/>
          <w:szCs w:val="24"/>
          <w:lang w:val="pt-BR"/>
        </w:rPr>
        <w:t xml:space="preserve">orientação </w:t>
      </w:r>
      <w:r w:rsidRPr="00093B3F">
        <w:rPr>
          <w:rFonts w:ascii="Times New Roman" w:hAnsi="Times New Roman"/>
          <w:bCs/>
          <w:sz w:val="24"/>
          <w:szCs w:val="24"/>
          <w:lang w:val="pt-BR"/>
        </w:rPr>
        <w:t>inicial para a constituição do questionário era realiza</w:t>
      </w:r>
      <w:r w:rsidR="00414586" w:rsidRPr="00093B3F">
        <w:rPr>
          <w:rFonts w:ascii="Times New Roman" w:hAnsi="Times New Roman"/>
          <w:bCs/>
          <w:sz w:val="24"/>
          <w:szCs w:val="24"/>
          <w:lang w:val="pt-BR"/>
        </w:rPr>
        <w:t>r</w:t>
      </w:r>
      <w:r w:rsidRPr="00093B3F">
        <w:rPr>
          <w:rFonts w:ascii="Times New Roman" w:hAnsi="Times New Roman"/>
          <w:bCs/>
          <w:sz w:val="24"/>
          <w:szCs w:val="24"/>
          <w:lang w:val="pt-BR"/>
        </w:rPr>
        <w:t xml:space="preserve"> uma comparação entre os critérios, especialmente econômicos, utilizados pelo STF para reconhecer a i</w:t>
      </w:r>
      <w:r w:rsidRPr="007A0046">
        <w:rPr>
          <w:rFonts w:ascii="Times New Roman" w:hAnsi="Times New Roman"/>
          <w:bCs/>
          <w:sz w:val="24"/>
          <w:szCs w:val="24"/>
          <w:lang w:val="pt-BR"/>
        </w:rPr>
        <w:t>nsignificância, através da formulação de faixas de valores simples para catalogação dos valores considerados insignificantes nos delitos contra o patrimônio, em contraposição ao</w:t>
      </w:r>
      <w:r w:rsidR="00414586">
        <w:rPr>
          <w:rFonts w:ascii="Times New Roman" w:hAnsi="Times New Roman"/>
          <w:bCs/>
          <w:sz w:val="24"/>
          <w:szCs w:val="24"/>
          <w:lang w:val="pt-BR"/>
        </w:rPr>
        <w:t>s</w:t>
      </w:r>
      <w:r w:rsidR="00093B3F">
        <w:rPr>
          <w:rFonts w:ascii="Times New Roman" w:hAnsi="Times New Roman"/>
          <w:bCs/>
          <w:sz w:val="24"/>
          <w:szCs w:val="24"/>
          <w:lang w:val="pt-BR"/>
        </w:rPr>
        <w:t xml:space="preserve"> crimes fiscais/contra a administração pública</w:t>
      </w:r>
      <w:r w:rsidR="00414586">
        <w:rPr>
          <w:rFonts w:ascii="Times New Roman" w:hAnsi="Times New Roman"/>
          <w:bCs/>
          <w:sz w:val="24"/>
          <w:szCs w:val="24"/>
          <w:lang w:val="pt-BR"/>
        </w:rPr>
        <w:t>. Nas aplicações preliminares deste crivo</w:t>
      </w:r>
      <w:r w:rsidRPr="007A0046">
        <w:rPr>
          <w:rFonts w:ascii="Times New Roman" w:hAnsi="Times New Roman"/>
          <w:bCs/>
          <w:sz w:val="24"/>
          <w:szCs w:val="24"/>
          <w:lang w:val="pt-BR"/>
        </w:rPr>
        <w:t>, no entanto, verificou-se que a leitura dos acórdãos fornecia um material mais rico, e que isolar apenas estas duas variáveis (tipo penal e valor) poderia traçar um perfil equivocado do posicionamento do Tribunal</w:t>
      </w:r>
      <w:r w:rsidR="00414586">
        <w:rPr>
          <w:rFonts w:ascii="Times New Roman" w:hAnsi="Times New Roman"/>
          <w:bCs/>
          <w:sz w:val="24"/>
          <w:szCs w:val="24"/>
          <w:lang w:val="pt-BR"/>
        </w:rPr>
        <w:t>, pois, como pudemos perceber no decorrer de</w:t>
      </w:r>
      <w:r w:rsidRPr="007A0046">
        <w:rPr>
          <w:rFonts w:ascii="Times New Roman" w:hAnsi="Times New Roman"/>
          <w:bCs/>
          <w:sz w:val="24"/>
          <w:szCs w:val="24"/>
          <w:lang w:val="pt-BR"/>
        </w:rPr>
        <w:t>s</w:t>
      </w:r>
      <w:r w:rsidR="00414586">
        <w:rPr>
          <w:rFonts w:ascii="Times New Roman" w:hAnsi="Times New Roman"/>
          <w:bCs/>
          <w:sz w:val="24"/>
          <w:szCs w:val="24"/>
          <w:lang w:val="pt-BR"/>
        </w:rPr>
        <w:t>ta etapa preliminar</w:t>
      </w:r>
      <w:r w:rsidRPr="007A0046">
        <w:rPr>
          <w:rFonts w:ascii="Times New Roman" w:hAnsi="Times New Roman"/>
          <w:bCs/>
          <w:sz w:val="24"/>
          <w:szCs w:val="24"/>
          <w:lang w:val="pt-BR"/>
        </w:rPr>
        <w:t>, apesar de o valor objetivo (seja do bem furtado, seja do tributo sonegado) representar um fator importante para o reconhecimento do princípio da insignificância, muitos outros argumentos levantados pelos Ministros mostraram-se igualmente</w:t>
      </w:r>
      <w:r w:rsidR="004A3959">
        <w:rPr>
          <w:rFonts w:ascii="Times New Roman" w:hAnsi="Times New Roman"/>
          <w:bCs/>
          <w:sz w:val="24"/>
          <w:szCs w:val="24"/>
          <w:lang w:val="pt-BR"/>
        </w:rPr>
        <w:t xml:space="preserve"> determinantes para o</w:t>
      </w:r>
      <w:r w:rsidRPr="007A0046">
        <w:rPr>
          <w:rFonts w:ascii="Times New Roman" w:hAnsi="Times New Roman"/>
          <w:bCs/>
          <w:sz w:val="24"/>
          <w:szCs w:val="24"/>
          <w:lang w:val="pt-BR"/>
        </w:rPr>
        <w:t xml:space="preserve"> </w:t>
      </w:r>
      <w:r w:rsidR="00F33483">
        <w:rPr>
          <w:rFonts w:ascii="Times New Roman" w:hAnsi="Times New Roman"/>
          <w:bCs/>
          <w:sz w:val="24"/>
          <w:szCs w:val="24"/>
          <w:lang w:val="pt-BR"/>
        </w:rPr>
        <w:t>reconhecimento</w:t>
      </w:r>
      <w:r w:rsidRPr="007A0046">
        <w:rPr>
          <w:rFonts w:ascii="Times New Roman" w:hAnsi="Times New Roman"/>
          <w:bCs/>
          <w:sz w:val="24"/>
          <w:szCs w:val="24"/>
          <w:lang w:val="pt-BR"/>
        </w:rPr>
        <w:t xml:space="preserve"> ou não do recurso, </w:t>
      </w:r>
      <w:r w:rsidR="00165A6F">
        <w:rPr>
          <w:rFonts w:ascii="Times New Roman" w:hAnsi="Times New Roman"/>
          <w:bCs/>
          <w:sz w:val="24"/>
          <w:szCs w:val="24"/>
          <w:lang w:val="pt-BR"/>
        </w:rPr>
        <w:t>t</w:t>
      </w:r>
      <w:r w:rsidRPr="007A0046">
        <w:rPr>
          <w:rFonts w:ascii="Times New Roman" w:hAnsi="Times New Roman"/>
          <w:bCs/>
          <w:sz w:val="24"/>
          <w:szCs w:val="24"/>
          <w:lang w:val="pt-BR"/>
        </w:rPr>
        <w:t xml:space="preserve">ais como a administração pública como vítima, a atipicidade do delito, etc. </w:t>
      </w:r>
    </w:p>
    <w:p w:rsidR="001518A0" w:rsidRPr="007A0046" w:rsidRDefault="001518A0" w:rsidP="001518A0">
      <w:pPr>
        <w:pStyle w:val="Textodecomentrio"/>
        <w:rPr>
          <w:rFonts w:ascii="Times New Roman" w:hAnsi="Times New Roman"/>
          <w:bCs/>
          <w:sz w:val="24"/>
          <w:szCs w:val="24"/>
          <w:lang w:val="pt-BR"/>
        </w:rPr>
      </w:pPr>
      <w:r w:rsidRPr="007A0046">
        <w:rPr>
          <w:rFonts w:ascii="Times New Roman" w:hAnsi="Times New Roman"/>
          <w:bCs/>
          <w:sz w:val="24"/>
          <w:szCs w:val="24"/>
          <w:lang w:val="pt-BR"/>
        </w:rPr>
        <w:lastRenderedPageBreak/>
        <w:t>Sendo assim, tomando-se em conta a relevância de outros argumentos utilizados pelos Ministros, que suplantavam a questão do valor, foram catalogados os argumentos mais utilizados pelos julgadores</w:t>
      </w:r>
      <w:r w:rsidR="00414586">
        <w:rPr>
          <w:rFonts w:ascii="Times New Roman" w:hAnsi="Times New Roman"/>
          <w:bCs/>
          <w:sz w:val="24"/>
          <w:szCs w:val="24"/>
          <w:lang w:val="pt-BR"/>
        </w:rPr>
        <w:t>, que</w:t>
      </w:r>
      <w:r w:rsidRPr="007A0046">
        <w:rPr>
          <w:rFonts w:ascii="Times New Roman" w:hAnsi="Times New Roman"/>
          <w:bCs/>
          <w:sz w:val="24"/>
          <w:szCs w:val="24"/>
          <w:lang w:val="pt-BR"/>
        </w:rPr>
        <w:t xml:space="preserve"> passaram a compor o questionário. Novos testes foram realizados, com o fim de </w:t>
      </w:r>
      <w:r w:rsidR="003E7840">
        <w:rPr>
          <w:rFonts w:ascii="Times New Roman" w:hAnsi="Times New Roman"/>
          <w:bCs/>
          <w:sz w:val="24"/>
          <w:szCs w:val="24"/>
          <w:lang w:val="pt-BR"/>
        </w:rPr>
        <w:t>verificar se</w:t>
      </w:r>
      <w:r w:rsidRPr="00C57E47">
        <w:rPr>
          <w:rFonts w:ascii="Times New Roman" w:hAnsi="Times New Roman"/>
          <w:bCs/>
          <w:sz w:val="24"/>
          <w:szCs w:val="24"/>
          <w:lang w:val="pt-BR"/>
        </w:rPr>
        <w:t xml:space="preserve"> todos os argumentos identificados</w:t>
      </w:r>
      <w:r w:rsidR="00C57E47" w:rsidRPr="00C57E47">
        <w:rPr>
          <w:rFonts w:ascii="Times New Roman" w:hAnsi="Times New Roman"/>
          <w:bCs/>
          <w:sz w:val="24"/>
          <w:szCs w:val="24"/>
          <w:lang w:val="pt-BR"/>
        </w:rPr>
        <w:t xml:space="preserve"> repetiam-se de forma constante, constituindo um argumento </w:t>
      </w:r>
      <w:r w:rsidRPr="00C57E47">
        <w:rPr>
          <w:rFonts w:ascii="Times New Roman" w:hAnsi="Times New Roman"/>
          <w:bCs/>
          <w:sz w:val="24"/>
          <w:szCs w:val="24"/>
          <w:lang w:val="pt-BR"/>
        </w:rPr>
        <w:t>efetivamente relevante</w:t>
      </w:r>
      <w:r w:rsidR="00C57E47" w:rsidRPr="00C57E47">
        <w:rPr>
          <w:rFonts w:ascii="Times New Roman" w:hAnsi="Times New Roman"/>
          <w:bCs/>
          <w:sz w:val="24"/>
          <w:szCs w:val="24"/>
          <w:lang w:val="pt-BR"/>
        </w:rPr>
        <w:t xml:space="preserve"> para os Ministros, ou se representavam apenas expressões</w:t>
      </w:r>
      <w:r w:rsidR="00C57E47">
        <w:rPr>
          <w:rFonts w:ascii="Times New Roman" w:hAnsi="Times New Roman"/>
          <w:bCs/>
          <w:sz w:val="24"/>
          <w:szCs w:val="24"/>
          <w:lang w:val="pt-BR"/>
        </w:rPr>
        <w:t xml:space="preserve"> oriundas dos casos concretos trazidos pelos acórdãos</w:t>
      </w:r>
      <w:r w:rsidRPr="007A0046">
        <w:rPr>
          <w:rFonts w:ascii="Times New Roman" w:hAnsi="Times New Roman"/>
          <w:bCs/>
          <w:sz w:val="24"/>
          <w:szCs w:val="24"/>
          <w:lang w:val="pt-BR"/>
        </w:rPr>
        <w:t xml:space="preserve">. Ao fim, foi recomposta a lista de argumentos para </w:t>
      </w:r>
      <w:r w:rsidR="00F33483">
        <w:rPr>
          <w:rFonts w:ascii="Times New Roman" w:hAnsi="Times New Roman"/>
          <w:bCs/>
          <w:sz w:val="24"/>
          <w:szCs w:val="24"/>
          <w:lang w:val="pt-BR"/>
        </w:rPr>
        <w:t>reconhecimento</w:t>
      </w:r>
      <w:r w:rsidRPr="007A0046">
        <w:rPr>
          <w:rFonts w:ascii="Times New Roman" w:hAnsi="Times New Roman"/>
          <w:bCs/>
          <w:sz w:val="24"/>
          <w:szCs w:val="24"/>
          <w:lang w:val="pt-BR"/>
        </w:rPr>
        <w:t xml:space="preserve"> e não </w:t>
      </w:r>
      <w:r w:rsidR="00F33483">
        <w:rPr>
          <w:rFonts w:ascii="Times New Roman" w:hAnsi="Times New Roman"/>
          <w:bCs/>
          <w:sz w:val="24"/>
          <w:szCs w:val="24"/>
          <w:lang w:val="pt-BR"/>
        </w:rPr>
        <w:t>reconhecimento</w:t>
      </w:r>
      <w:r w:rsidRPr="007A0046">
        <w:rPr>
          <w:rFonts w:ascii="Times New Roman" w:hAnsi="Times New Roman"/>
          <w:bCs/>
          <w:sz w:val="24"/>
          <w:szCs w:val="24"/>
          <w:lang w:val="pt-BR"/>
        </w:rPr>
        <w:t xml:space="preserve"> dos recursos, com temas semelhantes agrupados (considerações sobre a desproporcionalidade da pena para o delito, sobre as condições carcerárias ou sobre a condição particular do réu foram reunidas sob o tema “política criminal”), alguns excluídos pela pouca relevância que apresentavam, e outros foram desdobrados em argumentos específicos, como foi o caso da vítima do delito, subdividida nas categorias “vítima pessoa física”, “vítima pessoa jurídica” e “administração pública”. </w:t>
      </w:r>
    </w:p>
    <w:p w:rsidR="001518A0" w:rsidRPr="007A0046" w:rsidRDefault="001518A0" w:rsidP="001518A0">
      <w:pPr>
        <w:pStyle w:val="Textodecomentrio"/>
        <w:rPr>
          <w:rFonts w:ascii="Times New Roman" w:hAnsi="Times New Roman"/>
          <w:bCs/>
          <w:sz w:val="24"/>
          <w:szCs w:val="24"/>
          <w:lang w:val="pt-BR"/>
        </w:rPr>
      </w:pPr>
      <w:r w:rsidRPr="007A0046">
        <w:rPr>
          <w:rFonts w:ascii="Times New Roman" w:hAnsi="Times New Roman"/>
          <w:bCs/>
          <w:sz w:val="24"/>
          <w:szCs w:val="24"/>
          <w:lang w:val="pt-BR"/>
        </w:rPr>
        <w:t xml:space="preserve">As variáveis objetivas </w:t>
      </w:r>
      <w:r w:rsidR="00C57E47" w:rsidRPr="00C57E47">
        <w:rPr>
          <w:rFonts w:ascii="Times New Roman" w:hAnsi="Times New Roman"/>
          <w:bCs/>
          <w:sz w:val="24"/>
          <w:szCs w:val="24"/>
          <w:lang w:val="pt-BR"/>
        </w:rPr>
        <w:t>s</w:t>
      </w:r>
      <w:r w:rsidRPr="00C57E47">
        <w:rPr>
          <w:rFonts w:ascii="Times New Roman" w:hAnsi="Times New Roman"/>
          <w:bCs/>
          <w:sz w:val="24"/>
          <w:szCs w:val="24"/>
          <w:lang w:val="pt-BR"/>
        </w:rPr>
        <w:t>ão</w:t>
      </w:r>
      <w:r w:rsidRPr="007A0046">
        <w:rPr>
          <w:rFonts w:ascii="Times New Roman" w:hAnsi="Times New Roman"/>
          <w:bCs/>
          <w:sz w:val="24"/>
          <w:szCs w:val="24"/>
          <w:lang w:val="pt-BR"/>
        </w:rPr>
        <w:t xml:space="preserve"> expressamente identificáveis com a simples leitura do acórdão. São exemplos: a data da decisão; a espécie de recurso interposto; a origem do recurso; o tipo penal envolvido; a pena cominada; o defensor; o valor e os bens em questão; a </w:t>
      </w:r>
      <w:r>
        <w:rPr>
          <w:rFonts w:ascii="Times New Roman" w:hAnsi="Times New Roman"/>
          <w:bCs/>
          <w:sz w:val="24"/>
          <w:szCs w:val="24"/>
          <w:lang w:val="pt-BR"/>
        </w:rPr>
        <w:t>Turma</w:t>
      </w:r>
      <w:r w:rsidRPr="007A0046">
        <w:rPr>
          <w:rFonts w:ascii="Times New Roman" w:hAnsi="Times New Roman"/>
          <w:bCs/>
          <w:sz w:val="24"/>
          <w:szCs w:val="24"/>
          <w:lang w:val="pt-BR"/>
        </w:rPr>
        <w:t xml:space="preserve">; os Ministros que compuseram a </w:t>
      </w:r>
      <w:r>
        <w:rPr>
          <w:rFonts w:ascii="Times New Roman" w:hAnsi="Times New Roman"/>
          <w:bCs/>
          <w:sz w:val="24"/>
          <w:szCs w:val="24"/>
          <w:lang w:val="pt-BR"/>
        </w:rPr>
        <w:t>Turma</w:t>
      </w:r>
      <w:r w:rsidRPr="007A0046">
        <w:rPr>
          <w:rFonts w:ascii="Times New Roman" w:hAnsi="Times New Roman"/>
          <w:bCs/>
          <w:sz w:val="24"/>
          <w:szCs w:val="24"/>
          <w:lang w:val="pt-BR"/>
        </w:rPr>
        <w:t xml:space="preserve"> de julgamento, e o resultado da votação.</w:t>
      </w:r>
    </w:p>
    <w:p w:rsidR="001518A0" w:rsidRPr="007A0046" w:rsidRDefault="001518A0" w:rsidP="001518A0">
      <w:pPr>
        <w:pStyle w:val="Textodecomentrio"/>
        <w:rPr>
          <w:rFonts w:ascii="Times New Roman" w:hAnsi="Times New Roman"/>
          <w:bCs/>
          <w:sz w:val="24"/>
          <w:szCs w:val="24"/>
          <w:lang w:val="pt-BR"/>
        </w:rPr>
      </w:pPr>
      <w:r w:rsidRPr="007A0046">
        <w:rPr>
          <w:rFonts w:ascii="Times New Roman" w:hAnsi="Times New Roman"/>
          <w:bCs/>
          <w:sz w:val="24"/>
          <w:szCs w:val="24"/>
          <w:lang w:val="pt-BR"/>
        </w:rPr>
        <w:t>As variáveis subjetivas, acima mencionadas, correspondem aos elementos identificáveis por meio da análise mais pormenorizada de cada voto, considerando-se inclusive os votos vencidos, reunindo expressões que se possam traduzir em argumentos pontuais adotados pelos julgadores, como política criminal; a situação da vítima; a relevância da lesão ao bem jurídico, etc.</w:t>
      </w:r>
    </w:p>
    <w:p w:rsidR="001518A0" w:rsidRPr="007A0046" w:rsidRDefault="001518A0" w:rsidP="001518A0">
      <w:pPr>
        <w:pStyle w:val="Textodecomentrio"/>
        <w:rPr>
          <w:rFonts w:ascii="Times New Roman" w:hAnsi="Times New Roman"/>
          <w:bCs/>
          <w:sz w:val="24"/>
          <w:szCs w:val="24"/>
          <w:lang w:val="pt-BR"/>
        </w:rPr>
      </w:pPr>
      <w:r w:rsidRPr="007A0046">
        <w:rPr>
          <w:rFonts w:ascii="Times New Roman" w:hAnsi="Times New Roman"/>
          <w:bCs/>
          <w:sz w:val="24"/>
          <w:szCs w:val="24"/>
          <w:lang w:val="pt-BR"/>
        </w:rPr>
        <w:t>Após a escolha de todos os quesitos que comporiam o questionário, passou-se à leitura dos 108 acórdãos que resultaram dos critérios empregados para a pesq</w:t>
      </w:r>
      <w:r w:rsidR="00C57E47">
        <w:rPr>
          <w:rFonts w:ascii="Times New Roman" w:hAnsi="Times New Roman"/>
          <w:bCs/>
          <w:sz w:val="24"/>
          <w:szCs w:val="24"/>
          <w:lang w:val="pt-BR"/>
        </w:rPr>
        <w:t xml:space="preserve">uisa. </w:t>
      </w:r>
    </w:p>
    <w:p w:rsidR="00912E86" w:rsidRDefault="00912E86" w:rsidP="00912E86">
      <w:pPr>
        <w:tabs>
          <w:tab w:val="left" w:pos="2160"/>
        </w:tabs>
        <w:spacing w:before="120" w:after="120" w:line="360" w:lineRule="auto"/>
        <w:ind w:firstLine="1134"/>
        <w:jc w:val="both"/>
        <w:rPr>
          <w:rFonts w:ascii="Times New Roman" w:hAnsi="Times New Roman"/>
          <w:sz w:val="24"/>
          <w:szCs w:val="24"/>
        </w:rPr>
      </w:pPr>
      <w:r>
        <w:rPr>
          <w:rFonts w:ascii="Times New Roman" w:hAnsi="Times New Roman"/>
          <w:sz w:val="24"/>
          <w:szCs w:val="24"/>
        </w:rPr>
        <w:t xml:space="preserve">Aqui novo recorte foi efetuado, vez que o objetivo da pesquisa é identificar o comportamento da jurisprudência do STF nos casos em que os bens afetados tenham valor patrimonial quantificável. Assim, casos de aplicação do </w:t>
      </w:r>
      <w:r>
        <w:rPr>
          <w:rFonts w:ascii="Times New Roman" w:hAnsi="Times New Roman"/>
          <w:i/>
          <w:sz w:val="24"/>
          <w:szCs w:val="24"/>
        </w:rPr>
        <w:t xml:space="preserve">principio da insignificância </w:t>
      </w:r>
      <w:r>
        <w:rPr>
          <w:rFonts w:ascii="Times New Roman" w:hAnsi="Times New Roman"/>
          <w:sz w:val="24"/>
          <w:szCs w:val="24"/>
        </w:rPr>
        <w:t>em crimes ambientais, ou relacionados ao tráfico de drogas foram excluídos, restando 75 acórdãos</w:t>
      </w:r>
      <w:r>
        <w:rPr>
          <w:rStyle w:val="Refdenotaderodap"/>
          <w:rFonts w:ascii="Times New Roman" w:hAnsi="Times New Roman"/>
          <w:sz w:val="24"/>
          <w:szCs w:val="24"/>
        </w:rPr>
        <w:footnoteReference w:id="2"/>
      </w:r>
      <w:r>
        <w:rPr>
          <w:rFonts w:ascii="Times New Roman" w:hAnsi="Times New Roman"/>
          <w:sz w:val="24"/>
          <w:szCs w:val="24"/>
        </w:rPr>
        <w:t xml:space="preserve">. </w:t>
      </w:r>
    </w:p>
    <w:p w:rsidR="00093B3F" w:rsidRDefault="00912E86" w:rsidP="00165A6F">
      <w:pPr>
        <w:tabs>
          <w:tab w:val="left" w:pos="2160"/>
        </w:tabs>
        <w:spacing w:before="120" w:after="120" w:line="360" w:lineRule="auto"/>
        <w:ind w:firstLine="1134"/>
        <w:jc w:val="both"/>
        <w:rPr>
          <w:rFonts w:ascii="Times New Roman" w:hAnsi="Times New Roman"/>
          <w:sz w:val="24"/>
          <w:szCs w:val="24"/>
        </w:rPr>
      </w:pPr>
      <w:r w:rsidRPr="00EE26CD">
        <w:rPr>
          <w:rFonts w:ascii="Times New Roman" w:hAnsi="Times New Roman"/>
          <w:sz w:val="24"/>
          <w:szCs w:val="24"/>
        </w:rPr>
        <w:lastRenderedPageBreak/>
        <w:t>O</w:t>
      </w:r>
      <w:r w:rsidR="00810696" w:rsidRPr="00EE26CD">
        <w:rPr>
          <w:rFonts w:ascii="Times New Roman" w:hAnsi="Times New Roman"/>
          <w:sz w:val="24"/>
          <w:szCs w:val="24"/>
        </w:rPr>
        <w:t>s acórdãos foram divididos em 03</w:t>
      </w:r>
      <w:r w:rsidRPr="00EE26CD">
        <w:rPr>
          <w:rFonts w:ascii="Times New Roman" w:hAnsi="Times New Roman"/>
          <w:sz w:val="24"/>
          <w:szCs w:val="24"/>
        </w:rPr>
        <w:t xml:space="preserve"> grupos: (i) crimes patrimoniais comuns</w:t>
      </w:r>
      <w:r w:rsidR="00810696" w:rsidRPr="00EE26CD">
        <w:rPr>
          <w:rFonts w:ascii="Times New Roman" w:hAnsi="Times New Roman"/>
          <w:sz w:val="24"/>
          <w:szCs w:val="24"/>
        </w:rPr>
        <w:t>,</w:t>
      </w:r>
      <w:r w:rsidRPr="00EE26CD">
        <w:rPr>
          <w:rFonts w:ascii="Times New Roman" w:hAnsi="Times New Roman"/>
          <w:sz w:val="24"/>
          <w:szCs w:val="24"/>
        </w:rPr>
        <w:t xml:space="preserve"> (ii)</w:t>
      </w:r>
      <w:r w:rsidR="00093B3F">
        <w:rPr>
          <w:rFonts w:ascii="Times New Roman" w:hAnsi="Times New Roman"/>
          <w:sz w:val="24"/>
          <w:szCs w:val="24"/>
        </w:rPr>
        <w:t xml:space="preserve"> crimes fisais/contra a administração pública</w:t>
      </w:r>
      <w:r w:rsidR="00810696" w:rsidRPr="00EE26CD">
        <w:rPr>
          <w:rFonts w:ascii="Times New Roman" w:hAnsi="Times New Roman"/>
          <w:sz w:val="24"/>
          <w:szCs w:val="24"/>
        </w:rPr>
        <w:t xml:space="preserve">, </w:t>
      </w:r>
      <w:r w:rsidR="00093B3F">
        <w:rPr>
          <w:rFonts w:ascii="Times New Roman" w:hAnsi="Times New Roman"/>
          <w:sz w:val="24"/>
          <w:szCs w:val="24"/>
        </w:rPr>
        <w:t xml:space="preserve">justamente para avaliar o impacto das alterações na Lei 10.522/02 na consolidação do principio. </w:t>
      </w:r>
    </w:p>
    <w:p w:rsidR="00912E86" w:rsidRPr="007A0046" w:rsidRDefault="00093B3F" w:rsidP="00165A6F">
      <w:pPr>
        <w:tabs>
          <w:tab w:val="left" w:pos="2160"/>
        </w:tabs>
        <w:spacing w:before="120" w:after="120" w:line="360" w:lineRule="auto"/>
        <w:ind w:firstLine="1134"/>
        <w:jc w:val="both"/>
        <w:rPr>
          <w:rFonts w:ascii="Times New Roman" w:hAnsi="Times New Roman"/>
          <w:bCs/>
          <w:sz w:val="24"/>
          <w:szCs w:val="24"/>
        </w:rPr>
      </w:pPr>
      <w:r>
        <w:rPr>
          <w:rFonts w:ascii="Times New Roman" w:hAnsi="Times New Roman"/>
          <w:sz w:val="24"/>
          <w:szCs w:val="24"/>
        </w:rPr>
        <w:t xml:space="preserve">Denominamos </w:t>
      </w:r>
      <w:r>
        <w:rPr>
          <w:rFonts w:ascii="Times New Roman" w:hAnsi="Times New Roman"/>
          <w:i/>
          <w:sz w:val="24"/>
          <w:szCs w:val="24"/>
        </w:rPr>
        <w:t xml:space="preserve">crimes patrimoniais </w:t>
      </w:r>
      <w:r>
        <w:rPr>
          <w:rFonts w:ascii="Times New Roman" w:hAnsi="Times New Roman"/>
          <w:sz w:val="24"/>
          <w:szCs w:val="24"/>
        </w:rPr>
        <w:t xml:space="preserve">os delitos de </w:t>
      </w:r>
      <w:r w:rsidR="00912E86" w:rsidRPr="007A0046">
        <w:rPr>
          <w:rFonts w:ascii="Times New Roman" w:hAnsi="Times New Roman"/>
          <w:sz w:val="24"/>
          <w:szCs w:val="24"/>
        </w:rPr>
        <w:t>apropriação ou subtração do patrimônio</w:t>
      </w:r>
      <w:r w:rsidR="00912E86">
        <w:rPr>
          <w:rFonts w:ascii="Times New Roman" w:hAnsi="Times New Roman"/>
          <w:sz w:val="24"/>
          <w:szCs w:val="24"/>
        </w:rPr>
        <w:t xml:space="preserve"> de particulares</w:t>
      </w:r>
      <w:r>
        <w:rPr>
          <w:rFonts w:ascii="Times New Roman" w:hAnsi="Times New Roman"/>
          <w:sz w:val="24"/>
          <w:szCs w:val="24"/>
        </w:rPr>
        <w:t xml:space="preserve"> nos quais se discutiu a insignificância no STF. Os tipos penais abrangidos pela denominação nessa pesquisa são: </w:t>
      </w:r>
      <w:r w:rsidR="00EE26CD" w:rsidRPr="00C03041">
        <w:rPr>
          <w:rFonts w:ascii="Times New Roman" w:hAnsi="Times New Roman"/>
          <w:sz w:val="24"/>
          <w:szCs w:val="24"/>
        </w:rPr>
        <w:t xml:space="preserve">artigos 155, </w:t>
      </w:r>
      <w:r w:rsidR="00C03041" w:rsidRPr="00C03041">
        <w:rPr>
          <w:rFonts w:ascii="Times New Roman" w:hAnsi="Times New Roman"/>
          <w:sz w:val="24"/>
          <w:szCs w:val="24"/>
        </w:rPr>
        <w:t>157</w:t>
      </w:r>
      <w:r w:rsidR="004F3284">
        <w:rPr>
          <w:rFonts w:ascii="Times New Roman" w:hAnsi="Times New Roman"/>
          <w:sz w:val="24"/>
          <w:szCs w:val="24"/>
        </w:rPr>
        <w:t>,</w:t>
      </w:r>
      <w:r w:rsidR="00C03041" w:rsidRPr="00C03041">
        <w:rPr>
          <w:rFonts w:ascii="Times New Roman" w:hAnsi="Times New Roman"/>
          <w:sz w:val="24"/>
          <w:szCs w:val="24"/>
        </w:rPr>
        <w:t xml:space="preserve"> 168</w:t>
      </w:r>
      <w:r w:rsidR="004F3284">
        <w:rPr>
          <w:rFonts w:ascii="Times New Roman" w:hAnsi="Times New Roman"/>
          <w:sz w:val="24"/>
          <w:szCs w:val="24"/>
        </w:rPr>
        <w:t>, 169</w:t>
      </w:r>
      <w:r w:rsidR="00C03041" w:rsidRPr="00C03041">
        <w:rPr>
          <w:rFonts w:ascii="Times New Roman" w:hAnsi="Times New Roman"/>
          <w:sz w:val="24"/>
          <w:szCs w:val="24"/>
        </w:rPr>
        <w:t xml:space="preserve"> e 171 do Código Penal, e 240 e 241 do Código Penal Militar</w:t>
      </w:r>
      <w:r>
        <w:rPr>
          <w:rFonts w:ascii="Times New Roman" w:hAnsi="Times New Roman"/>
          <w:sz w:val="24"/>
          <w:szCs w:val="24"/>
        </w:rPr>
        <w:t xml:space="preserve">. Tais delitos não sofreram impacto com a alteração a Lei de Execução Fiscal. Denominamos </w:t>
      </w:r>
      <w:r>
        <w:rPr>
          <w:rFonts w:ascii="Times New Roman" w:hAnsi="Times New Roman"/>
          <w:i/>
          <w:sz w:val="24"/>
          <w:szCs w:val="24"/>
        </w:rPr>
        <w:t>crimes fiscais/contra a administração pública</w:t>
      </w:r>
      <w:r>
        <w:rPr>
          <w:rFonts w:ascii="Times New Roman" w:hAnsi="Times New Roman"/>
          <w:sz w:val="24"/>
          <w:szCs w:val="24"/>
        </w:rPr>
        <w:t xml:space="preserve"> os seguintes tipos penais -</w:t>
      </w:r>
      <w:r w:rsidR="00C03041">
        <w:rPr>
          <w:rFonts w:ascii="Times New Roman" w:hAnsi="Times New Roman"/>
          <w:sz w:val="24"/>
          <w:szCs w:val="24"/>
        </w:rPr>
        <w:t xml:space="preserve"> artigos 1º, 2º e 3º da Lei 8.137/90</w:t>
      </w:r>
      <w:r>
        <w:rPr>
          <w:rFonts w:ascii="Times New Roman" w:hAnsi="Times New Roman"/>
          <w:sz w:val="24"/>
          <w:szCs w:val="24"/>
        </w:rPr>
        <w:t xml:space="preserve"> e </w:t>
      </w:r>
      <w:r w:rsidR="00C03041">
        <w:rPr>
          <w:rFonts w:ascii="Times New Roman" w:hAnsi="Times New Roman"/>
          <w:sz w:val="24"/>
          <w:szCs w:val="24"/>
        </w:rPr>
        <w:t xml:space="preserve"> artigos 313, 316, 317, 334, 337-A do Código Penal</w:t>
      </w:r>
      <w:r w:rsidR="00912E86" w:rsidRPr="007A0046">
        <w:rPr>
          <w:rFonts w:ascii="Times New Roman" w:hAnsi="Times New Roman"/>
          <w:sz w:val="24"/>
          <w:szCs w:val="24"/>
        </w:rPr>
        <w:t>.</w:t>
      </w:r>
      <w:r>
        <w:rPr>
          <w:rFonts w:ascii="Times New Roman" w:hAnsi="Times New Roman"/>
          <w:sz w:val="24"/>
          <w:szCs w:val="24"/>
        </w:rPr>
        <w:t xml:space="preserve"> Parte destes tipos penais sofreu impacto da alteração na Lei 10.522/02, em especial os fiscais e alguns crimes contra a administração como o contrabando e descaminho.</w:t>
      </w:r>
      <w:r w:rsidR="004F3284">
        <w:rPr>
          <w:rFonts w:ascii="Times New Roman" w:hAnsi="Times New Roman"/>
          <w:sz w:val="24"/>
          <w:szCs w:val="24"/>
        </w:rPr>
        <w:t xml:space="preserve"> </w:t>
      </w:r>
      <w:r w:rsidR="00912E86" w:rsidRPr="007A0046">
        <w:rPr>
          <w:rFonts w:ascii="Times New Roman" w:hAnsi="Times New Roman"/>
          <w:bCs/>
          <w:sz w:val="24"/>
          <w:szCs w:val="24"/>
        </w:rPr>
        <w:t xml:space="preserve"> </w:t>
      </w:r>
    </w:p>
    <w:p w:rsidR="001518A0" w:rsidRDefault="001518A0" w:rsidP="001518A0">
      <w:pPr>
        <w:pStyle w:val="Textodecomentrio"/>
        <w:rPr>
          <w:rFonts w:ascii="Times New Roman" w:hAnsi="Times New Roman"/>
          <w:bCs/>
          <w:sz w:val="24"/>
          <w:szCs w:val="24"/>
          <w:lang w:val="pt-BR"/>
        </w:rPr>
      </w:pPr>
      <w:r w:rsidRPr="007A0046">
        <w:rPr>
          <w:rFonts w:ascii="Times New Roman" w:hAnsi="Times New Roman"/>
          <w:bCs/>
          <w:sz w:val="24"/>
          <w:szCs w:val="24"/>
          <w:lang w:val="pt-BR"/>
        </w:rPr>
        <w:t xml:space="preserve">As </w:t>
      </w:r>
      <w:r w:rsidR="00093B3F">
        <w:rPr>
          <w:rFonts w:ascii="Times New Roman" w:hAnsi="Times New Roman"/>
          <w:bCs/>
          <w:sz w:val="24"/>
          <w:szCs w:val="24"/>
          <w:lang w:val="pt-BR"/>
        </w:rPr>
        <w:t>combinações foram feitas</w:t>
      </w:r>
      <w:r w:rsidRPr="007A0046">
        <w:rPr>
          <w:rFonts w:ascii="Times New Roman" w:hAnsi="Times New Roman"/>
          <w:bCs/>
          <w:sz w:val="24"/>
          <w:szCs w:val="24"/>
          <w:lang w:val="pt-BR"/>
        </w:rPr>
        <w:t xml:space="preserve"> levando-se em consideração a relevância do dado na comparação do tratamento </w:t>
      </w:r>
      <w:r w:rsidR="00414586">
        <w:rPr>
          <w:rFonts w:ascii="Times New Roman" w:hAnsi="Times New Roman"/>
          <w:bCs/>
          <w:sz w:val="24"/>
          <w:szCs w:val="24"/>
          <w:lang w:val="pt-BR"/>
        </w:rPr>
        <w:t>conferido</w:t>
      </w:r>
      <w:r w:rsidRPr="007A0046">
        <w:rPr>
          <w:rFonts w:ascii="Times New Roman" w:hAnsi="Times New Roman"/>
          <w:bCs/>
          <w:sz w:val="24"/>
          <w:szCs w:val="24"/>
          <w:lang w:val="pt-BR"/>
        </w:rPr>
        <w:t xml:space="preserve"> aos crimes contra o patrimônio em contraposição aos delitos </w:t>
      </w:r>
      <w:r w:rsidR="00655828">
        <w:rPr>
          <w:rFonts w:ascii="Times New Roman" w:hAnsi="Times New Roman"/>
          <w:bCs/>
          <w:sz w:val="24"/>
          <w:szCs w:val="24"/>
          <w:lang w:val="pt-BR"/>
        </w:rPr>
        <w:t>fiscais</w:t>
      </w:r>
      <w:r w:rsidRPr="007A0046">
        <w:rPr>
          <w:rFonts w:ascii="Times New Roman" w:hAnsi="Times New Roman"/>
          <w:bCs/>
          <w:sz w:val="24"/>
          <w:szCs w:val="24"/>
          <w:lang w:val="pt-BR"/>
        </w:rPr>
        <w:t xml:space="preserve"> e contra a administração pública. Os principais cruzamentos foram feitos a partir do tipo penal como referência, criando-se combinações com o valor (do bem subtraído ou do tributo sonegado), a titularidade da defesa, tipo de recurso mais utilizado, evolução das decisões por data, e com o reconhecimento da insignificância, e deste com os bens mais frequentemente </w:t>
      </w:r>
      <w:r w:rsidR="00414586">
        <w:rPr>
          <w:rFonts w:ascii="Times New Roman" w:hAnsi="Times New Roman"/>
          <w:bCs/>
          <w:sz w:val="24"/>
          <w:szCs w:val="24"/>
          <w:lang w:val="pt-BR"/>
        </w:rPr>
        <w:t>alvo</w:t>
      </w:r>
      <w:r w:rsidRPr="007A0046">
        <w:rPr>
          <w:rFonts w:ascii="Times New Roman" w:hAnsi="Times New Roman"/>
          <w:bCs/>
          <w:sz w:val="24"/>
          <w:szCs w:val="24"/>
          <w:lang w:val="pt-BR"/>
        </w:rPr>
        <w:t xml:space="preserve"> de ação penal e a influência da recuperação do bem para </w:t>
      </w:r>
      <w:r w:rsidR="00F33483">
        <w:rPr>
          <w:rFonts w:ascii="Times New Roman" w:hAnsi="Times New Roman"/>
          <w:bCs/>
          <w:sz w:val="24"/>
          <w:szCs w:val="24"/>
          <w:lang w:val="pt-BR"/>
        </w:rPr>
        <w:t>reconhecimento</w:t>
      </w:r>
      <w:r w:rsidRPr="007A0046">
        <w:rPr>
          <w:rFonts w:ascii="Times New Roman" w:hAnsi="Times New Roman"/>
          <w:bCs/>
          <w:sz w:val="24"/>
          <w:szCs w:val="24"/>
          <w:lang w:val="pt-BR"/>
        </w:rPr>
        <w:t xml:space="preserve"> do recurso. </w:t>
      </w:r>
    </w:p>
    <w:p w:rsidR="00CF44A7" w:rsidRDefault="001518A0" w:rsidP="001518A0">
      <w:pPr>
        <w:pStyle w:val="Textodecomentrio"/>
        <w:rPr>
          <w:rFonts w:ascii="Times New Roman" w:hAnsi="Times New Roman"/>
          <w:sz w:val="24"/>
          <w:szCs w:val="24"/>
        </w:rPr>
      </w:pPr>
      <w:r w:rsidRPr="007A0046">
        <w:rPr>
          <w:rFonts w:ascii="Times New Roman" w:hAnsi="Times New Roman"/>
          <w:sz w:val="24"/>
          <w:szCs w:val="24"/>
        </w:rPr>
        <w:t>A partir do preenchimento dos questionários, colheram-se os dados, os quais, posteriormente,</w:t>
      </w:r>
      <w:r w:rsidR="00BD04C2">
        <w:rPr>
          <w:rFonts w:ascii="Times New Roman" w:hAnsi="Times New Roman"/>
          <w:sz w:val="24"/>
          <w:szCs w:val="24"/>
        </w:rPr>
        <w:t xml:space="preserve"> foram tabelados pelo estatísito Fernão Dias de Lima</w:t>
      </w:r>
      <w:r w:rsidRPr="007A0046">
        <w:rPr>
          <w:rFonts w:ascii="Times New Roman" w:hAnsi="Times New Roman"/>
          <w:sz w:val="24"/>
          <w:szCs w:val="24"/>
        </w:rPr>
        <w:t xml:space="preserve">, realizando-se, através do Programa </w:t>
      </w:r>
      <w:r w:rsidRPr="007A0046">
        <w:rPr>
          <w:rFonts w:ascii="Times New Roman" w:hAnsi="Times New Roman"/>
          <w:b/>
          <w:sz w:val="24"/>
          <w:szCs w:val="24"/>
        </w:rPr>
        <w:t>SPSS FOR WINDOWS</w:t>
      </w:r>
      <w:r w:rsidRPr="007A0046">
        <w:rPr>
          <w:rFonts w:ascii="Times New Roman" w:hAnsi="Times New Roman"/>
          <w:sz w:val="24"/>
          <w:szCs w:val="24"/>
        </w:rPr>
        <w:t>, o maior número de combinações possíveis entre as variantes, de modo a oferecer um levantamento completo do tratamento atual do princípio da insignificância pelo STF. Com os dados fornecidos pelo estatístico, foram confeccionados gráficos, de modo a ilustrar os resultados obtidos de maneira mais objetiva.</w:t>
      </w:r>
    </w:p>
    <w:p w:rsidR="002746E4" w:rsidRDefault="002746E4" w:rsidP="001518A0">
      <w:pPr>
        <w:pStyle w:val="Textodecomentrio"/>
        <w:rPr>
          <w:rFonts w:ascii="Times New Roman" w:hAnsi="Times New Roman"/>
          <w:sz w:val="24"/>
          <w:szCs w:val="24"/>
        </w:rPr>
      </w:pPr>
      <w:r>
        <w:rPr>
          <w:rFonts w:ascii="Times New Roman" w:hAnsi="Times New Roman"/>
          <w:sz w:val="24"/>
          <w:szCs w:val="24"/>
        </w:rPr>
        <w:t xml:space="preserve">Os dados estão organizados de acordo com o foco central da pesquisa que visou dar primazia ao tratamento do princípio da insignificância nos crimes contra o patrimônio à comparação ao tratamento conferido aos crimes fiscais e contra a adminstração pública, levando em consideração os índices de concessão do recurso, os valores de cada conjunto de crimes, os objetos afetados pelo delito, o defensor que atuou no processo, etc, passando-se posteriormente para a análise mais aproximada </w:t>
      </w:r>
      <w:r w:rsidR="0003472C">
        <w:rPr>
          <w:rFonts w:ascii="Times New Roman" w:hAnsi="Times New Roman"/>
          <w:sz w:val="24"/>
          <w:szCs w:val="24"/>
        </w:rPr>
        <w:t xml:space="preserve">da </w:t>
      </w:r>
      <w:r w:rsidR="0003472C">
        <w:rPr>
          <w:rFonts w:ascii="Times New Roman" w:hAnsi="Times New Roman"/>
          <w:sz w:val="24"/>
          <w:szCs w:val="24"/>
        </w:rPr>
        <w:lastRenderedPageBreak/>
        <w:t>face processual da interpertação do princípio, avaliando o quórum de julgamento e as espécies processuais.</w:t>
      </w:r>
    </w:p>
    <w:p w:rsidR="00652028" w:rsidRDefault="00652028" w:rsidP="001518A0">
      <w:pPr>
        <w:pStyle w:val="Textodecomentrio"/>
        <w:rPr>
          <w:rFonts w:ascii="Times New Roman" w:hAnsi="Times New Roman"/>
          <w:sz w:val="24"/>
          <w:szCs w:val="24"/>
        </w:rPr>
      </w:pPr>
    </w:p>
    <w:p w:rsidR="00652028" w:rsidRDefault="00652028" w:rsidP="001518A0">
      <w:pPr>
        <w:pStyle w:val="Textodecomentrio"/>
        <w:rPr>
          <w:rFonts w:ascii="Times New Roman" w:hAnsi="Times New Roman"/>
          <w:sz w:val="24"/>
          <w:szCs w:val="24"/>
        </w:rPr>
      </w:pPr>
    </w:p>
    <w:p w:rsidR="00652028" w:rsidRPr="007A0046" w:rsidRDefault="00F33483" w:rsidP="00652028">
      <w:pPr>
        <w:numPr>
          <w:ilvl w:val="0"/>
          <w:numId w:val="1"/>
        </w:numPr>
        <w:spacing w:after="0" w:line="360" w:lineRule="auto"/>
        <w:jc w:val="both"/>
        <w:rPr>
          <w:rFonts w:ascii="Times New Roman" w:hAnsi="Times New Roman"/>
          <w:b/>
          <w:sz w:val="24"/>
          <w:szCs w:val="24"/>
        </w:rPr>
      </w:pPr>
      <w:r>
        <w:rPr>
          <w:rFonts w:ascii="Times New Roman" w:hAnsi="Times New Roman"/>
          <w:b/>
          <w:sz w:val="24"/>
          <w:szCs w:val="24"/>
        </w:rPr>
        <w:t xml:space="preserve">Alegações sobre </w:t>
      </w:r>
      <w:r w:rsidR="00BC1203">
        <w:rPr>
          <w:rFonts w:ascii="Times New Roman" w:hAnsi="Times New Roman"/>
          <w:b/>
          <w:sz w:val="24"/>
          <w:szCs w:val="24"/>
        </w:rPr>
        <w:t xml:space="preserve">o princípio da insignificância </w:t>
      </w:r>
      <w:r>
        <w:rPr>
          <w:rFonts w:ascii="Times New Roman" w:hAnsi="Times New Roman"/>
          <w:b/>
          <w:sz w:val="24"/>
          <w:szCs w:val="24"/>
        </w:rPr>
        <w:t>no STF</w:t>
      </w:r>
    </w:p>
    <w:p w:rsidR="00652028" w:rsidRPr="007A0046" w:rsidRDefault="00652028" w:rsidP="00652028">
      <w:pPr>
        <w:spacing w:after="0" w:line="360" w:lineRule="auto"/>
        <w:ind w:left="720"/>
        <w:jc w:val="both"/>
        <w:rPr>
          <w:rFonts w:ascii="Times New Roman" w:hAnsi="Times New Roman"/>
          <w:b/>
          <w:sz w:val="24"/>
          <w:szCs w:val="24"/>
        </w:rPr>
      </w:pPr>
    </w:p>
    <w:p w:rsidR="00652028" w:rsidRDefault="00652028" w:rsidP="00057828">
      <w:pPr>
        <w:spacing w:after="0" w:line="360" w:lineRule="auto"/>
        <w:ind w:firstLine="1418"/>
        <w:jc w:val="both"/>
        <w:rPr>
          <w:rFonts w:ascii="Times New Roman" w:hAnsi="Times New Roman"/>
          <w:sz w:val="24"/>
          <w:szCs w:val="24"/>
        </w:rPr>
      </w:pPr>
      <w:r w:rsidRPr="007A0046">
        <w:rPr>
          <w:rFonts w:ascii="Times New Roman" w:hAnsi="Times New Roman"/>
          <w:sz w:val="24"/>
          <w:szCs w:val="24"/>
        </w:rPr>
        <w:t>As tabelas e o gráfico abaixo apontam uma evoluç</w:t>
      </w:r>
      <w:r w:rsidR="00F33483">
        <w:rPr>
          <w:rFonts w:ascii="Times New Roman" w:hAnsi="Times New Roman"/>
          <w:sz w:val="24"/>
          <w:szCs w:val="24"/>
        </w:rPr>
        <w:t>ão no número de casos que chegaram</w:t>
      </w:r>
      <w:r w:rsidRPr="007A0046">
        <w:rPr>
          <w:rFonts w:ascii="Times New Roman" w:hAnsi="Times New Roman"/>
          <w:sz w:val="24"/>
          <w:szCs w:val="24"/>
        </w:rPr>
        <w:t xml:space="preserve"> ao Supremo Tribunal Federal invocando o princípio da insignificância entre o período de 2005 a 2009. Até 2006 apareceram somente 03 casos, enquanto de 2006 a 2009 apareceram, no total, 72 casos que invocaram o princípio. </w:t>
      </w:r>
    </w:p>
    <w:p w:rsidR="002746E4" w:rsidRPr="007A0046" w:rsidRDefault="002746E4" w:rsidP="00652028">
      <w:pPr>
        <w:spacing w:after="0" w:line="360" w:lineRule="auto"/>
        <w:ind w:firstLine="567"/>
        <w:jc w:val="both"/>
        <w:rPr>
          <w:rFonts w:ascii="Times New Roman" w:hAnsi="Times New Roman"/>
          <w:b/>
          <w:sz w:val="24"/>
          <w:szCs w:val="24"/>
        </w:rPr>
      </w:pPr>
    </w:p>
    <w:p w:rsidR="00652028" w:rsidRDefault="00652028" w:rsidP="00652028">
      <w:pPr>
        <w:spacing w:after="0" w:line="360" w:lineRule="auto"/>
        <w:ind w:left="720"/>
        <w:jc w:val="both"/>
        <w:rPr>
          <w:rFonts w:ascii="Times New Roman" w:hAnsi="Times New Roman"/>
          <w:b/>
          <w:sz w:val="24"/>
          <w:szCs w:val="24"/>
        </w:rPr>
      </w:pPr>
    </w:p>
    <w:p w:rsidR="00FC6E4B" w:rsidRPr="007A0046" w:rsidRDefault="00FC6E4B" w:rsidP="00652028">
      <w:pPr>
        <w:spacing w:after="0" w:line="360" w:lineRule="auto"/>
        <w:ind w:left="720"/>
        <w:jc w:val="both"/>
        <w:rPr>
          <w:rFonts w:ascii="Times New Roman" w:hAnsi="Times New Roman"/>
          <w:b/>
          <w:sz w:val="24"/>
          <w:szCs w:val="24"/>
        </w:rPr>
      </w:pPr>
    </w:p>
    <w:p w:rsidR="00652028" w:rsidRDefault="003D3911" w:rsidP="00652028">
      <w:pPr>
        <w:spacing w:after="0" w:line="360" w:lineRule="auto"/>
        <w:jc w:val="center"/>
      </w:pPr>
      <w:r>
        <w:rPr>
          <w:rFonts w:ascii="Times New Roman" w:hAnsi="Times New Roman"/>
          <w:b/>
          <w:noProof/>
          <w:sz w:val="24"/>
          <w:szCs w:val="24"/>
          <w:lang w:eastAsia="pt-BR"/>
        </w:rPr>
        <w:drawing>
          <wp:inline distT="0" distB="0" distL="0" distR="0">
            <wp:extent cx="4866005" cy="2496820"/>
            <wp:effectExtent l="0" t="0" r="0" b="0"/>
            <wp:docPr id="1" name="Objet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9743B" w:rsidRDefault="00F9743B">
      <w:pPr>
        <w:spacing w:after="0" w:line="240" w:lineRule="auto"/>
      </w:pPr>
      <w:r>
        <w:br w:type="page"/>
      </w:r>
    </w:p>
    <w:p w:rsidR="00652028" w:rsidRPr="007A0046" w:rsidRDefault="00652028" w:rsidP="00652028">
      <w:pPr>
        <w:spacing w:after="0" w:line="360" w:lineRule="auto"/>
        <w:jc w:val="center"/>
        <w:rPr>
          <w:rFonts w:ascii="Times New Roman" w:hAnsi="Times New Roman"/>
          <w:b/>
          <w:sz w:val="24"/>
          <w:szCs w:val="24"/>
        </w:rPr>
      </w:pPr>
      <w:r>
        <w:rPr>
          <w:rFonts w:ascii="Times New Roman" w:hAnsi="Times New Roman"/>
          <w:b/>
          <w:sz w:val="24"/>
          <w:szCs w:val="24"/>
        </w:rPr>
        <w:lastRenderedPageBreak/>
        <w:t>TABELA 01</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tblPr>
      <w:tblGrid>
        <w:gridCol w:w="1439"/>
        <w:gridCol w:w="1379"/>
        <w:gridCol w:w="1379"/>
        <w:gridCol w:w="1380"/>
        <w:gridCol w:w="1379"/>
        <w:gridCol w:w="1380"/>
      </w:tblGrid>
      <w:tr w:rsidR="00652028" w:rsidRPr="007A0046" w:rsidTr="001E526E">
        <w:trPr>
          <w:trHeight w:val="355"/>
        </w:trPr>
        <w:tc>
          <w:tcPr>
            <w:tcW w:w="8336" w:type="dxa"/>
            <w:gridSpan w:val="6"/>
            <w:tcBorders>
              <w:top w:val="single" w:sz="8" w:space="0" w:color="7BA0CD"/>
              <w:left w:val="single" w:sz="8" w:space="0" w:color="7BA0CD"/>
              <w:bottom w:val="single" w:sz="8" w:space="0" w:color="7BA0CD"/>
              <w:right w:val="single" w:sz="8" w:space="0" w:color="7BA0CD"/>
            </w:tcBorders>
            <w:shd w:val="clear" w:color="auto" w:fill="4F81BD"/>
          </w:tcPr>
          <w:p w:rsidR="00652028" w:rsidRPr="007A0046" w:rsidRDefault="00652028" w:rsidP="001E526E">
            <w:pPr>
              <w:spacing w:after="0" w:line="240" w:lineRule="auto"/>
              <w:jc w:val="center"/>
              <w:rPr>
                <w:rFonts w:ascii="Times New Roman" w:hAnsi="Times New Roman"/>
                <w:b/>
                <w:bCs/>
                <w:color w:val="FFFFFF"/>
              </w:rPr>
            </w:pPr>
            <w:r w:rsidRPr="007A0046">
              <w:rPr>
                <w:rFonts w:ascii="Times New Roman" w:hAnsi="Times New Roman"/>
                <w:b/>
                <w:bCs/>
                <w:color w:val="FFFFFF"/>
              </w:rPr>
              <w:t xml:space="preserve">Casos de </w:t>
            </w:r>
            <w:r w:rsidR="00F33483">
              <w:rPr>
                <w:rFonts w:ascii="Times New Roman" w:hAnsi="Times New Roman"/>
                <w:b/>
                <w:bCs/>
                <w:color w:val="FFFFFF"/>
              </w:rPr>
              <w:t>Reconhecimento</w:t>
            </w:r>
            <w:r w:rsidRPr="007A0046">
              <w:rPr>
                <w:rFonts w:ascii="Times New Roman" w:hAnsi="Times New Roman"/>
                <w:b/>
                <w:bCs/>
                <w:color w:val="FFFFFF"/>
              </w:rPr>
              <w:t xml:space="preserve"> ao Ano em Relação ao Provimento</w:t>
            </w:r>
          </w:p>
          <w:p w:rsidR="00652028" w:rsidRPr="007A0046" w:rsidRDefault="00652028" w:rsidP="001E526E">
            <w:pPr>
              <w:spacing w:after="0" w:line="240" w:lineRule="auto"/>
              <w:jc w:val="center"/>
              <w:rPr>
                <w:rFonts w:ascii="Times New Roman" w:hAnsi="Times New Roman"/>
                <w:b/>
                <w:bCs/>
                <w:color w:val="FFFFFF"/>
              </w:rPr>
            </w:pPr>
            <w:r w:rsidRPr="007A0046">
              <w:rPr>
                <w:rFonts w:ascii="Times New Roman" w:hAnsi="Times New Roman"/>
                <w:b/>
                <w:bCs/>
                <w:color w:val="FFFFFF"/>
              </w:rPr>
              <w:t>(Percentual e números absolutos)</w:t>
            </w:r>
          </w:p>
        </w:tc>
      </w:tr>
      <w:tr w:rsidR="00652028" w:rsidRPr="007A0046" w:rsidTr="001E526E">
        <w:trPr>
          <w:trHeight w:val="744"/>
        </w:trPr>
        <w:tc>
          <w:tcPr>
            <w:tcW w:w="1439" w:type="dxa"/>
            <w:tcBorders>
              <w:right w:val="nil"/>
            </w:tcBorders>
            <w:shd w:val="clear" w:color="auto" w:fill="D3DFEE"/>
          </w:tcPr>
          <w:p w:rsidR="00652028" w:rsidRPr="007A0046" w:rsidRDefault="00652028" w:rsidP="001E526E">
            <w:pPr>
              <w:spacing w:after="0" w:line="240" w:lineRule="auto"/>
              <w:rPr>
                <w:rFonts w:ascii="Times New Roman" w:hAnsi="Times New Roman"/>
                <w:b/>
                <w:bCs/>
              </w:rPr>
            </w:pPr>
            <w:r w:rsidRPr="007A0046">
              <w:rPr>
                <w:rFonts w:ascii="Times New Roman" w:hAnsi="Times New Roman"/>
                <w:b/>
                <w:bCs/>
              </w:rPr>
              <w:t xml:space="preserve">     </w:t>
            </w:r>
          </w:p>
          <w:p w:rsidR="00652028" w:rsidRPr="007A0046" w:rsidRDefault="00652028" w:rsidP="001E526E">
            <w:pPr>
              <w:spacing w:after="0" w:line="240" w:lineRule="auto"/>
              <w:rPr>
                <w:rFonts w:ascii="Times New Roman" w:hAnsi="Times New Roman"/>
                <w:b/>
                <w:bCs/>
              </w:rPr>
            </w:pPr>
          </w:p>
        </w:tc>
        <w:tc>
          <w:tcPr>
            <w:tcW w:w="1379" w:type="dxa"/>
            <w:tcBorders>
              <w:left w:val="nil"/>
              <w:right w:val="nil"/>
            </w:tcBorders>
            <w:shd w:val="clear" w:color="auto" w:fill="D3DFEE"/>
          </w:tcPr>
          <w:p w:rsidR="00652028" w:rsidRPr="007A0046" w:rsidRDefault="00652028" w:rsidP="00F33483">
            <w:pPr>
              <w:spacing w:after="0" w:line="240" w:lineRule="auto"/>
              <w:jc w:val="center"/>
              <w:rPr>
                <w:rFonts w:ascii="Times New Roman" w:hAnsi="Times New Roman"/>
              </w:rPr>
            </w:pPr>
            <w:r w:rsidRPr="007A0046">
              <w:rPr>
                <w:rFonts w:ascii="Times New Roman" w:hAnsi="Times New Roman"/>
              </w:rPr>
              <w:t xml:space="preserve">Não </w:t>
            </w:r>
            <w:r w:rsidR="00F33483">
              <w:rPr>
                <w:rFonts w:ascii="Times New Roman" w:hAnsi="Times New Roman"/>
              </w:rPr>
              <w:t>reconhecido</w:t>
            </w:r>
          </w:p>
        </w:tc>
        <w:tc>
          <w:tcPr>
            <w:tcW w:w="1379" w:type="dxa"/>
            <w:tcBorders>
              <w:left w:val="nil"/>
              <w:right w:val="nil"/>
            </w:tcBorders>
            <w:shd w:val="clear" w:color="auto" w:fill="D3DFEE"/>
          </w:tcPr>
          <w:p w:rsidR="00652028" w:rsidRPr="007A0046" w:rsidRDefault="00F33483" w:rsidP="001E526E">
            <w:pPr>
              <w:spacing w:after="0" w:line="240" w:lineRule="auto"/>
              <w:jc w:val="center"/>
              <w:rPr>
                <w:rFonts w:ascii="Times New Roman" w:hAnsi="Times New Roman"/>
              </w:rPr>
            </w:pPr>
            <w:r>
              <w:rPr>
                <w:rFonts w:ascii="Times New Roman" w:hAnsi="Times New Roman"/>
              </w:rPr>
              <w:t>Reconhecido</w:t>
            </w:r>
            <w:r w:rsidR="00652028" w:rsidRPr="007A0046">
              <w:rPr>
                <w:rFonts w:ascii="Times New Roman" w:hAnsi="Times New Roman"/>
              </w:rPr>
              <w:t xml:space="preserve"> no Mérito</w:t>
            </w:r>
          </w:p>
        </w:tc>
        <w:tc>
          <w:tcPr>
            <w:tcW w:w="1380" w:type="dxa"/>
            <w:tcBorders>
              <w:left w:val="nil"/>
              <w:right w:val="nil"/>
            </w:tcBorders>
            <w:shd w:val="clear" w:color="auto" w:fill="D3DFEE"/>
          </w:tcPr>
          <w:p w:rsidR="00652028" w:rsidRPr="007A0046" w:rsidRDefault="00F33483" w:rsidP="001E526E">
            <w:pPr>
              <w:spacing w:after="0" w:line="240" w:lineRule="auto"/>
              <w:jc w:val="center"/>
              <w:rPr>
                <w:rFonts w:ascii="Times New Roman" w:hAnsi="Times New Roman"/>
              </w:rPr>
            </w:pPr>
            <w:r>
              <w:rPr>
                <w:rFonts w:ascii="Times New Roman" w:hAnsi="Times New Roman"/>
              </w:rPr>
              <w:t>Reconhecido</w:t>
            </w:r>
            <w:r w:rsidR="00652028" w:rsidRPr="007A0046">
              <w:rPr>
                <w:rFonts w:ascii="Times New Roman" w:hAnsi="Times New Roman"/>
              </w:rPr>
              <w:t xml:space="preserve"> apenas na Liminar</w:t>
            </w:r>
          </w:p>
        </w:tc>
        <w:tc>
          <w:tcPr>
            <w:tcW w:w="1379" w:type="dxa"/>
            <w:tcBorders>
              <w:left w:val="nil"/>
              <w:right w:val="nil"/>
            </w:tcBorders>
            <w:shd w:val="clear" w:color="auto" w:fill="D3DFEE"/>
          </w:tcPr>
          <w:p w:rsidR="00652028" w:rsidRPr="007A0046" w:rsidRDefault="00652028" w:rsidP="001E526E">
            <w:pPr>
              <w:spacing w:after="0" w:line="240" w:lineRule="auto"/>
              <w:jc w:val="center"/>
              <w:rPr>
                <w:rFonts w:ascii="Times New Roman" w:hAnsi="Times New Roman"/>
              </w:rPr>
            </w:pPr>
            <w:r w:rsidRPr="007A0046">
              <w:rPr>
                <w:rFonts w:ascii="Times New Roman" w:hAnsi="Times New Roman"/>
              </w:rPr>
              <w:t>Mérito e Liminar</w:t>
            </w:r>
          </w:p>
        </w:tc>
        <w:tc>
          <w:tcPr>
            <w:tcW w:w="1380" w:type="dxa"/>
            <w:tcBorders>
              <w:left w:val="nil"/>
            </w:tcBorders>
            <w:shd w:val="clear" w:color="auto" w:fill="D3DFEE"/>
          </w:tcPr>
          <w:p w:rsidR="00652028" w:rsidRPr="007A0046" w:rsidRDefault="00652028" w:rsidP="001E526E">
            <w:pPr>
              <w:spacing w:after="0" w:line="240" w:lineRule="auto"/>
              <w:jc w:val="center"/>
              <w:rPr>
                <w:rFonts w:ascii="Times New Roman" w:hAnsi="Times New Roman"/>
              </w:rPr>
            </w:pPr>
            <w:r w:rsidRPr="007A0046">
              <w:rPr>
                <w:rFonts w:ascii="Times New Roman" w:hAnsi="Times New Roman"/>
              </w:rPr>
              <w:t>Total de Casos por Ano</w:t>
            </w:r>
          </w:p>
        </w:tc>
      </w:tr>
      <w:tr w:rsidR="00652028" w:rsidRPr="007A0046" w:rsidTr="001E526E">
        <w:trPr>
          <w:trHeight w:val="355"/>
        </w:trPr>
        <w:tc>
          <w:tcPr>
            <w:tcW w:w="1439" w:type="dxa"/>
            <w:vMerge w:val="restart"/>
            <w:tcBorders>
              <w:right w:val="nil"/>
            </w:tcBorders>
          </w:tcPr>
          <w:p w:rsidR="00652028" w:rsidRPr="007A0046" w:rsidRDefault="00652028" w:rsidP="001E526E">
            <w:pPr>
              <w:spacing w:after="0" w:line="240" w:lineRule="auto"/>
              <w:rPr>
                <w:rFonts w:ascii="Times New Roman" w:hAnsi="Times New Roman"/>
                <w:b/>
                <w:bCs/>
              </w:rPr>
            </w:pPr>
            <w:r w:rsidRPr="007A0046">
              <w:rPr>
                <w:rFonts w:ascii="Times New Roman" w:hAnsi="Times New Roman"/>
                <w:b/>
                <w:bCs/>
              </w:rPr>
              <w:t>2004</w:t>
            </w:r>
          </w:p>
        </w:tc>
        <w:tc>
          <w:tcPr>
            <w:tcW w:w="1379"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w:t>
            </w:r>
          </w:p>
        </w:tc>
        <w:tc>
          <w:tcPr>
            <w:tcW w:w="1379"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380"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379"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380" w:type="dxa"/>
            <w:tcBorders>
              <w:lef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w:t>
            </w:r>
          </w:p>
        </w:tc>
      </w:tr>
      <w:tr w:rsidR="00652028" w:rsidRPr="007A0046" w:rsidTr="001E526E">
        <w:trPr>
          <w:trHeight w:val="355"/>
        </w:trPr>
        <w:tc>
          <w:tcPr>
            <w:tcW w:w="1439" w:type="dxa"/>
            <w:vMerge/>
            <w:tcBorders>
              <w:right w:val="nil"/>
            </w:tcBorders>
            <w:shd w:val="clear" w:color="auto" w:fill="D3DFEE"/>
          </w:tcPr>
          <w:p w:rsidR="00652028" w:rsidRPr="007A0046" w:rsidRDefault="00652028" w:rsidP="001E526E">
            <w:pPr>
              <w:spacing w:after="0" w:line="240" w:lineRule="auto"/>
              <w:rPr>
                <w:rFonts w:ascii="Times New Roman" w:hAnsi="Times New Roman"/>
                <w:b/>
                <w:bCs/>
              </w:rPr>
            </w:pPr>
          </w:p>
        </w:tc>
        <w:tc>
          <w:tcPr>
            <w:tcW w:w="1379"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100,0%</w:t>
            </w:r>
          </w:p>
        </w:tc>
        <w:tc>
          <w:tcPr>
            <w:tcW w:w="1379"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380"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379"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380" w:type="dxa"/>
            <w:tcBorders>
              <w:lef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100,0%</w:t>
            </w:r>
          </w:p>
        </w:tc>
      </w:tr>
      <w:tr w:rsidR="00652028" w:rsidRPr="007A0046" w:rsidTr="001E526E">
        <w:trPr>
          <w:trHeight w:val="355"/>
        </w:trPr>
        <w:tc>
          <w:tcPr>
            <w:tcW w:w="1439" w:type="dxa"/>
            <w:vMerge w:val="restart"/>
            <w:tcBorders>
              <w:right w:val="nil"/>
            </w:tcBorders>
          </w:tcPr>
          <w:p w:rsidR="00652028" w:rsidRPr="007A0046" w:rsidRDefault="00652028" w:rsidP="001E526E">
            <w:pPr>
              <w:spacing w:after="0" w:line="240" w:lineRule="auto"/>
              <w:rPr>
                <w:rFonts w:ascii="Times New Roman" w:hAnsi="Times New Roman"/>
                <w:b/>
                <w:bCs/>
              </w:rPr>
            </w:pPr>
            <w:r w:rsidRPr="007A0046">
              <w:rPr>
                <w:rFonts w:ascii="Times New Roman" w:hAnsi="Times New Roman"/>
                <w:b/>
                <w:bCs/>
              </w:rPr>
              <w:t>2005</w:t>
            </w:r>
          </w:p>
        </w:tc>
        <w:tc>
          <w:tcPr>
            <w:tcW w:w="1379"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w:t>
            </w:r>
          </w:p>
        </w:tc>
        <w:tc>
          <w:tcPr>
            <w:tcW w:w="1379"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w:t>
            </w:r>
          </w:p>
        </w:tc>
        <w:tc>
          <w:tcPr>
            <w:tcW w:w="1380"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379"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380" w:type="dxa"/>
            <w:tcBorders>
              <w:lef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2</w:t>
            </w:r>
          </w:p>
        </w:tc>
      </w:tr>
      <w:tr w:rsidR="00652028" w:rsidRPr="007A0046" w:rsidTr="001E526E">
        <w:trPr>
          <w:trHeight w:val="355"/>
        </w:trPr>
        <w:tc>
          <w:tcPr>
            <w:tcW w:w="1439" w:type="dxa"/>
            <w:vMerge/>
            <w:tcBorders>
              <w:right w:val="nil"/>
            </w:tcBorders>
            <w:shd w:val="clear" w:color="auto" w:fill="D3DFEE"/>
          </w:tcPr>
          <w:p w:rsidR="00652028" w:rsidRPr="007A0046" w:rsidRDefault="00652028" w:rsidP="001E526E">
            <w:pPr>
              <w:spacing w:after="0" w:line="240" w:lineRule="auto"/>
              <w:rPr>
                <w:rFonts w:ascii="Times New Roman" w:hAnsi="Times New Roman"/>
                <w:b/>
                <w:bCs/>
              </w:rPr>
            </w:pPr>
          </w:p>
        </w:tc>
        <w:tc>
          <w:tcPr>
            <w:tcW w:w="1379"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50,0%</w:t>
            </w:r>
          </w:p>
        </w:tc>
        <w:tc>
          <w:tcPr>
            <w:tcW w:w="1379"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50,0%</w:t>
            </w:r>
          </w:p>
        </w:tc>
        <w:tc>
          <w:tcPr>
            <w:tcW w:w="1380"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379"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380" w:type="dxa"/>
            <w:tcBorders>
              <w:lef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100,0%</w:t>
            </w:r>
          </w:p>
        </w:tc>
      </w:tr>
      <w:tr w:rsidR="00652028" w:rsidRPr="007A0046" w:rsidTr="001E526E">
        <w:trPr>
          <w:trHeight w:val="355"/>
        </w:trPr>
        <w:tc>
          <w:tcPr>
            <w:tcW w:w="1439" w:type="dxa"/>
            <w:vMerge w:val="restart"/>
            <w:tcBorders>
              <w:right w:val="nil"/>
            </w:tcBorders>
          </w:tcPr>
          <w:p w:rsidR="00652028" w:rsidRPr="007A0046" w:rsidRDefault="00652028" w:rsidP="001E526E">
            <w:pPr>
              <w:spacing w:after="0" w:line="240" w:lineRule="auto"/>
              <w:rPr>
                <w:rFonts w:ascii="Times New Roman" w:hAnsi="Times New Roman"/>
                <w:b/>
                <w:bCs/>
              </w:rPr>
            </w:pPr>
            <w:r w:rsidRPr="007A0046">
              <w:rPr>
                <w:rFonts w:ascii="Times New Roman" w:hAnsi="Times New Roman"/>
                <w:b/>
                <w:bCs/>
              </w:rPr>
              <w:t>2006</w:t>
            </w:r>
          </w:p>
        </w:tc>
        <w:tc>
          <w:tcPr>
            <w:tcW w:w="1379" w:type="dxa"/>
            <w:tcBorders>
              <w:left w:val="nil"/>
              <w:right w:val="nil"/>
            </w:tcBorders>
          </w:tcPr>
          <w:p w:rsidR="00652028" w:rsidRPr="007A0046" w:rsidRDefault="00652028" w:rsidP="001E526E">
            <w:pPr>
              <w:spacing w:after="0" w:line="240" w:lineRule="auto"/>
              <w:ind w:left="720"/>
              <w:jc w:val="right"/>
              <w:rPr>
                <w:rFonts w:ascii="Times New Roman" w:hAnsi="Times New Roman"/>
              </w:rPr>
            </w:pPr>
            <w:r w:rsidRPr="007A0046">
              <w:rPr>
                <w:rFonts w:ascii="Times New Roman" w:hAnsi="Times New Roman"/>
              </w:rPr>
              <w:t>2</w:t>
            </w:r>
          </w:p>
        </w:tc>
        <w:tc>
          <w:tcPr>
            <w:tcW w:w="1379"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2</w:t>
            </w:r>
          </w:p>
        </w:tc>
        <w:tc>
          <w:tcPr>
            <w:tcW w:w="1380"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379"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380" w:type="dxa"/>
            <w:tcBorders>
              <w:lef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4</w:t>
            </w:r>
          </w:p>
        </w:tc>
      </w:tr>
      <w:tr w:rsidR="00652028" w:rsidRPr="007A0046" w:rsidTr="001E526E">
        <w:trPr>
          <w:trHeight w:val="355"/>
        </w:trPr>
        <w:tc>
          <w:tcPr>
            <w:tcW w:w="1439" w:type="dxa"/>
            <w:vMerge/>
            <w:tcBorders>
              <w:right w:val="nil"/>
            </w:tcBorders>
            <w:shd w:val="clear" w:color="auto" w:fill="D3DFEE"/>
          </w:tcPr>
          <w:p w:rsidR="00652028" w:rsidRPr="007A0046" w:rsidRDefault="00652028" w:rsidP="001E526E">
            <w:pPr>
              <w:spacing w:after="0" w:line="240" w:lineRule="auto"/>
              <w:rPr>
                <w:rFonts w:ascii="Times New Roman" w:hAnsi="Times New Roman"/>
                <w:b/>
                <w:bCs/>
              </w:rPr>
            </w:pPr>
          </w:p>
        </w:tc>
        <w:tc>
          <w:tcPr>
            <w:tcW w:w="1379" w:type="dxa"/>
            <w:tcBorders>
              <w:left w:val="nil"/>
              <w:right w:val="nil"/>
            </w:tcBorders>
            <w:shd w:val="clear" w:color="auto" w:fill="D3DFEE"/>
          </w:tcPr>
          <w:p w:rsidR="00652028" w:rsidRPr="007A0046" w:rsidRDefault="00652028" w:rsidP="001E526E">
            <w:pPr>
              <w:spacing w:after="0" w:line="360" w:lineRule="auto"/>
              <w:jc w:val="right"/>
              <w:rPr>
                <w:rFonts w:ascii="Times New Roman" w:hAnsi="Times New Roman"/>
              </w:rPr>
            </w:pPr>
            <w:r w:rsidRPr="007A0046">
              <w:rPr>
                <w:rFonts w:ascii="Times New Roman" w:hAnsi="Times New Roman"/>
              </w:rPr>
              <w:t>50,0%</w:t>
            </w:r>
          </w:p>
        </w:tc>
        <w:tc>
          <w:tcPr>
            <w:tcW w:w="1379"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50,0%</w:t>
            </w:r>
          </w:p>
        </w:tc>
        <w:tc>
          <w:tcPr>
            <w:tcW w:w="1380"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379"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100,0%</w:t>
            </w:r>
          </w:p>
        </w:tc>
        <w:tc>
          <w:tcPr>
            <w:tcW w:w="1380" w:type="dxa"/>
            <w:tcBorders>
              <w:lef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100,0%</w:t>
            </w:r>
          </w:p>
        </w:tc>
      </w:tr>
      <w:tr w:rsidR="00652028" w:rsidRPr="007A0046" w:rsidTr="001E526E">
        <w:trPr>
          <w:trHeight w:val="355"/>
        </w:trPr>
        <w:tc>
          <w:tcPr>
            <w:tcW w:w="1439" w:type="dxa"/>
            <w:vMerge w:val="restart"/>
            <w:tcBorders>
              <w:right w:val="nil"/>
            </w:tcBorders>
          </w:tcPr>
          <w:p w:rsidR="00652028" w:rsidRPr="007A0046" w:rsidRDefault="00652028" w:rsidP="001E526E">
            <w:pPr>
              <w:spacing w:after="0" w:line="240" w:lineRule="auto"/>
              <w:rPr>
                <w:rFonts w:ascii="Times New Roman" w:hAnsi="Times New Roman"/>
                <w:b/>
                <w:bCs/>
              </w:rPr>
            </w:pPr>
            <w:r w:rsidRPr="007A0046">
              <w:rPr>
                <w:rFonts w:ascii="Times New Roman" w:hAnsi="Times New Roman"/>
                <w:b/>
                <w:bCs/>
              </w:rPr>
              <w:t>2007</w:t>
            </w:r>
          </w:p>
        </w:tc>
        <w:tc>
          <w:tcPr>
            <w:tcW w:w="1379"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2</w:t>
            </w:r>
          </w:p>
        </w:tc>
        <w:tc>
          <w:tcPr>
            <w:tcW w:w="1379"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380"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379"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4</w:t>
            </w:r>
          </w:p>
        </w:tc>
        <w:tc>
          <w:tcPr>
            <w:tcW w:w="1380" w:type="dxa"/>
            <w:tcBorders>
              <w:lef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6</w:t>
            </w:r>
          </w:p>
        </w:tc>
      </w:tr>
      <w:tr w:rsidR="00652028" w:rsidRPr="007A0046" w:rsidTr="001E526E">
        <w:trPr>
          <w:trHeight w:val="355"/>
        </w:trPr>
        <w:tc>
          <w:tcPr>
            <w:tcW w:w="1439" w:type="dxa"/>
            <w:vMerge/>
            <w:tcBorders>
              <w:right w:val="nil"/>
            </w:tcBorders>
            <w:shd w:val="clear" w:color="auto" w:fill="D3DFEE"/>
          </w:tcPr>
          <w:p w:rsidR="00652028" w:rsidRPr="007A0046" w:rsidRDefault="00652028" w:rsidP="001E526E">
            <w:pPr>
              <w:spacing w:after="0" w:line="240" w:lineRule="auto"/>
              <w:rPr>
                <w:rFonts w:ascii="Times New Roman" w:hAnsi="Times New Roman"/>
                <w:b/>
                <w:bCs/>
              </w:rPr>
            </w:pPr>
          </w:p>
        </w:tc>
        <w:tc>
          <w:tcPr>
            <w:tcW w:w="1379"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33,3%</w:t>
            </w:r>
          </w:p>
        </w:tc>
        <w:tc>
          <w:tcPr>
            <w:tcW w:w="1379"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380"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379"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66,7%</w:t>
            </w:r>
          </w:p>
        </w:tc>
        <w:tc>
          <w:tcPr>
            <w:tcW w:w="1380" w:type="dxa"/>
            <w:tcBorders>
              <w:lef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100,0%</w:t>
            </w:r>
          </w:p>
        </w:tc>
      </w:tr>
      <w:tr w:rsidR="00652028" w:rsidRPr="007A0046" w:rsidTr="001E526E">
        <w:trPr>
          <w:trHeight w:val="355"/>
        </w:trPr>
        <w:tc>
          <w:tcPr>
            <w:tcW w:w="1439" w:type="dxa"/>
            <w:vMerge w:val="restart"/>
            <w:tcBorders>
              <w:right w:val="nil"/>
            </w:tcBorders>
          </w:tcPr>
          <w:p w:rsidR="00652028" w:rsidRPr="007A0046" w:rsidRDefault="00652028" w:rsidP="001E526E">
            <w:pPr>
              <w:spacing w:after="0" w:line="240" w:lineRule="auto"/>
              <w:rPr>
                <w:rFonts w:ascii="Times New Roman" w:hAnsi="Times New Roman"/>
                <w:b/>
                <w:bCs/>
              </w:rPr>
            </w:pPr>
            <w:r w:rsidRPr="007A0046">
              <w:rPr>
                <w:rFonts w:ascii="Times New Roman" w:hAnsi="Times New Roman"/>
                <w:b/>
                <w:bCs/>
              </w:rPr>
              <w:t>2008</w:t>
            </w:r>
          </w:p>
        </w:tc>
        <w:tc>
          <w:tcPr>
            <w:tcW w:w="1379"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8</w:t>
            </w:r>
          </w:p>
        </w:tc>
        <w:tc>
          <w:tcPr>
            <w:tcW w:w="1379"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12</w:t>
            </w:r>
          </w:p>
        </w:tc>
        <w:tc>
          <w:tcPr>
            <w:tcW w:w="1380"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379"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4</w:t>
            </w:r>
          </w:p>
        </w:tc>
        <w:tc>
          <w:tcPr>
            <w:tcW w:w="1380" w:type="dxa"/>
            <w:tcBorders>
              <w:lef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24</w:t>
            </w:r>
          </w:p>
        </w:tc>
      </w:tr>
      <w:tr w:rsidR="00652028" w:rsidRPr="007A0046" w:rsidTr="001E526E">
        <w:trPr>
          <w:trHeight w:val="355"/>
        </w:trPr>
        <w:tc>
          <w:tcPr>
            <w:tcW w:w="1439" w:type="dxa"/>
            <w:vMerge/>
            <w:tcBorders>
              <w:right w:val="nil"/>
            </w:tcBorders>
            <w:shd w:val="clear" w:color="auto" w:fill="D3DFEE"/>
          </w:tcPr>
          <w:p w:rsidR="00652028" w:rsidRPr="007A0046" w:rsidRDefault="00652028" w:rsidP="001E526E">
            <w:pPr>
              <w:spacing w:after="0" w:line="240" w:lineRule="auto"/>
              <w:rPr>
                <w:rFonts w:ascii="Times New Roman" w:hAnsi="Times New Roman"/>
                <w:b/>
                <w:bCs/>
              </w:rPr>
            </w:pPr>
          </w:p>
        </w:tc>
        <w:tc>
          <w:tcPr>
            <w:tcW w:w="1379"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33,3%</w:t>
            </w:r>
          </w:p>
        </w:tc>
        <w:tc>
          <w:tcPr>
            <w:tcW w:w="1379"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50,0%</w:t>
            </w:r>
          </w:p>
        </w:tc>
        <w:tc>
          <w:tcPr>
            <w:tcW w:w="1380"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379"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16,7%</w:t>
            </w:r>
          </w:p>
        </w:tc>
        <w:tc>
          <w:tcPr>
            <w:tcW w:w="1380" w:type="dxa"/>
            <w:tcBorders>
              <w:lef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100,0%</w:t>
            </w:r>
          </w:p>
        </w:tc>
      </w:tr>
      <w:tr w:rsidR="00652028" w:rsidRPr="007A0046" w:rsidTr="001E526E">
        <w:trPr>
          <w:trHeight w:val="355"/>
        </w:trPr>
        <w:tc>
          <w:tcPr>
            <w:tcW w:w="1439" w:type="dxa"/>
            <w:vMerge w:val="restart"/>
            <w:tcBorders>
              <w:right w:val="nil"/>
            </w:tcBorders>
          </w:tcPr>
          <w:p w:rsidR="00652028" w:rsidRPr="007A0046" w:rsidRDefault="00652028" w:rsidP="001E526E">
            <w:pPr>
              <w:spacing w:after="0" w:line="240" w:lineRule="auto"/>
              <w:rPr>
                <w:rFonts w:ascii="Times New Roman" w:hAnsi="Times New Roman"/>
                <w:b/>
                <w:bCs/>
              </w:rPr>
            </w:pPr>
            <w:r w:rsidRPr="007A0046">
              <w:rPr>
                <w:rFonts w:ascii="Times New Roman" w:hAnsi="Times New Roman"/>
                <w:b/>
                <w:bCs/>
              </w:rPr>
              <w:t>2009</w:t>
            </w:r>
          </w:p>
        </w:tc>
        <w:tc>
          <w:tcPr>
            <w:tcW w:w="1379"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15</w:t>
            </w:r>
          </w:p>
        </w:tc>
        <w:tc>
          <w:tcPr>
            <w:tcW w:w="1379"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18</w:t>
            </w:r>
          </w:p>
        </w:tc>
        <w:tc>
          <w:tcPr>
            <w:tcW w:w="1380"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w:t>
            </w:r>
          </w:p>
        </w:tc>
        <w:tc>
          <w:tcPr>
            <w:tcW w:w="1379"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4</w:t>
            </w:r>
          </w:p>
        </w:tc>
        <w:tc>
          <w:tcPr>
            <w:tcW w:w="1380" w:type="dxa"/>
            <w:tcBorders>
              <w:lef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38</w:t>
            </w:r>
          </w:p>
        </w:tc>
      </w:tr>
      <w:tr w:rsidR="00652028" w:rsidRPr="007A0046" w:rsidTr="001E526E">
        <w:trPr>
          <w:trHeight w:val="355"/>
        </w:trPr>
        <w:tc>
          <w:tcPr>
            <w:tcW w:w="1439" w:type="dxa"/>
            <w:vMerge/>
            <w:tcBorders>
              <w:right w:val="nil"/>
            </w:tcBorders>
            <w:shd w:val="clear" w:color="auto" w:fill="D3DFEE"/>
          </w:tcPr>
          <w:p w:rsidR="00652028" w:rsidRPr="007A0046" w:rsidRDefault="00652028" w:rsidP="001E526E">
            <w:pPr>
              <w:spacing w:after="0" w:line="240" w:lineRule="auto"/>
              <w:rPr>
                <w:rFonts w:ascii="Times New Roman" w:hAnsi="Times New Roman"/>
                <w:b/>
                <w:bCs/>
              </w:rPr>
            </w:pPr>
          </w:p>
        </w:tc>
        <w:tc>
          <w:tcPr>
            <w:tcW w:w="1379"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39,5%</w:t>
            </w:r>
          </w:p>
        </w:tc>
        <w:tc>
          <w:tcPr>
            <w:tcW w:w="1379"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47,4%</w:t>
            </w:r>
          </w:p>
        </w:tc>
        <w:tc>
          <w:tcPr>
            <w:tcW w:w="1380"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2,6%</w:t>
            </w:r>
          </w:p>
        </w:tc>
        <w:tc>
          <w:tcPr>
            <w:tcW w:w="1379"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10,5%</w:t>
            </w:r>
          </w:p>
        </w:tc>
        <w:tc>
          <w:tcPr>
            <w:tcW w:w="1380" w:type="dxa"/>
            <w:tcBorders>
              <w:lef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100,0%</w:t>
            </w:r>
          </w:p>
        </w:tc>
      </w:tr>
      <w:tr w:rsidR="00652028" w:rsidRPr="007A0046" w:rsidTr="001E526E">
        <w:trPr>
          <w:trHeight w:val="61"/>
        </w:trPr>
        <w:tc>
          <w:tcPr>
            <w:tcW w:w="1439" w:type="dxa"/>
            <w:vMerge w:val="restart"/>
            <w:tcBorders>
              <w:right w:val="nil"/>
            </w:tcBorders>
          </w:tcPr>
          <w:p w:rsidR="00652028" w:rsidRPr="007A0046" w:rsidRDefault="00652028" w:rsidP="001E526E">
            <w:pPr>
              <w:spacing w:after="0" w:line="240" w:lineRule="auto"/>
              <w:rPr>
                <w:rFonts w:ascii="Times New Roman" w:hAnsi="Times New Roman"/>
                <w:b/>
                <w:bCs/>
              </w:rPr>
            </w:pPr>
            <w:r w:rsidRPr="007A0046">
              <w:rPr>
                <w:rFonts w:ascii="Times New Roman" w:hAnsi="Times New Roman"/>
                <w:b/>
                <w:bCs/>
              </w:rPr>
              <w:t>Total por Tipo de Provimento</w:t>
            </w:r>
          </w:p>
        </w:tc>
        <w:tc>
          <w:tcPr>
            <w:tcW w:w="1379" w:type="dxa"/>
            <w:tcBorders>
              <w:left w:val="nil"/>
              <w:right w:val="nil"/>
            </w:tcBorders>
          </w:tcPr>
          <w:p w:rsidR="00652028" w:rsidRPr="007A0046" w:rsidRDefault="00652028" w:rsidP="001E526E">
            <w:pPr>
              <w:spacing w:after="0" w:line="240" w:lineRule="auto"/>
              <w:jc w:val="right"/>
              <w:rPr>
                <w:rFonts w:ascii="Times New Roman" w:hAnsi="Times New Roman"/>
                <w:highlight w:val="green"/>
              </w:rPr>
            </w:pPr>
            <w:r w:rsidRPr="007A0046">
              <w:rPr>
                <w:rFonts w:ascii="Times New Roman" w:hAnsi="Times New Roman"/>
              </w:rPr>
              <w:t>29</w:t>
            </w:r>
          </w:p>
        </w:tc>
        <w:tc>
          <w:tcPr>
            <w:tcW w:w="1379"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33</w:t>
            </w:r>
          </w:p>
        </w:tc>
        <w:tc>
          <w:tcPr>
            <w:tcW w:w="1380"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w:t>
            </w:r>
          </w:p>
        </w:tc>
        <w:tc>
          <w:tcPr>
            <w:tcW w:w="1379"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12</w:t>
            </w:r>
          </w:p>
        </w:tc>
        <w:tc>
          <w:tcPr>
            <w:tcW w:w="1380" w:type="dxa"/>
            <w:tcBorders>
              <w:lef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 xml:space="preserve">75  </w:t>
            </w:r>
          </w:p>
        </w:tc>
      </w:tr>
      <w:tr w:rsidR="00652028" w:rsidRPr="007A0046" w:rsidTr="001E526E">
        <w:trPr>
          <w:trHeight w:val="61"/>
        </w:trPr>
        <w:tc>
          <w:tcPr>
            <w:tcW w:w="1439" w:type="dxa"/>
            <w:vMerge/>
            <w:tcBorders>
              <w:right w:val="nil"/>
            </w:tcBorders>
            <w:shd w:val="clear" w:color="auto" w:fill="D3DFEE"/>
          </w:tcPr>
          <w:p w:rsidR="00652028" w:rsidRPr="007A0046" w:rsidRDefault="00652028" w:rsidP="001E526E">
            <w:pPr>
              <w:spacing w:after="0" w:line="240" w:lineRule="auto"/>
              <w:rPr>
                <w:rFonts w:ascii="Times New Roman" w:hAnsi="Times New Roman"/>
                <w:b/>
                <w:bCs/>
              </w:rPr>
            </w:pPr>
          </w:p>
        </w:tc>
        <w:tc>
          <w:tcPr>
            <w:tcW w:w="1379"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38,7%</w:t>
            </w:r>
          </w:p>
        </w:tc>
        <w:tc>
          <w:tcPr>
            <w:tcW w:w="1379"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44,0%</w:t>
            </w:r>
          </w:p>
        </w:tc>
        <w:tc>
          <w:tcPr>
            <w:tcW w:w="1380"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1,3%</w:t>
            </w:r>
          </w:p>
        </w:tc>
        <w:tc>
          <w:tcPr>
            <w:tcW w:w="1379"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13,3%</w:t>
            </w:r>
          </w:p>
        </w:tc>
        <w:tc>
          <w:tcPr>
            <w:tcW w:w="1380" w:type="dxa"/>
            <w:tcBorders>
              <w:lef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100,0%</w:t>
            </w:r>
          </w:p>
        </w:tc>
      </w:tr>
    </w:tbl>
    <w:p w:rsidR="00652028" w:rsidRPr="007F1A9E" w:rsidRDefault="00652028" w:rsidP="00652028">
      <w:pPr>
        <w:ind w:left="1080"/>
        <w:rPr>
          <w:rFonts w:ascii="Times New Roman" w:hAnsi="Times New Roman"/>
          <w:sz w:val="28"/>
          <w:szCs w:val="28"/>
          <w:lang w:val="en-US"/>
        </w:rPr>
      </w:pPr>
    </w:p>
    <w:p w:rsidR="00F9743B" w:rsidRDefault="00F9743B">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p w:rsidR="00652028" w:rsidRPr="007A0046" w:rsidRDefault="00F9743B" w:rsidP="00652028">
      <w:pPr>
        <w:jc w:val="center"/>
        <w:rPr>
          <w:rFonts w:ascii="Times New Roman" w:hAnsi="Times New Roman"/>
          <w:b/>
          <w:sz w:val="24"/>
          <w:szCs w:val="24"/>
        </w:rPr>
      </w:pPr>
      <w:r>
        <w:rPr>
          <w:rFonts w:ascii="Times New Roman" w:hAnsi="Times New Roman"/>
          <w:b/>
          <w:sz w:val="24"/>
          <w:szCs w:val="24"/>
        </w:rPr>
        <w:lastRenderedPageBreak/>
        <w:t>T</w:t>
      </w:r>
      <w:r w:rsidR="00652028">
        <w:rPr>
          <w:rFonts w:ascii="Times New Roman" w:hAnsi="Times New Roman"/>
          <w:b/>
          <w:sz w:val="24"/>
          <w:szCs w:val="24"/>
        </w:rPr>
        <w:t>ABELA 02</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tblPr>
      <w:tblGrid>
        <w:gridCol w:w="1568"/>
        <w:gridCol w:w="1617"/>
        <w:gridCol w:w="1592"/>
        <w:gridCol w:w="1427"/>
        <w:gridCol w:w="1268"/>
        <w:gridCol w:w="1248"/>
      </w:tblGrid>
      <w:tr w:rsidR="00652028" w:rsidRPr="007A0046" w:rsidTr="001E526E">
        <w:tc>
          <w:tcPr>
            <w:tcW w:w="8720" w:type="dxa"/>
            <w:gridSpan w:val="6"/>
            <w:tcBorders>
              <w:top w:val="single" w:sz="8" w:space="0" w:color="7BA0CD"/>
              <w:left w:val="single" w:sz="8" w:space="0" w:color="7BA0CD"/>
              <w:bottom w:val="single" w:sz="8" w:space="0" w:color="7BA0CD"/>
              <w:right w:val="single" w:sz="8" w:space="0" w:color="7BA0CD"/>
            </w:tcBorders>
            <w:shd w:val="clear" w:color="auto" w:fill="4F81BD"/>
          </w:tcPr>
          <w:p w:rsidR="00652028" w:rsidRPr="007A0046" w:rsidRDefault="00652028" w:rsidP="001E526E">
            <w:pPr>
              <w:spacing w:after="0" w:line="240" w:lineRule="auto"/>
              <w:jc w:val="center"/>
              <w:rPr>
                <w:rFonts w:ascii="Times New Roman" w:hAnsi="Times New Roman"/>
                <w:b/>
                <w:bCs/>
                <w:color w:val="FFFFFF"/>
              </w:rPr>
            </w:pPr>
            <w:r w:rsidRPr="007A0046">
              <w:rPr>
                <w:rFonts w:ascii="Times New Roman" w:hAnsi="Times New Roman"/>
                <w:b/>
                <w:bCs/>
                <w:color w:val="FFFFFF"/>
              </w:rPr>
              <w:t>Evolução das decisões por Ano em Relação ao Provimento</w:t>
            </w:r>
          </w:p>
          <w:p w:rsidR="00652028" w:rsidRPr="007A0046" w:rsidRDefault="00652028" w:rsidP="001E526E">
            <w:pPr>
              <w:spacing w:after="0" w:line="240" w:lineRule="auto"/>
              <w:jc w:val="center"/>
              <w:rPr>
                <w:rFonts w:ascii="Times New Roman" w:hAnsi="Times New Roman"/>
                <w:b/>
                <w:bCs/>
                <w:color w:val="FFFFFF"/>
              </w:rPr>
            </w:pPr>
            <w:r w:rsidRPr="007A0046">
              <w:rPr>
                <w:rFonts w:ascii="Times New Roman" w:hAnsi="Times New Roman"/>
                <w:b/>
                <w:bCs/>
                <w:color w:val="FFFFFF"/>
              </w:rPr>
              <w:t>(Percentual e números absolutos)</w:t>
            </w:r>
          </w:p>
        </w:tc>
      </w:tr>
      <w:tr w:rsidR="00652028" w:rsidRPr="007A0046" w:rsidTr="001E526E">
        <w:tc>
          <w:tcPr>
            <w:tcW w:w="1568" w:type="dxa"/>
            <w:tcBorders>
              <w:right w:val="nil"/>
            </w:tcBorders>
            <w:shd w:val="clear" w:color="auto" w:fill="D3DFEE"/>
          </w:tcPr>
          <w:p w:rsidR="00652028" w:rsidRPr="007A0046" w:rsidRDefault="00652028" w:rsidP="001E526E">
            <w:pPr>
              <w:spacing w:after="0" w:line="240" w:lineRule="auto"/>
              <w:rPr>
                <w:rFonts w:ascii="Times New Roman" w:hAnsi="Times New Roman"/>
                <w:b/>
                <w:bCs/>
              </w:rPr>
            </w:pPr>
            <w:r w:rsidRPr="007A0046">
              <w:rPr>
                <w:rFonts w:ascii="Times New Roman" w:hAnsi="Times New Roman"/>
                <w:b/>
                <w:bCs/>
              </w:rPr>
              <w:t xml:space="preserve">       </w:t>
            </w:r>
          </w:p>
          <w:p w:rsidR="00652028" w:rsidRPr="007A0046" w:rsidRDefault="00652028" w:rsidP="001E526E">
            <w:pPr>
              <w:spacing w:after="0" w:line="240" w:lineRule="auto"/>
              <w:rPr>
                <w:rFonts w:ascii="Times New Roman" w:hAnsi="Times New Roman"/>
                <w:b/>
                <w:bCs/>
              </w:rPr>
            </w:pPr>
          </w:p>
        </w:tc>
        <w:tc>
          <w:tcPr>
            <w:tcW w:w="1617" w:type="dxa"/>
            <w:tcBorders>
              <w:left w:val="nil"/>
              <w:right w:val="nil"/>
            </w:tcBorders>
            <w:shd w:val="clear" w:color="auto" w:fill="D3DFEE"/>
          </w:tcPr>
          <w:p w:rsidR="00652028" w:rsidRPr="007A0046" w:rsidRDefault="00652028" w:rsidP="001E526E">
            <w:pPr>
              <w:spacing w:after="0" w:line="240" w:lineRule="auto"/>
              <w:rPr>
                <w:rFonts w:ascii="Times New Roman" w:hAnsi="Times New Roman"/>
                <w:b/>
              </w:rPr>
            </w:pPr>
          </w:p>
          <w:p w:rsidR="00652028" w:rsidRPr="007A0046" w:rsidRDefault="00652028" w:rsidP="001E526E">
            <w:pPr>
              <w:spacing w:after="0" w:line="240" w:lineRule="auto"/>
              <w:rPr>
                <w:rFonts w:ascii="Times New Roman" w:hAnsi="Times New Roman"/>
                <w:b/>
              </w:rPr>
            </w:pPr>
            <w:r w:rsidRPr="007A0046">
              <w:rPr>
                <w:rFonts w:ascii="Times New Roman" w:hAnsi="Times New Roman"/>
                <w:b/>
              </w:rPr>
              <w:t xml:space="preserve">Não </w:t>
            </w:r>
            <w:r w:rsidR="00F33483">
              <w:rPr>
                <w:rFonts w:ascii="Times New Roman" w:hAnsi="Times New Roman"/>
                <w:b/>
              </w:rPr>
              <w:t>reconhecido</w:t>
            </w:r>
          </w:p>
        </w:tc>
        <w:tc>
          <w:tcPr>
            <w:tcW w:w="1592" w:type="dxa"/>
            <w:tcBorders>
              <w:left w:val="nil"/>
              <w:right w:val="nil"/>
            </w:tcBorders>
            <w:shd w:val="clear" w:color="auto" w:fill="D3DFEE"/>
          </w:tcPr>
          <w:p w:rsidR="00652028" w:rsidRPr="007A0046" w:rsidRDefault="00652028" w:rsidP="001E526E">
            <w:pPr>
              <w:spacing w:after="0" w:line="240" w:lineRule="auto"/>
              <w:rPr>
                <w:rFonts w:ascii="Times New Roman" w:hAnsi="Times New Roman"/>
              </w:rPr>
            </w:pPr>
            <w:r w:rsidRPr="007A0046">
              <w:rPr>
                <w:rFonts w:ascii="Times New Roman" w:hAnsi="Times New Roman"/>
              </w:rPr>
              <w:t xml:space="preserve"> </w:t>
            </w:r>
          </w:p>
          <w:p w:rsidR="00652028" w:rsidRPr="007A0046" w:rsidRDefault="00F33483" w:rsidP="001E526E">
            <w:pPr>
              <w:spacing w:after="0" w:line="240" w:lineRule="auto"/>
              <w:rPr>
                <w:rFonts w:ascii="Times New Roman" w:hAnsi="Times New Roman"/>
              </w:rPr>
            </w:pPr>
            <w:r>
              <w:rPr>
                <w:rFonts w:ascii="Times New Roman" w:hAnsi="Times New Roman"/>
              </w:rPr>
              <w:t>Reconhecido</w:t>
            </w:r>
            <w:r w:rsidR="00652028" w:rsidRPr="007A0046">
              <w:rPr>
                <w:rFonts w:ascii="Times New Roman" w:hAnsi="Times New Roman"/>
              </w:rPr>
              <w:t xml:space="preserve">  no Mérito</w:t>
            </w:r>
          </w:p>
        </w:tc>
        <w:tc>
          <w:tcPr>
            <w:tcW w:w="1427" w:type="dxa"/>
            <w:tcBorders>
              <w:left w:val="nil"/>
              <w:right w:val="nil"/>
            </w:tcBorders>
            <w:shd w:val="clear" w:color="auto" w:fill="D3DFEE"/>
          </w:tcPr>
          <w:p w:rsidR="00652028" w:rsidRPr="007A0046" w:rsidRDefault="00652028" w:rsidP="001E526E">
            <w:pPr>
              <w:spacing w:after="0" w:line="240" w:lineRule="auto"/>
              <w:rPr>
                <w:rFonts w:ascii="Times New Roman" w:hAnsi="Times New Roman"/>
                <w:b/>
              </w:rPr>
            </w:pPr>
          </w:p>
          <w:p w:rsidR="00652028" w:rsidRPr="007A0046" w:rsidRDefault="00F33483" w:rsidP="001E526E">
            <w:pPr>
              <w:spacing w:after="0" w:line="240" w:lineRule="auto"/>
              <w:rPr>
                <w:rFonts w:ascii="Times New Roman" w:hAnsi="Times New Roman"/>
                <w:b/>
              </w:rPr>
            </w:pPr>
            <w:r>
              <w:rPr>
                <w:rFonts w:ascii="Times New Roman" w:hAnsi="Times New Roman"/>
                <w:b/>
              </w:rPr>
              <w:t>Reconhecido</w:t>
            </w:r>
            <w:r w:rsidR="00652028" w:rsidRPr="007A0046">
              <w:rPr>
                <w:rFonts w:ascii="Times New Roman" w:hAnsi="Times New Roman"/>
                <w:b/>
              </w:rPr>
              <w:t xml:space="preserve"> apenas na Liminar</w:t>
            </w:r>
          </w:p>
        </w:tc>
        <w:tc>
          <w:tcPr>
            <w:tcW w:w="1268" w:type="dxa"/>
            <w:tcBorders>
              <w:left w:val="nil"/>
              <w:right w:val="nil"/>
            </w:tcBorders>
            <w:shd w:val="clear" w:color="auto" w:fill="D3DFEE"/>
          </w:tcPr>
          <w:p w:rsidR="00652028" w:rsidRPr="007A0046" w:rsidRDefault="00652028" w:rsidP="001E526E">
            <w:pPr>
              <w:spacing w:after="0" w:line="240" w:lineRule="auto"/>
              <w:rPr>
                <w:rFonts w:ascii="Times New Roman" w:hAnsi="Times New Roman"/>
              </w:rPr>
            </w:pPr>
          </w:p>
          <w:p w:rsidR="00652028" w:rsidRPr="007A0046" w:rsidRDefault="00652028" w:rsidP="001E526E">
            <w:pPr>
              <w:spacing w:after="0" w:line="240" w:lineRule="auto"/>
              <w:rPr>
                <w:rFonts w:ascii="Times New Roman" w:hAnsi="Times New Roman"/>
              </w:rPr>
            </w:pPr>
            <w:r w:rsidRPr="007A0046">
              <w:rPr>
                <w:rFonts w:ascii="Times New Roman" w:hAnsi="Times New Roman"/>
              </w:rPr>
              <w:t>Mérito e Liminar</w:t>
            </w:r>
          </w:p>
        </w:tc>
        <w:tc>
          <w:tcPr>
            <w:tcW w:w="1248" w:type="dxa"/>
            <w:tcBorders>
              <w:left w:val="nil"/>
            </w:tcBorders>
            <w:shd w:val="clear" w:color="auto" w:fill="D3DFEE"/>
          </w:tcPr>
          <w:p w:rsidR="00652028" w:rsidRPr="007A0046" w:rsidRDefault="00652028" w:rsidP="001E526E">
            <w:pPr>
              <w:spacing w:after="0" w:line="240" w:lineRule="auto"/>
              <w:rPr>
                <w:rFonts w:ascii="Times New Roman" w:hAnsi="Times New Roman"/>
                <w:b/>
              </w:rPr>
            </w:pPr>
          </w:p>
          <w:p w:rsidR="00652028" w:rsidRPr="007A0046" w:rsidRDefault="00652028" w:rsidP="001E526E">
            <w:pPr>
              <w:spacing w:after="0" w:line="240" w:lineRule="auto"/>
              <w:rPr>
                <w:rFonts w:ascii="Times New Roman" w:hAnsi="Times New Roman"/>
                <w:b/>
              </w:rPr>
            </w:pPr>
            <w:r w:rsidRPr="007A0046">
              <w:rPr>
                <w:rFonts w:ascii="Times New Roman" w:hAnsi="Times New Roman"/>
                <w:b/>
              </w:rPr>
              <w:t>Total de Casos por Ano</w:t>
            </w:r>
          </w:p>
        </w:tc>
      </w:tr>
      <w:tr w:rsidR="00652028" w:rsidRPr="007A0046" w:rsidTr="001E526E">
        <w:tc>
          <w:tcPr>
            <w:tcW w:w="1568" w:type="dxa"/>
            <w:vMerge w:val="restart"/>
            <w:tcBorders>
              <w:right w:val="nil"/>
            </w:tcBorders>
          </w:tcPr>
          <w:p w:rsidR="00652028" w:rsidRPr="007A0046" w:rsidRDefault="00652028" w:rsidP="001E526E">
            <w:pPr>
              <w:spacing w:after="0" w:line="240" w:lineRule="auto"/>
              <w:rPr>
                <w:rFonts w:ascii="Times New Roman" w:hAnsi="Times New Roman"/>
                <w:b/>
                <w:bCs/>
              </w:rPr>
            </w:pPr>
            <w:r w:rsidRPr="007A0046">
              <w:rPr>
                <w:rFonts w:ascii="Times New Roman" w:hAnsi="Times New Roman"/>
                <w:b/>
                <w:bCs/>
              </w:rPr>
              <w:t>2004</w:t>
            </w:r>
          </w:p>
        </w:tc>
        <w:tc>
          <w:tcPr>
            <w:tcW w:w="1617" w:type="dxa"/>
            <w:tcBorders>
              <w:left w:val="nil"/>
              <w:right w:val="nil"/>
            </w:tcBorders>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1</w:t>
            </w:r>
          </w:p>
        </w:tc>
        <w:tc>
          <w:tcPr>
            <w:tcW w:w="1592"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427" w:type="dxa"/>
            <w:tcBorders>
              <w:left w:val="nil"/>
              <w:right w:val="nil"/>
            </w:tcBorders>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0</w:t>
            </w:r>
          </w:p>
        </w:tc>
        <w:tc>
          <w:tcPr>
            <w:tcW w:w="1268"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248" w:type="dxa"/>
            <w:tcBorders>
              <w:left w:val="nil"/>
            </w:tcBorders>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1</w:t>
            </w:r>
          </w:p>
        </w:tc>
      </w:tr>
      <w:tr w:rsidR="00652028" w:rsidRPr="007A0046" w:rsidTr="001E526E">
        <w:tc>
          <w:tcPr>
            <w:tcW w:w="1568" w:type="dxa"/>
            <w:vMerge/>
            <w:tcBorders>
              <w:right w:val="nil"/>
            </w:tcBorders>
            <w:shd w:val="clear" w:color="auto" w:fill="D3DFEE"/>
          </w:tcPr>
          <w:p w:rsidR="00652028" w:rsidRPr="007A0046" w:rsidRDefault="00652028" w:rsidP="001E526E">
            <w:pPr>
              <w:spacing w:after="0" w:line="240" w:lineRule="auto"/>
              <w:rPr>
                <w:rFonts w:ascii="Times New Roman" w:hAnsi="Times New Roman"/>
                <w:b/>
                <w:bCs/>
              </w:rPr>
            </w:pPr>
          </w:p>
        </w:tc>
        <w:tc>
          <w:tcPr>
            <w:tcW w:w="1617"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3,4%</w:t>
            </w:r>
          </w:p>
        </w:tc>
        <w:tc>
          <w:tcPr>
            <w:tcW w:w="1592"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427"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0%</w:t>
            </w:r>
          </w:p>
        </w:tc>
        <w:tc>
          <w:tcPr>
            <w:tcW w:w="1268"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248" w:type="dxa"/>
            <w:tcBorders>
              <w:left w:val="nil"/>
            </w:tcBorders>
            <w:shd w:val="clear" w:color="auto" w:fill="D3DFEE"/>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1,3%</w:t>
            </w:r>
          </w:p>
        </w:tc>
      </w:tr>
      <w:tr w:rsidR="00652028" w:rsidRPr="007A0046" w:rsidTr="001E526E">
        <w:tc>
          <w:tcPr>
            <w:tcW w:w="1568" w:type="dxa"/>
            <w:vMerge w:val="restart"/>
            <w:tcBorders>
              <w:right w:val="nil"/>
            </w:tcBorders>
          </w:tcPr>
          <w:p w:rsidR="00652028" w:rsidRPr="007A0046" w:rsidRDefault="00652028" w:rsidP="001E526E">
            <w:pPr>
              <w:spacing w:after="0" w:line="240" w:lineRule="auto"/>
              <w:rPr>
                <w:rFonts w:ascii="Times New Roman" w:hAnsi="Times New Roman"/>
                <w:b/>
                <w:bCs/>
              </w:rPr>
            </w:pPr>
            <w:r w:rsidRPr="007A0046">
              <w:rPr>
                <w:rFonts w:ascii="Times New Roman" w:hAnsi="Times New Roman"/>
                <w:b/>
                <w:bCs/>
              </w:rPr>
              <w:t>2005</w:t>
            </w:r>
          </w:p>
        </w:tc>
        <w:tc>
          <w:tcPr>
            <w:tcW w:w="1617" w:type="dxa"/>
            <w:tcBorders>
              <w:left w:val="nil"/>
              <w:right w:val="nil"/>
            </w:tcBorders>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1</w:t>
            </w:r>
          </w:p>
        </w:tc>
        <w:tc>
          <w:tcPr>
            <w:tcW w:w="1592"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w:t>
            </w:r>
          </w:p>
        </w:tc>
        <w:tc>
          <w:tcPr>
            <w:tcW w:w="1427" w:type="dxa"/>
            <w:tcBorders>
              <w:left w:val="nil"/>
              <w:right w:val="nil"/>
            </w:tcBorders>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0</w:t>
            </w:r>
          </w:p>
        </w:tc>
        <w:tc>
          <w:tcPr>
            <w:tcW w:w="1268"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248" w:type="dxa"/>
            <w:tcBorders>
              <w:left w:val="nil"/>
            </w:tcBorders>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2</w:t>
            </w:r>
          </w:p>
        </w:tc>
      </w:tr>
      <w:tr w:rsidR="00652028" w:rsidRPr="007A0046" w:rsidTr="001E526E">
        <w:tc>
          <w:tcPr>
            <w:tcW w:w="1568" w:type="dxa"/>
            <w:vMerge/>
            <w:tcBorders>
              <w:right w:val="nil"/>
            </w:tcBorders>
            <w:shd w:val="clear" w:color="auto" w:fill="D3DFEE"/>
          </w:tcPr>
          <w:p w:rsidR="00652028" w:rsidRPr="007A0046" w:rsidRDefault="00652028" w:rsidP="001E526E">
            <w:pPr>
              <w:spacing w:after="0" w:line="240" w:lineRule="auto"/>
              <w:rPr>
                <w:rFonts w:ascii="Times New Roman" w:hAnsi="Times New Roman"/>
                <w:b/>
                <w:bCs/>
              </w:rPr>
            </w:pPr>
          </w:p>
        </w:tc>
        <w:tc>
          <w:tcPr>
            <w:tcW w:w="1617"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3,4%</w:t>
            </w:r>
          </w:p>
        </w:tc>
        <w:tc>
          <w:tcPr>
            <w:tcW w:w="1592"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3%</w:t>
            </w:r>
          </w:p>
        </w:tc>
        <w:tc>
          <w:tcPr>
            <w:tcW w:w="1427"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0%</w:t>
            </w:r>
          </w:p>
        </w:tc>
        <w:tc>
          <w:tcPr>
            <w:tcW w:w="1268"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248" w:type="dxa"/>
            <w:tcBorders>
              <w:left w:val="nil"/>
            </w:tcBorders>
            <w:shd w:val="clear" w:color="auto" w:fill="D3DFEE"/>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2,7%</w:t>
            </w:r>
          </w:p>
        </w:tc>
      </w:tr>
      <w:tr w:rsidR="00652028" w:rsidRPr="007A0046" w:rsidTr="001E526E">
        <w:tc>
          <w:tcPr>
            <w:tcW w:w="1568" w:type="dxa"/>
            <w:vMerge w:val="restart"/>
            <w:tcBorders>
              <w:right w:val="nil"/>
            </w:tcBorders>
          </w:tcPr>
          <w:p w:rsidR="00652028" w:rsidRPr="007A0046" w:rsidRDefault="00652028" w:rsidP="001E526E">
            <w:pPr>
              <w:spacing w:after="0" w:line="240" w:lineRule="auto"/>
              <w:rPr>
                <w:rFonts w:ascii="Times New Roman" w:hAnsi="Times New Roman"/>
                <w:b/>
                <w:bCs/>
              </w:rPr>
            </w:pPr>
            <w:r w:rsidRPr="007A0046">
              <w:rPr>
                <w:rFonts w:ascii="Times New Roman" w:hAnsi="Times New Roman"/>
                <w:b/>
                <w:bCs/>
              </w:rPr>
              <w:t>2006</w:t>
            </w:r>
          </w:p>
        </w:tc>
        <w:tc>
          <w:tcPr>
            <w:tcW w:w="1617" w:type="dxa"/>
            <w:tcBorders>
              <w:left w:val="nil"/>
              <w:right w:val="nil"/>
            </w:tcBorders>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2</w:t>
            </w:r>
          </w:p>
        </w:tc>
        <w:tc>
          <w:tcPr>
            <w:tcW w:w="1592"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2</w:t>
            </w:r>
          </w:p>
        </w:tc>
        <w:tc>
          <w:tcPr>
            <w:tcW w:w="1427" w:type="dxa"/>
            <w:tcBorders>
              <w:left w:val="nil"/>
              <w:right w:val="nil"/>
            </w:tcBorders>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0</w:t>
            </w:r>
          </w:p>
        </w:tc>
        <w:tc>
          <w:tcPr>
            <w:tcW w:w="1268"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248" w:type="dxa"/>
            <w:tcBorders>
              <w:left w:val="nil"/>
            </w:tcBorders>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4</w:t>
            </w:r>
          </w:p>
        </w:tc>
      </w:tr>
      <w:tr w:rsidR="00652028" w:rsidRPr="007A0046" w:rsidTr="001E526E">
        <w:tc>
          <w:tcPr>
            <w:tcW w:w="1568" w:type="dxa"/>
            <w:vMerge/>
            <w:tcBorders>
              <w:right w:val="nil"/>
            </w:tcBorders>
            <w:shd w:val="clear" w:color="auto" w:fill="D3DFEE"/>
          </w:tcPr>
          <w:p w:rsidR="00652028" w:rsidRPr="007A0046" w:rsidRDefault="00652028" w:rsidP="001E526E">
            <w:pPr>
              <w:spacing w:after="0" w:line="240" w:lineRule="auto"/>
              <w:rPr>
                <w:rFonts w:ascii="Times New Roman" w:hAnsi="Times New Roman"/>
                <w:b/>
                <w:bCs/>
              </w:rPr>
            </w:pPr>
          </w:p>
        </w:tc>
        <w:tc>
          <w:tcPr>
            <w:tcW w:w="1617"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6,9%</w:t>
            </w:r>
          </w:p>
        </w:tc>
        <w:tc>
          <w:tcPr>
            <w:tcW w:w="1592"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6%</w:t>
            </w:r>
          </w:p>
        </w:tc>
        <w:tc>
          <w:tcPr>
            <w:tcW w:w="1427"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0%</w:t>
            </w:r>
          </w:p>
        </w:tc>
        <w:tc>
          <w:tcPr>
            <w:tcW w:w="1268"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248" w:type="dxa"/>
            <w:tcBorders>
              <w:left w:val="nil"/>
            </w:tcBorders>
            <w:shd w:val="clear" w:color="auto" w:fill="D3DFEE"/>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5,3%</w:t>
            </w:r>
          </w:p>
        </w:tc>
      </w:tr>
      <w:tr w:rsidR="00652028" w:rsidRPr="007A0046" w:rsidTr="001E526E">
        <w:tc>
          <w:tcPr>
            <w:tcW w:w="1568" w:type="dxa"/>
            <w:vMerge w:val="restart"/>
            <w:tcBorders>
              <w:right w:val="nil"/>
            </w:tcBorders>
          </w:tcPr>
          <w:p w:rsidR="00652028" w:rsidRPr="007A0046" w:rsidRDefault="00652028" w:rsidP="001E526E">
            <w:pPr>
              <w:spacing w:after="0" w:line="240" w:lineRule="auto"/>
              <w:rPr>
                <w:rFonts w:ascii="Times New Roman" w:hAnsi="Times New Roman"/>
                <w:b/>
                <w:bCs/>
              </w:rPr>
            </w:pPr>
            <w:r w:rsidRPr="007A0046">
              <w:rPr>
                <w:rFonts w:ascii="Times New Roman" w:hAnsi="Times New Roman"/>
                <w:b/>
                <w:bCs/>
              </w:rPr>
              <w:t>2007</w:t>
            </w:r>
          </w:p>
        </w:tc>
        <w:tc>
          <w:tcPr>
            <w:tcW w:w="1617" w:type="dxa"/>
            <w:tcBorders>
              <w:left w:val="nil"/>
              <w:right w:val="nil"/>
            </w:tcBorders>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2</w:t>
            </w:r>
          </w:p>
        </w:tc>
        <w:tc>
          <w:tcPr>
            <w:tcW w:w="1592"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427" w:type="dxa"/>
            <w:tcBorders>
              <w:left w:val="nil"/>
              <w:right w:val="nil"/>
            </w:tcBorders>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0</w:t>
            </w:r>
          </w:p>
        </w:tc>
        <w:tc>
          <w:tcPr>
            <w:tcW w:w="1268"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4</w:t>
            </w:r>
          </w:p>
        </w:tc>
        <w:tc>
          <w:tcPr>
            <w:tcW w:w="1248" w:type="dxa"/>
            <w:tcBorders>
              <w:left w:val="nil"/>
            </w:tcBorders>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6</w:t>
            </w:r>
          </w:p>
        </w:tc>
      </w:tr>
      <w:tr w:rsidR="00652028" w:rsidRPr="007A0046" w:rsidTr="001E526E">
        <w:tc>
          <w:tcPr>
            <w:tcW w:w="1568" w:type="dxa"/>
            <w:vMerge/>
            <w:tcBorders>
              <w:right w:val="nil"/>
            </w:tcBorders>
            <w:shd w:val="clear" w:color="auto" w:fill="D3DFEE"/>
          </w:tcPr>
          <w:p w:rsidR="00652028" w:rsidRPr="007A0046" w:rsidRDefault="00652028" w:rsidP="001E526E">
            <w:pPr>
              <w:spacing w:after="0" w:line="240" w:lineRule="auto"/>
              <w:rPr>
                <w:rFonts w:ascii="Times New Roman" w:hAnsi="Times New Roman"/>
                <w:b/>
                <w:bCs/>
              </w:rPr>
            </w:pPr>
          </w:p>
        </w:tc>
        <w:tc>
          <w:tcPr>
            <w:tcW w:w="1617"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6,9%</w:t>
            </w:r>
          </w:p>
        </w:tc>
        <w:tc>
          <w:tcPr>
            <w:tcW w:w="1592"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0%</w:t>
            </w:r>
          </w:p>
        </w:tc>
        <w:tc>
          <w:tcPr>
            <w:tcW w:w="1427"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0%</w:t>
            </w:r>
          </w:p>
        </w:tc>
        <w:tc>
          <w:tcPr>
            <w:tcW w:w="1268"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33,3%</w:t>
            </w:r>
          </w:p>
        </w:tc>
        <w:tc>
          <w:tcPr>
            <w:tcW w:w="1248" w:type="dxa"/>
            <w:tcBorders>
              <w:left w:val="nil"/>
            </w:tcBorders>
            <w:shd w:val="clear" w:color="auto" w:fill="D3DFEE"/>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8%</w:t>
            </w:r>
          </w:p>
        </w:tc>
      </w:tr>
      <w:tr w:rsidR="00652028" w:rsidRPr="007A0046" w:rsidTr="001E526E">
        <w:tc>
          <w:tcPr>
            <w:tcW w:w="1568" w:type="dxa"/>
            <w:vMerge w:val="restart"/>
            <w:tcBorders>
              <w:right w:val="nil"/>
            </w:tcBorders>
          </w:tcPr>
          <w:p w:rsidR="00652028" w:rsidRPr="007A0046" w:rsidRDefault="00652028" w:rsidP="001E526E">
            <w:pPr>
              <w:spacing w:after="0" w:line="240" w:lineRule="auto"/>
              <w:rPr>
                <w:rFonts w:ascii="Times New Roman" w:hAnsi="Times New Roman"/>
                <w:b/>
                <w:bCs/>
              </w:rPr>
            </w:pPr>
            <w:r w:rsidRPr="007A0046">
              <w:rPr>
                <w:rFonts w:ascii="Times New Roman" w:hAnsi="Times New Roman"/>
                <w:b/>
                <w:bCs/>
              </w:rPr>
              <w:t>2008</w:t>
            </w:r>
          </w:p>
        </w:tc>
        <w:tc>
          <w:tcPr>
            <w:tcW w:w="1617" w:type="dxa"/>
            <w:tcBorders>
              <w:left w:val="nil"/>
              <w:right w:val="nil"/>
            </w:tcBorders>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8</w:t>
            </w:r>
          </w:p>
        </w:tc>
        <w:tc>
          <w:tcPr>
            <w:tcW w:w="1592"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12</w:t>
            </w:r>
          </w:p>
        </w:tc>
        <w:tc>
          <w:tcPr>
            <w:tcW w:w="1427" w:type="dxa"/>
            <w:tcBorders>
              <w:left w:val="nil"/>
              <w:right w:val="nil"/>
            </w:tcBorders>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0</w:t>
            </w:r>
          </w:p>
        </w:tc>
        <w:tc>
          <w:tcPr>
            <w:tcW w:w="1268"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4</w:t>
            </w:r>
          </w:p>
        </w:tc>
        <w:tc>
          <w:tcPr>
            <w:tcW w:w="1248" w:type="dxa"/>
            <w:tcBorders>
              <w:left w:val="nil"/>
            </w:tcBorders>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24</w:t>
            </w:r>
          </w:p>
        </w:tc>
      </w:tr>
      <w:tr w:rsidR="00652028" w:rsidRPr="007A0046" w:rsidTr="001E526E">
        <w:tc>
          <w:tcPr>
            <w:tcW w:w="1568" w:type="dxa"/>
            <w:vMerge/>
            <w:tcBorders>
              <w:right w:val="nil"/>
            </w:tcBorders>
            <w:shd w:val="clear" w:color="auto" w:fill="D3DFEE"/>
          </w:tcPr>
          <w:p w:rsidR="00652028" w:rsidRPr="007A0046" w:rsidRDefault="00652028" w:rsidP="001E526E">
            <w:pPr>
              <w:spacing w:after="0" w:line="240" w:lineRule="auto"/>
              <w:rPr>
                <w:rFonts w:ascii="Times New Roman" w:hAnsi="Times New Roman"/>
                <w:b/>
                <w:bCs/>
              </w:rPr>
            </w:pPr>
          </w:p>
        </w:tc>
        <w:tc>
          <w:tcPr>
            <w:tcW w:w="1617"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27,6%</w:t>
            </w:r>
          </w:p>
        </w:tc>
        <w:tc>
          <w:tcPr>
            <w:tcW w:w="1592"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36,3%</w:t>
            </w:r>
          </w:p>
        </w:tc>
        <w:tc>
          <w:tcPr>
            <w:tcW w:w="1427"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0%</w:t>
            </w:r>
          </w:p>
        </w:tc>
        <w:tc>
          <w:tcPr>
            <w:tcW w:w="1268"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33,3%</w:t>
            </w:r>
          </w:p>
        </w:tc>
        <w:tc>
          <w:tcPr>
            <w:tcW w:w="1248" w:type="dxa"/>
            <w:tcBorders>
              <w:left w:val="nil"/>
            </w:tcBorders>
            <w:shd w:val="clear" w:color="auto" w:fill="D3DFEE"/>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32%</w:t>
            </w:r>
          </w:p>
        </w:tc>
      </w:tr>
      <w:tr w:rsidR="00652028" w:rsidRPr="007A0046" w:rsidTr="001E526E">
        <w:tc>
          <w:tcPr>
            <w:tcW w:w="1568" w:type="dxa"/>
            <w:vMerge w:val="restart"/>
            <w:tcBorders>
              <w:right w:val="nil"/>
            </w:tcBorders>
          </w:tcPr>
          <w:p w:rsidR="00652028" w:rsidRPr="007A0046" w:rsidRDefault="00652028" w:rsidP="001E526E">
            <w:pPr>
              <w:spacing w:after="0" w:line="240" w:lineRule="auto"/>
              <w:rPr>
                <w:rFonts w:ascii="Times New Roman" w:hAnsi="Times New Roman"/>
                <w:b/>
                <w:bCs/>
              </w:rPr>
            </w:pPr>
            <w:r w:rsidRPr="007A0046">
              <w:rPr>
                <w:rFonts w:ascii="Times New Roman" w:hAnsi="Times New Roman"/>
                <w:b/>
                <w:bCs/>
              </w:rPr>
              <w:t>2009</w:t>
            </w:r>
          </w:p>
        </w:tc>
        <w:tc>
          <w:tcPr>
            <w:tcW w:w="1617" w:type="dxa"/>
            <w:tcBorders>
              <w:left w:val="nil"/>
              <w:right w:val="nil"/>
            </w:tcBorders>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15</w:t>
            </w:r>
          </w:p>
        </w:tc>
        <w:tc>
          <w:tcPr>
            <w:tcW w:w="1592"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18</w:t>
            </w:r>
          </w:p>
        </w:tc>
        <w:tc>
          <w:tcPr>
            <w:tcW w:w="1427" w:type="dxa"/>
            <w:tcBorders>
              <w:left w:val="nil"/>
              <w:right w:val="nil"/>
            </w:tcBorders>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1</w:t>
            </w:r>
          </w:p>
        </w:tc>
        <w:tc>
          <w:tcPr>
            <w:tcW w:w="1268"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4</w:t>
            </w:r>
          </w:p>
        </w:tc>
        <w:tc>
          <w:tcPr>
            <w:tcW w:w="1248" w:type="dxa"/>
            <w:tcBorders>
              <w:left w:val="nil"/>
            </w:tcBorders>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38</w:t>
            </w:r>
          </w:p>
        </w:tc>
      </w:tr>
      <w:tr w:rsidR="00652028" w:rsidRPr="007A0046" w:rsidTr="001E526E">
        <w:tc>
          <w:tcPr>
            <w:tcW w:w="1568" w:type="dxa"/>
            <w:vMerge/>
            <w:tcBorders>
              <w:right w:val="nil"/>
            </w:tcBorders>
            <w:shd w:val="clear" w:color="auto" w:fill="D3DFEE"/>
          </w:tcPr>
          <w:p w:rsidR="00652028" w:rsidRPr="007A0046" w:rsidRDefault="00652028" w:rsidP="001E526E">
            <w:pPr>
              <w:spacing w:after="0" w:line="240" w:lineRule="auto"/>
              <w:rPr>
                <w:rFonts w:ascii="Times New Roman" w:hAnsi="Times New Roman"/>
                <w:b/>
                <w:bCs/>
              </w:rPr>
            </w:pPr>
          </w:p>
        </w:tc>
        <w:tc>
          <w:tcPr>
            <w:tcW w:w="1617"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51,7%</w:t>
            </w:r>
          </w:p>
        </w:tc>
        <w:tc>
          <w:tcPr>
            <w:tcW w:w="1592"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54,5%</w:t>
            </w:r>
          </w:p>
        </w:tc>
        <w:tc>
          <w:tcPr>
            <w:tcW w:w="1427"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100,0%</w:t>
            </w:r>
          </w:p>
        </w:tc>
        <w:tc>
          <w:tcPr>
            <w:tcW w:w="1268"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33,3%</w:t>
            </w:r>
          </w:p>
        </w:tc>
        <w:tc>
          <w:tcPr>
            <w:tcW w:w="1248" w:type="dxa"/>
            <w:tcBorders>
              <w:left w:val="nil"/>
            </w:tcBorders>
            <w:shd w:val="clear" w:color="auto" w:fill="D3DFEE"/>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50,6%</w:t>
            </w:r>
          </w:p>
        </w:tc>
      </w:tr>
      <w:tr w:rsidR="00652028" w:rsidRPr="007A0046" w:rsidTr="001E526E">
        <w:tc>
          <w:tcPr>
            <w:tcW w:w="1568" w:type="dxa"/>
            <w:vMerge w:val="restart"/>
            <w:tcBorders>
              <w:right w:val="nil"/>
            </w:tcBorders>
          </w:tcPr>
          <w:p w:rsidR="00652028" w:rsidRPr="007A0046" w:rsidRDefault="00652028" w:rsidP="001E526E">
            <w:pPr>
              <w:spacing w:after="0" w:line="240" w:lineRule="auto"/>
              <w:rPr>
                <w:rFonts w:ascii="Times New Roman" w:hAnsi="Times New Roman"/>
                <w:b/>
                <w:bCs/>
              </w:rPr>
            </w:pPr>
            <w:r w:rsidRPr="007A0046">
              <w:rPr>
                <w:rFonts w:ascii="Times New Roman" w:hAnsi="Times New Roman"/>
                <w:b/>
                <w:bCs/>
              </w:rPr>
              <w:t>Total por Tipo de Provimento</w:t>
            </w:r>
          </w:p>
        </w:tc>
        <w:tc>
          <w:tcPr>
            <w:tcW w:w="1617" w:type="dxa"/>
            <w:tcBorders>
              <w:left w:val="nil"/>
              <w:right w:val="nil"/>
            </w:tcBorders>
          </w:tcPr>
          <w:p w:rsidR="00652028" w:rsidRPr="007A0046" w:rsidRDefault="00652028" w:rsidP="001E526E">
            <w:pPr>
              <w:spacing w:after="0" w:line="240" w:lineRule="auto"/>
              <w:jc w:val="right"/>
              <w:rPr>
                <w:rFonts w:ascii="Times New Roman" w:hAnsi="Times New Roman"/>
                <w:b/>
                <w:highlight w:val="green"/>
              </w:rPr>
            </w:pPr>
            <w:r w:rsidRPr="007A0046">
              <w:rPr>
                <w:rFonts w:ascii="Times New Roman" w:hAnsi="Times New Roman"/>
                <w:b/>
              </w:rPr>
              <w:t>29</w:t>
            </w:r>
          </w:p>
        </w:tc>
        <w:tc>
          <w:tcPr>
            <w:tcW w:w="1592"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33</w:t>
            </w:r>
          </w:p>
        </w:tc>
        <w:tc>
          <w:tcPr>
            <w:tcW w:w="1427" w:type="dxa"/>
            <w:tcBorders>
              <w:left w:val="nil"/>
              <w:right w:val="nil"/>
            </w:tcBorders>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1</w:t>
            </w:r>
          </w:p>
        </w:tc>
        <w:tc>
          <w:tcPr>
            <w:tcW w:w="1268" w:type="dxa"/>
            <w:tcBorders>
              <w:left w:val="nil"/>
              <w:right w:val="nil"/>
            </w:tcBorders>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12</w:t>
            </w:r>
          </w:p>
        </w:tc>
        <w:tc>
          <w:tcPr>
            <w:tcW w:w="1248" w:type="dxa"/>
            <w:tcBorders>
              <w:left w:val="nil"/>
            </w:tcBorders>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 xml:space="preserve">75  </w:t>
            </w:r>
          </w:p>
        </w:tc>
      </w:tr>
      <w:tr w:rsidR="00652028" w:rsidRPr="007A0046" w:rsidTr="001E526E">
        <w:tc>
          <w:tcPr>
            <w:tcW w:w="1568" w:type="dxa"/>
            <w:vMerge/>
            <w:tcBorders>
              <w:right w:val="nil"/>
            </w:tcBorders>
            <w:shd w:val="clear" w:color="auto" w:fill="D3DFEE"/>
          </w:tcPr>
          <w:p w:rsidR="00652028" w:rsidRPr="007A0046" w:rsidRDefault="00652028" w:rsidP="001E526E">
            <w:pPr>
              <w:spacing w:after="0" w:line="240" w:lineRule="auto"/>
              <w:rPr>
                <w:rFonts w:ascii="Times New Roman" w:hAnsi="Times New Roman"/>
                <w:b/>
                <w:bCs/>
              </w:rPr>
            </w:pPr>
          </w:p>
        </w:tc>
        <w:tc>
          <w:tcPr>
            <w:tcW w:w="1617"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100,0%</w:t>
            </w:r>
          </w:p>
        </w:tc>
        <w:tc>
          <w:tcPr>
            <w:tcW w:w="1592"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100,0%</w:t>
            </w:r>
          </w:p>
        </w:tc>
        <w:tc>
          <w:tcPr>
            <w:tcW w:w="1427"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100,0%</w:t>
            </w:r>
          </w:p>
        </w:tc>
        <w:tc>
          <w:tcPr>
            <w:tcW w:w="1268" w:type="dxa"/>
            <w:tcBorders>
              <w:left w:val="nil"/>
              <w:right w:val="nil"/>
            </w:tcBorders>
            <w:shd w:val="clear" w:color="auto" w:fill="D3DFEE"/>
          </w:tcPr>
          <w:p w:rsidR="00652028" w:rsidRPr="007A0046" w:rsidRDefault="00652028" w:rsidP="001E526E">
            <w:pPr>
              <w:spacing w:after="0" w:line="240" w:lineRule="auto"/>
              <w:jc w:val="right"/>
              <w:rPr>
                <w:rFonts w:ascii="Times New Roman" w:hAnsi="Times New Roman"/>
              </w:rPr>
            </w:pPr>
            <w:r w:rsidRPr="007A0046">
              <w:rPr>
                <w:rFonts w:ascii="Times New Roman" w:hAnsi="Times New Roman"/>
              </w:rPr>
              <w:t>100,0%</w:t>
            </w:r>
          </w:p>
        </w:tc>
        <w:tc>
          <w:tcPr>
            <w:tcW w:w="1248" w:type="dxa"/>
            <w:tcBorders>
              <w:left w:val="nil"/>
            </w:tcBorders>
            <w:shd w:val="clear" w:color="auto" w:fill="D3DFEE"/>
          </w:tcPr>
          <w:p w:rsidR="00652028" w:rsidRPr="007A0046" w:rsidRDefault="00652028" w:rsidP="001E526E">
            <w:pPr>
              <w:spacing w:after="0" w:line="240" w:lineRule="auto"/>
              <w:jc w:val="right"/>
              <w:rPr>
                <w:rFonts w:ascii="Times New Roman" w:hAnsi="Times New Roman"/>
                <w:b/>
              </w:rPr>
            </w:pPr>
            <w:r w:rsidRPr="007A0046">
              <w:rPr>
                <w:rFonts w:ascii="Times New Roman" w:hAnsi="Times New Roman"/>
                <w:b/>
              </w:rPr>
              <w:t>100,0%</w:t>
            </w:r>
          </w:p>
        </w:tc>
      </w:tr>
    </w:tbl>
    <w:p w:rsidR="00652028" w:rsidRPr="007A0046" w:rsidRDefault="00652028" w:rsidP="00652028">
      <w:pPr>
        <w:spacing w:after="0" w:line="360" w:lineRule="auto"/>
        <w:ind w:left="720"/>
        <w:jc w:val="both"/>
        <w:rPr>
          <w:rFonts w:ascii="Times New Roman" w:hAnsi="Times New Roman"/>
          <w:b/>
          <w:sz w:val="24"/>
          <w:szCs w:val="24"/>
        </w:rPr>
      </w:pPr>
    </w:p>
    <w:p w:rsidR="00654AE8" w:rsidRPr="007A0046" w:rsidRDefault="00652028" w:rsidP="00654AE8">
      <w:pPr>
        <w:spacing w:after="0" w:line="360" w:lineRule="auto"/>
        <w:ind w:firstLine="1418"/>
        <w:jc w:val="both"/>
        <w:rPr>
          <w:rFonts w:ascii="Times New Roman" w:hAnsi="Times New Roman"/>
          <w:sz w:val="24"/>
          <w:szCs w:val="24"/>
        </w:rPr>
      </w:pPr>
      <w:r>
        <w:rPr>
          <w:rFonts w:ascii="Times New Roman" w:hAnsi="Times New Roman"/>
          <w:sz w:val="24"/>
          <w:szCs w:val="24"/>
        </w:rPr>
        <w:t>As tabelas 01 e 02</w:t>
      </w:r>
      <w:r w:rsidRPr="007A0046">
        <w:rPr>
          <w:rFonts w:ascii="Times New Roman" w:hAnsi="Times New Roman"/>
          <w:sz w:val="24"/>
          <w:szCs w:val="24"/>
        </w:rPr>
        <w:t xml:space="preserve"> </w:t>
      </w:r>
      <w:r w:rsidR="00654AE8">
        <w:rPr>
          <w:rFonts w:ascii="Times New Roman" w:hAnsi="Times New Roman"/>
          <w:sz w:val="24"/>
          <w:szCs w:val="24"/>
        </w:rPr>
        <w:t xml:space="preserve">informam as decisões do STF com base na insignificância e sua evolução cronologica. No grupo </w:t>
      </w:r>
      <w:r w:rsidR="00654AE8">
        <w:rPr>
          <w:rFonts w:ascii="Times New Roman" w:hAnsi="Times New Roman"/>
          <w:i/>
          <w:sz w:val="24"/>
          <w:szCs w:val="24"/>
        </w:rPr>
        <w:t xml:space="preserve">não reconhecido </w:t>
      </w:r>
      <w:r w:rsidR="00654AE8">
        <w:rPr>
          <w:rFonts w:ascii="Times New Roman" w:hAnsi="Times New Roman"/>
          <w:sz w:val="24"/>
          <w:szCs w:val="24"/>
        </w:rPr>
        <w:t>estão os casos em que o principio não foi aplicado pela Corte</w:t>
      </w:r>
      <w:r w:rsidR="00654AE8" w:rsidRPr="00193FA6">
        <w:rPr>
          <w:rFonts w:ascii="Times New Roman" w:hAnsi="Times New Roman"/>
          <w:sz w:val="24"/>
          <w:szCs w:val="24"/>
        </w:rPr>
        <w:t xml:space="preserve">.  Na coluna </w:t>
      </w:r>
      <w:r w:rsidR="00654AE8" w:rsidRPr="00193FA6">
        <w:rPr>
          <w:rFonts w:ascii="Times New Roman" w:hAnsi="Times New Roman"/>
          <w:i/>
          <w:sz w:val="24"/>
          <w:szCs w:val="24"/>
        </w:rPr>
        <w:t xml:space="preserve">mérito </w:t>
      </w:r>
      <w:r w:rsidR="00654AE8" w:rsidRPr="00193FA6">
        <w:rPr>
          <w:rFonts w:ascii="Times New Roman" w:hAnsi="Times New Roman"/>
          <w:sz w:val="24"/>
          <w:szCs w:val="24"/>
        </w:rPr>
        <w:t>estão os casos em que não foi concedida a liminar – ou quando nã</w:t>
      </w:r>
      <w:r w:rsidR="00654AE8" w:rsidRPr="007A0046">
        <w:rPr>
          <w:rFonts w:ascii="Times New Roman" w:hAnsi="Times New Roman"/>
          <w:sz w:val="24"/>
          <w:szCs w:val="24"/>
        </w:rPr>
        <w:t xml:space="preserve">o houve pedido de liminar – mas no julgamento do mérito o STF concedeu a ordem. Na coluna </w:t>
      </w:r>
      <w:r w:rsidR="00654AE8" w:rsidRPr="007A0046">
        <w:rPr>
          <w:rFonts w:ascii="Times New Roman" w:hAnsi="Times New Roman"/>
          <w:i/>
          <w:sz w:val="24"/>
          <w:szCs w:val="24"/>
        </w:rPr>
        <w:t xml:space="preserve">liminar </w:t>
      </w:r>
      <w:r w:rsidR="00654AE8" w:rsidRPr="007A0046">
        <w:rPr>
          <w:rFonts w:ascii="Times New Roman" w:hAnsi="Times New Roman"/>
          <w:sz w:val="24"/>
          <w:szCs w:val="24"/>
        </w:rPr>
        <w:t xml:space="preserve">estão os casos em que foi concedida a liminar, mas no julgamento do mérito foi denegado. E na coluna </w:t>
      </w:r>
      <w:r w:rsidR="00654AE8" w:rsidRPr="007A0046">
        <w:rPr>
          <w:rFonts w:ascii="Times New Roman" w:hAnsi="Times New Roman"/>
          <w:i/>
          <w:sz w:val="24"/>
          <w:szCs w:val="24"/>
        </w:rPr>
        <w:t xml:space="preserve">mérito e liminar </w:t>
      </w:r>
      <w:r w:rsidR="00654AE8" w:rsidRPr="007A0046">
        <w:rPr>
          <w:rFonts w:ascii="Times New Roman" w:hAnsi="Times New Roman"/>
          <w:sz w:val="24"/>
          <w:szCs w:val="24"/>
        </w:rPr>
        <w:t xml:space="preserve">estão os casos em que foi concedida a liminar e no mérito o Tribunal manteve a </w:t>
      </w:r>
      <w:r w:rsidR="00654AE8">
        <w:rPr>
          <w:rFonts w:ascii="Times New Roman" w:hAnsi="Times New Roman"/>
          <w:sz w:val="24"/>
          <w:szCs w:val="24"/>
        </w:rPr>
        <w:t>reconhecimento da insignificância.</w:t>
      </w:r>
      <w:r w:rsidR="00654AE8" w:rsidRPr="007A0046">
        <w:rPr>
          <w:rFonts w:ascii="Times New Roman" w:hAnsi="Times New Roman"/>
          <w:sz w:val="24"/>
          <w:szCs w:val="24"/>
        </w:rPr>
        <w:t xml:space="preserve"> </w:t>
      </w:r>
    </w:p>
    <w:p w:rsidR="00652028" w:rsidRDefault="00654AE8" w:rsidP="00654AE8">
      <w:pPr>
        <w:spacing w:after="0" w:line="360" w:lineRule="auto"/>
        <w:ind w:firstLine="1418"/>
        <w:jc w:val="both"/>
        <w:rPr>
          <w:rFonts w:ascii="Times New Roman" w:hAnsi="Times New Roman"/>
          <w:sz w:val="24"/>
          <w:szCs w:val="24"/>
        </w:rPr>
      </w:pPr>
      <w:r>
        <w:rPr>
          <w:rFonts w:ascii="Times New Roman" w:hAnsi="Times New Roman"/>
          <w:sz w:val="24"/>
          <w:szCs w:val="24"/>
        </w:rPr>
        <w:t xml:space="preserve">Os dados </w:t>
      </w:r>
      <w:r w:rsidR="00652028" w:rsidRPr="007A0046">
        <w:rPr>
          <w:rFonts w:ascii="Times New Roman" w:hAnsi="Times New Roman"/>
          <w:sz w:val="24"/>
          <w:szCs w:val="24"/>
        </w:rPr>
        <w:t xml:space="preserve">demonstram um aumento no total de casos em que houve a </w:t>
      </w:r>
      <w:r w:rsidR="00F33483">
        <w:rPr>
          <w:rFonts w:ascii="Times New Roman" w:hAnsi="Times New Roman"/>
          <w:sz w:val="24"/>
          <w:szCs w:val="24"/>
        </w:rPr>
        <w:t>reconhecimento</w:t>
      </w:r>
      <w:r w:rsidR="00F9743B">
        <w:rPr>
          <w:rFonts w:ascii="Times New Roman" w:hAnsi="Times New Roman"/>
          <w:sz w:val="24"/>
          <w:szCs w:val="24"/>
        </w:rPr>
        <w:t xml:space="preserve"> no tempo. A partir de 2007 percebe-se um incremento no reconhecimento do </w:t>
      </w:r>
      <w:r w:rsidR="00F9743B">
        <w:rPr>
          <w:rFonts w:ascii="Times New Roman" w:hAnsi="Times New Roman"/>
          <w:i/>
          <w:sz w:val="24"/>
          <w:szCs w:val="24"/>
        </w:rPr>
        <w:t>principio da insignificância</w:t>
      </w:r>
      <w:r w:rsidR="00F9743B">
        <w:rPr>
          <w:rFonts w:ascii="Times New Roman" w:hAnsi="Times New Roman"/>
          <w:sz w:val="24"/>
          <w:szCs w:val="24"/>
        </w:rPr>
        <w:t xml:space="preserve">, sendo que </w:t>
      </w:r>
      <w:r w:rsidR="00652028" w:rsidRPr="00F9743B">
        <w:rPr>
          <w:rFonts w:ascii="Times New Roman" w:hAnsi="Times New Roman"/>
          <w:b/>
          <w:sz w:val="24"/>
          <w:szCs w:val="24"/>
        </w:rPr>
        <w:t>54,5%</w:t>
      </w:r>
      <w:r w:rsidR="00652028" w:rsidRPr="00F9743B">
        <w:rPr>
          <w:rFonts w:ascii="Times New Roman" w:hAnsi="Times New Roman"/>
          <w:sz w:val="24"/>
          <w:szCs w:val="24"/>
        </w:rPr>
        <w:t xml:space="preserve"> </w:t>
      </w:r>
      <w:r w:rsidR="00F33483" w:rsidRPr="00F9743B">
        <w:rPr>
          <w:rFonts w:ascii="Times New Roman" w:hAnsi="Times New Roman"/>
          <w:sz w:val="24"/>
          <w:szCs w:val="24"/>
        </w:rPr>
        <w:t>dos c</w:t>
      </w:r>
      <w:r w:rsidR="00F33483" w:rsidRPr="00F33483">
        <w:rPr>
          <w:rFonts w:ascii="Times New Roman" w:hAnsi="Times New Roman"/>
          <w:sz w:val="24"/>
          <w:szCs w:val="24"/>
        </w:rPr>
        <w:t xml:space="preserve">asos nos quais o principio foi reconhecido </w:t>
      </w:r>
      <w:r w:rsidR="00F9743B">
        <w:rPr>
          <w:rFonts w:ascii="Times New Roman" w:hAnsi="Times New Roman"/>
          <w:sz w:val="24"/>
          <w:szCs w:val="24"/>
        </w:rPr>
        <w:t xml:space="preserve">no mérito e </w:t>
      </w:r>
      <w:r w:rsidR="00F9743B" w:rsidRPr="00F9743B">
        <w:rPr>
          <w:rFonts w:ascii="Times New Roman" w:hAnsi="Times New Roman"/>
          <w:b/>
          <w:sz w:val="24"/>
          <w:szCs w:val="24"/>
        </w:rPr>
        <w:t>33,3%</w:t>
      </w:r>
      <w:r w:rsidR="00F9743B">
        <w:rPr>
          <w:rFonts w:ascii="Times New Roman" w:hAnsi="Times New Roman"/>
          <w:sz w:val="24"/>
          <w:szCs w:val="24"/>
        </w:rPr>
        <w:t xml:space="preserve"> em que o principio foi reconhecido na </w:t>
      </w:r>
      <w:r w:rsidR="00F9743B">
        <w:rPr>
          <w:rFonts w:ascii="Times New Roman" w:hAnsi="Times New Roman"/>
          <w:i/>
          <w:sz w:val="24"/>
          <w:szCs w:val="24"/>
        </w:rPr>
        <w:t xml:space="preserve">liminar e no mérito </w:t>
      </w:r>
      <w:r w:rsidR="00F33483" w:rsidRPr="00F33483">
        <w:rPr>
          <w:rFonts w:ascii="Times New Roman" w:hAnsi="Times New Roman"/>
          <w:sz w:val="24"/>
          <w:szCs w:val="24"/>
        </w:rPr>
        <w:t>foram julgados em</w:t>
      </w:r>
      <w:r w:rsidR="00F33483">
        <w:rPr>
          <w:rFonts w:ascii="Times New Roman" w:hAnsi="Times New Roman"/>
          <w:b/>
          <w:sz w:val="24"/>
          <w:szCs w:val="24"/>
        </w:rPr>
        <w:t xml:space="preserve"> </w:t>
      </w:r>
      <w:r w:rsidR="00652028" w:rsidRPr="007A0046">
        <w:rPr>
          <w:rFonts w:ascii="Times New Roman" w:hAnsi="Times New Roman"/>
          <w:sz w:val="24"/>
          <w:szCs w:val="24"/>
        </w:rPr>
        <w:t>2009, considerando proporcionalmente o total de casos julgados ao longo dos anos estudados.</w:t>
      </w:r>
    </w:p>
    <w:p w:rsidR="00FC6E4B" w:rsidRDefault="00FC6E4B" w:rsidP="00652028">
      <w:pPr>
        <w:spacing w:after="0" w:line="360" w:lineRule="auto"/>
        <w:ind w:firstLine="567"/>
        <w:jc w:val="both"/>
        <w:rPr>
          <w:rFonts w:ascii="Times New Roman" w:hAnsi="Times New Roman"/>
          <w:sz w:val="24"/>
          <w:szCs w:val="24"/>
        </w:rPr>
      </w:pPr>
    </w:p>
    <w:p w:rsidR="00FC6E4B" w:rsidRDefault="00FC6E4B" w:rsidP="00652028">
      <w:pPr>
        <w:spacing w:after="0" w:line="360" w:lineRule="auto"/>
        <w:ind w:firstLine="567"/>
        <w:jc w:val="both"/>
        <w:rPr>
          <w:rFonts w:ascii="Times New Roman" w:hAnsi="Times New Roman"/>
          <w:sz w:val="24"/>
          <w:szCs w:val="24"/>
        </w:rPr>
      </w:pPr>
    </w:p>
    <w:p w:rsidR="00766F4C" w:rsidRPr="007A0046" w:rsidRDefault="00766F4C" w:rsidP="00652028">
      <w:pPr>
        <w:spacing w:after="0" w:line="360" w:lineRule="auto"/>
        <w:ind w:firstLine="567"/>
        <w:jc w:val="both"/>
        <w:rPr>
          <w:rFonts w:ascii="Times New Roman" w:hAnsi="Times New Roman"/>
          <w:sz w:val="24"/>
          <w:szCs w:val="24"/>
        </w:rPr>
      </w:pPr>
    </w:p>
    <w:p w:rsidR="00652028" w:rsidRPr="007A0046" w:rsidRDefault="00652028" w:rsidP="00652028">
      <w:pPr>
        <w:spacing w:after="0" w:line="360" w:lineRule="auto"/>
        <w:ind w:left="720"/>
        <w:jc w:val="both"/>
        <w:rPr>
          <w:rFonts w:ascii="Times New Roman" w:hAnsi="Times New Roman"/>
          <w:b/>
          <w:sz w:val="24"/>
          <w:szCs w:val="24"/>
        </w:rPr>
      </w:pPr>
    </w:p>
    <w:p w:rsidR="00652028" w:rsidRPr="007A0046" w:rsidRDefault="003D3911" w:rsidP="00652028">
      <w:pPr>
        <w:jc w:val="center"/>
        <w:rPr>
          <w:rFonts w:ascii="Times New Roman" w:hAnsi="Times New Roman"/>
          <w:b/>
          <w:sz w:val="28"/>
          <w:szCs w:val="28"/>
        </w:rPr>
      </w:pPr>
      <w:r>
        <w:rPr>
          <w:rFonts w:ascii="Times New Roman" w:hAnsi="Times New Roman"/>
          <w:b/>
          <w:noProof/>
          <w:sz w:val="28"/>
          <w:szCs w:val="28"/>
          <w:lang w:eastAsia="pt-BR"/>
        </w:rPr>
        <w:lastRenderedPageBreak/>
        <w:drawing>
          <wp:inline distT="0" distB="0" distL="0" distR="0">
            <wp:extent cx="5478145" cy="3180715"/>
            <wp:effectExtent l="0" t="0" r="0" b="0"/>
            <wp:docPr id="2" name="Gráfico 4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9743B" w:rsidRDefault="00F9743B" w:rsidP="00652028">
      <w:pPr>
        <w:rPr>
          <w:rFonts w:ascii="Times New Roman" w:hAnsi="Times New Roman"/>
          <w:sz w:val="24"/>
          <w:szCs w:val="24"/>
        </w:rPr>
      </w:pPr>
    </w:p>
    <w:p w:rsidR="00652028" w:rsidRDefault="00F9743B" w:rsidP="00F9743B">
      <w:pPr>
        <w:jc w:val="both"/>
        <w:rPr>
          <w:rFonts w:ascii="Times New Roman" w:hAnsi="Times New Roman"/>
          <w:sz w:val="24"/>
          <w:szCs w:val="24"/>
        </w:rPr>
      </w:pPr>
      <w:r>
        <w:rPr>
          <w:rFonts w:ascii="Times New Roman" w:hAnsi="Times New Roman"/>
          <w:sz w:val="24"/>
          <w:szCs w:val="24"/>
        </w:rPr>
        <w:t xml:space="preserve">Observa-se </w:t>
      </w:r>
      <w:r w:rsidR="00652028">
        <w:rPr>
          <w:rFonts w:ascii="Times New Roman" w:hAnsi="Times New Roman"/>
          <w:sz w:val="24"/>
          <w:szCs w:val="24"/>
        </w:rPr>
        <w:t xml:space="preserve"> que, juntamente com o aumento do número de casos que chegaram ao Supremo pleiteando o reconhecimento da insignificância, houve uma tendência da Corte de seguir acolhendo os pedidos com tal demanda.</w:t>
      </w:r>
    </w:p>
    <w:p w:rsidR="00F9743B" w:rsidRDefault="00F9743B" w:rsidP="00F9743B">
      <w:pPr>
        <w:jc w:val="both"/>
        <w:rPr>
          <w:rFonts w:ascii="Times New Roman" w:hAnsi="Times New Roman"/>
          <w:sz w:val="24"/>
          <w:szCs w:val="24"/>
        </w:rPr>
      </w:pPr>
    </w:p>
    <w:p w:rsidR="00F9743B" w:rsidRPr="00652028" w:rsidRDefault="00F9743B" w:rsidP="00652028">
      <w:pPr>
        <w:rPr>
          <w:rFonts w:ascii="Times New Roman" w:hAnsi="Times New Roman"/>
          <w:sz w:val="24"/>
          <w:szCs w:val="24"/>
        </w:rPr>
      </w:pPr>
    </w:p>
    <w:p w:rsidR="00652028" w:rsidRPr="007A0046" w:rsidRDefault="003D3911" w:rsidP="00652028">
      <w:pPr>
        <w:jc w:val="center"/>
        <w:rPr>
          <w:rFonts w:ascii="Times New Roman" w:hAnsi="Times New Roman"/>
          <w:b/>
          <w:sz w:val="28"/>
          <w:szCs w:val="28"/>
        </w:rPr>
      </w:pPr>
      <w:r>
        <w:rPr>
          <w:rFonts w:ascii="Times New Roman" w:hAnsi="Times New Roman"/>
          <w:b/>
          <w:noProof/>
          <w:sz w:val="28"/>
          <w:szCs w:val="28"/>
          <w:lang w:eastAsia="pt-BR"/>
        </w:rPr>
        <w:drawing>
          <wp:inline distT="0" distB="0" distL="0" distR="0">
            <wp:extent cx="5478145" cy="3180715"/>
            <wp:effectExtent l="0" t="0" r="0" b="0"/>
            <wp:docPr id="3" name="Gráfico 4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66F4C" w:rsidRDefault="00766F4C" w:rsidP="00766F4C">
      <w:pPr>
        <w:pStyle w:val="PargrafodaLista"/>
        <w:spacing w:after="0" w:line="360" w:lineRule="auto"/>
        <w:jc w:val="both"/>
        <w:rPr>
          <w:rFonts w:ascii="Times New Roman" w:hAnsi="Times New Roman"/>
          <w:b/>
          <w:sz w:val="24"/>
          <w:szCs w:val="24"/>
        </w:rPr>
      </w:pPr>
    </w:p>
    <w:p w:rsidR="00766F4C" w:rsidRDefault="00766F4C" w:rsidP="00766F4C">
      <w:pPr>
        <w:pStyle w:val="PargrafodaLista"/>
        <w:spacing w:after="0" w:line="360" w:lineRule="auto"/>
        <w:jc w:val="both"/>
        <w:rPr>
          <w:rFonts w:ascii="Times New Roman" w:hAnsi="Times New Roman"/>
          <w:b/>
          <w:sz w:val="24"/>
          <w:szCs w:val="24"/>
        </w:rPr>
      </w:pPr>
    </w:p>
    <w:p w:rsidR="00766F4C" w:rsidRPr="00766F4C" w:rsidRDefault="00766F4C" w:rsidP="00766F4C">
      <w:pPr>
        <w:pStyle w:val="PargrafodaLista"/>
        <w:numPr>
          <w:ilvl w:val="0"/>
          <w:numId w:val="1"/>
        </w:numPr>
        <w:spacing w:after="0" w:line="360" w:lineRule="auto"/>
        <w:jc w:val="both"/>
        <w:rPr>
          <w:rFonts w:ascii="Times New Roman" w:hAnsi="Times New Roman"/>
          <w:b/>
          <w:sz w:val="24"/>
          <w:szCs w:val="24"/>
        </w:rPr>
      </w:pPr>
      <w:r w:rsidRPr="00766F4C">
        <w:rPr>
          <w:rFonts w:ascii="Times New Roman" w:hAnsi="Times New Roman"/>
          <w:b/>
          <w:sz w:val="24"/>
          <w:szCs w:val="24"/>
        </w:rPr>
        <w:lastRenderedPageBreak/>
        <w:t>Espécie processual em relação ao provimento</w:t>
      </w:r>
    </w:p>
    <w:p w:rsidR="00766F4C" w:rsidRDefault="00766F4C" w:rsidP="00766F4C">
      <w:pPr>
        <w:pStyle w:val="PargrafodaLista"/>
        <w:spacing w:after="0" w:line="360" w:lineRule="auto"/>
        <w:jc w:val="both"/>
        <w:rPr>
          <w:rFonts w:ascii="Times New Roman" w:hAnsi="Times New Roman"/>
          <w:b/>
          <w:sz w:val="24"/>
          <w:szCs w:val="24"/>
        </w:rPr>
      </w:pPr>
    </w:p>
    <w:p w:rsidR="00057828" w:rsidRPr="005610A6" w:rsidRDefault="00057828" w:rsidP="00766F4C">
      <w:pPr>
        <w:pStyle w:val="PargrafodaLista"/>
        <w:spacing w:after="0" w:line="360" w:lineRule="auto"/>
        <w:jc w:val="both"/>
        <w:rPr>
          <w:rFonts w:ascii="Times New Roman" w:hAnsi="Times New Roman"/>
          <w:b/>
          <w:sz w:val="24"/>
          <w:szCs w:val="24"/>
        </w:rPr>
      </w:pPr>
    </w:p>
    <w:p w:rsidR="00766F4C" w:rsidRDefault="003D3911" w:rsidP="00766F4C">
      <w:pPr>
        <w:spacing w:after="0" w:line="360" w:lineRule="auto"/>
        <w:ind w:left="720"/>
        <w:jc w:val="both"/>
        <w:rPr>
          <w:rFonts w:ascii="Times New Roman" w:hAnsi="Times New Roman"/>
          <w:b/>
          <w:sz w:val="24"/>
          <w:szCs w:val="24"/>
        </w:rPr>
      </w:pPr>
      <w:r>
        <w:rPr>
          <w:rFonts w:ascii="Times New Roman" w:hAnsi="Times New Roman"/>
          <w:b/>
          <w:noProof/>
          <w:sz w:val="24"/>
          <w:szCs w:val="24"/>
          <w:lang w:eastAsia="pt-BR"/>
        </w:rPr>
        <w:drawing>
          <wp:inline distT="0" distB="0" distL="0" distR="0">
            <wp:extent cx="4881880" cy="2632075"/>
            <wp:effectExtent l="19050" t="0" r="13970" b="0"/>
            <wp:docPr id="4" name="Objet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66F4C" w:rsidRDefault="00766F4C" w:rsidP="00766F4C">
      <w:pPr>
        <w:spacing w:after="0" w:line="360" w:lineRule="auto"/>
        <w:ind w:left="720"/>
        <w:jc w:val="both"/>
        <w:rPr>
          <w:rFonts w:ascii="Times New Roman" w:hAnsi="Times New Roman"/>
          <w:b/>
          <w:sz w:val="24"/>
          <w:szCs w:val="24"/>
        </w:rPr>
      </w:pPr>
    </w:p>
    <w:p w:rsidR="00766F4C" w:rsidRPr="005610A6" w:rsidRDefault="00766F4C" w:rsidP="00766F4C">
      <w:pPr>
        <w:spacing w:after="0" w:line="360" w:lineRule="auto"/>
        <w:jc w:val="center"/>
        <w:rPr>
          <w:rFonts w:ascii="Times New Roman" w:hAnsi="Times New Roman"/>
          <w:b/>
          <w:sz w:val="24"/>
          <w:szCs w:val="24"/>
        </w:rPr>
      </w:pPr>
      <w:r>
        <w:rPr>
          <w:rFonts w:ascii="Times New Roman" w:hAnsi="Times New Roman"/>
          <w:b/>
          <w:sz w:val="24"/>
          <w:szCs w:val="24"/>
        </w:rPr>
        <w:t>TABELA 03</w:t>
      </w:r>
    </w:p>
    <w:tbl>
      <w:tblPr>
        <w:tblW w:w="9287"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tblPr>
      <w:tblGrid>
        <w:gridCol w:w="2093"/>
        <w:gridCol w:w="1326"/>
        <w:gridCol w:w="1573"/>
        <w:gridCol w:w="1324"/>
        <w:gridCol w:w="1324"/>
        <w:gridCol w:w="1647"/>
      </w:tblGrid>
      <w:tr w:rsidR="00766F4C" w:rsidRPr="005610A6" w:rsidTr="0033518D">
        <w:trPr>
          <w:trHeight w:val="364"/>
        </w:trPr>
        <w:tc>
          <w:tcPr>
            <w:tcW w:w="9287" w:type="dxa"/>
            <w:gridSpan w:val="6"/>
            <w:tcBorders>
              <w:top w:val="single" w:sz="8" w:space="0" w:color="7BA0CD"/>
              <w:left w:val="single" w:sz="8" w:space="0" w:color="7BA0CD"/>
              <w:bottom w:val="single" w:sz="8" w:space="0" w:color="7BA0CD"/>
              <w:right w:val="single" w:sz="8" w:space="0" w:color="7BA0CD"/>
            </w:tcBorders>
            <w:shd w:val="clear" w:color="auto" w:fill="4F81BD"/>
          </w:tcPr>
          <w:p w:rsidR="00766F4C" w:rsidRPr="0033518D" w:rsidRDefault="00766F4C" w:rsidP="0033518D">
            <w:pPr>
              <w:spacing w:after="0" w:line="240" w:lineRule="auto"/>
              <w:ind w:left="360"/>
              <w:jc w:val="center"/>
              <w:rPr>
                <w:rFonts w:ascii="Times New Roman" w:hAnsi="Times New Roman"/>
                <w:b/>
                <w:bCs/>
                <w:color w:val="FFFFFF"/>
              </w:rPr>
            </w:pPr>
            <w:r w:rsidRPr="0033518D">
              <w:rPr>
                <w:rFonts w:ascii="Times New Roman" w:hAnsi="Times New Roman"/>
                <w:b/>
                <w:bCs/>
                <w:color w:val="FFFFFF"/>
              </w:rPr>
              <w:t>Percentual de Espécie Processual em relação ao Provimento</w:t>
            </w:r>
          </w:p>
          <w:p w:rsidR="00766F4C" w:rsidRPr="0033518D" w:rsidRDefault="00766F4C" w:rsidP="0033518D">
            <w:pPr>
              <w:spacing w:after="0" w:line="240" w:lineRule="auto"/>
              <w:ind w:left="360"/>
              <w:jc w:val="center"/>
              <w:rPr>
                <w:rFonts w:ascii="Times New Roman" w:hAnsi="Times New Roman"/>
                <w:b/>
                <w:bCs/>
                <w:color w:val="FFFFFF"/>
              </w:rPr>
            </w:pPr>
            <w:r w:rsidRPr="0033518D">
              <w:rPr>
                <w:rFonts w:ascii="Times New Roman" w:hAnsi="Times New Roman"/>
                <w:b/>
                <w:bCs/>
                <w:color w:val="FFFFFF"/>
              </w:rPr>
              <w:t>(Percentual e números absolutos)</w:t>
            </w:r>
          </w:p>
        </w:tc>
      </w:tr>
      <w:tr w:rsidR="00766F4C" w:rsidRPr="005610A6" w:rsidTr="0033518D">
        <w:trPr>
          <w:trHeight w:val="1708"/>
        </w:trPr>
        <w:tc>
          <w:tcPr>
            <w:tcW w:w="2093" w:type="dxa"/>
            <w:tcBorders>
              <w:right w:val="nil"/>
            </w:tcBorders>
            <w:shd w:val="clear" w:color="auto" w:fill="D3DFEE"/>
          </w:tcPr>
          <w:p w:rsidR="00766F4C" w:rsidRPr="0033518D" w:rsidRDefault="00766F4C" w:rsidP="0033518D">
            <w:pPr>
              <w:spacing w:after="0" w:line="240" w:lineRule="auto"/>
              <w:ind w:left="360"/>
              <w:rPr>
                <w:rFonts w:ascii="Times New Roman" w:hAnsi="Times New Roman"/>
                <w:b/>
                <w:bCs/>
              </w:rPr>
            </w:pPr>
          </w:p>
        </w:tc>
        <w:tc>
          <w:tcPr>
            <w:tcW w:w="1326" w:type="dxa"/>
            <w:tcBorders>
              <w:left w:val="nil"/>
              <w:right w:val="nil"/>
            </w:tcBorders>
            <w:shd w:val="clear" w:color="auto" w:fill="D3DFEE"/>
          </w:tcPr>
          <w:p w:rsidR="00766F4C" w:rsidRPr="0033518D" w:rsidRDefault="00654AE8" w:rsidP="00654AE8">
            <w:pPr>
              <w:spacing w:after="0" w:line="240" w:lineRule="auto"/>
              <w:ind w:left="360"/>
              <w:jc w:val="center"/>
              <w:rPr>
                <w:rFonts w:ascii="Times New Roman" w:hAnsi="Times New Roman"/>
              </w:rPr>
            </w:pPr>
            <w:r>
              <w:rPr>
                <w:rFonts w:ascii="Times New Roman" w:hAnsi="Times New Roman"/>
              </w:rPr>
              <w:t>Não reconhecimento</w:t>
            </w:r>
          </w:p>
        </w:tc>
        <w:tc>
          <w:tcPr>
            <w:tcW w:w="1573" w:type="dxa"/>
            <w:tcBorders>
              <w:left w:val="nil"/>
              <w:right w:val="nil"/>
            </w:tcBorders>
            <w:shd w:val="clear" w:color="auto" w:fill="D3DFEE"/>
          </w:tcPr>
          <w:p w:rsidR="00766F4C" w:rsidRPr="0033518D" w:rsidRDefault="00654AE8" w:rsidP="00654AE8">
            <w:pPr>
              <w:spacing w:after="0" w:line="240" w:lineRule="auto"/>
              <w:ind w:left="360"/>
              <w:jc w:val="center"/>
              <w:rPr>
                <w:rFonts w:ascii="Times New Roman" w:hAnsi="Times New Roman"/>
              </w:rPr>
            </w:pPr>
            <w:r>
              <w:rPr>
                <w:rFonts w:ascii="Times New Roman" w:hAnsi="Times New Roman"/>
              </w:rPr>
              <w:t xml:space="preserve">Reconhecimento </w:t>
            </w:r>
            <w:r w:rsidR="00766F4C" w:rsidRPr="0033518D">
              <w:rPr>
                <w:rFonts w:ascii="Times New Roman" w:hAnsi="Times New Roman"/>
              </w:rPr>
              <w:t xml:space="preserve">no Mérito </w:t>
            </w:r>
          </w:p>
        </w:tc>
        <w:tc>
          <w:tcPr>
            <w:tcW w:w="1324" w:type="dxa"/>
            <w:tcBorders>
              <w:left w:val="nil"/>
              <w:right w:val="nil"/>
            </w:tcBorders>
            <w:shd w:val="clear" w:color="auto" w:fill="D3DFEE"/>
          </w:tcPr>
          <w:p w:rsidR="00766F4C" w:rsidRPr="005610A6" w:rsidRDefault="00654AE8" w:rsidP="0033518D">
            <w:pPr>
              <w:spacing w:after="0" w:line="240" w:lineRule="auto"/>
              <w:ind w:left="360"/>
              <w:jc w:val="center"/>
            </w:pPr>
            <w:r>
              <w:t xml:space="preserve">Reconhecimento </w:t>
            </w:r>
            <w:r w:rsidR="00766F4C" w:rsidRPr="005610A6">
              <w:t>na Liminar</w:t>
            </w:r>
          </w:p>
          <w:p w:rsidR="00766F4C" w:rsidRPr="005610A6" w:rsidRDefault="00654AE8" w:rsidP="0033518D">
            <w:pPr>
              <w:spacing w:after="0" w:line="240" w:lineRule="auto"/>
              <w:ind w:left="360"/>
              <w:jc w:val="center"/>
            </w:pPr>
            <w:r>
              <w:t>Denega</w:t>
            </w:r>
            <w:r w:rsidR="00766F4C" w:rsidRPr="005610A6">
              <w:t>ção no Mérito)</w:t>
            </w:r>
          </w:p>
        </w:tc>
        <w:tc>
          <w:tcPr>
            <w:tcW w:w="1324" w:type="dxa"/>
            <w:tcBorders>
              <w:left w:val="nil"/>
              <w:right w:val="nil"/>
            </w:tcBorders>
            <w:shd w:val="clear" w:color="auto" w:fill="D3DFEE"/>
          </w:tcPr>
          <w:p w:rsidR="00766F4C" w:rsidRPr="005610A6" w:rsidRDefault="00654AE8" w:rsidP="00654AE8">
            <w:pPr>
              <w:spacing w:after="0" w:line="240" w:lineRule="auto"/>
              <w:ind w:left="360"/>
              <w:jc w:val="center"/>
            </w:pPr>
            <w:r>
              <w:t xml:space="preserve">Reconhecimento </w:t>
            </w:r>
            <w:r w:rsidR="00766F4C" w:rsidRPr="005610A6">
              <w:t>no Mérito e na Liminar</w:t>
            </w:r>
          </w:p>
        </w:tc>
        <w:tc>
          <w:tcPr>
            <w:tcW w:w="1647" w:type="dxa"/>
            <w:tcBorders>
              <w:left w:val="nil"/>
            </w:tcBorders>
            <w:shd w:val="clear" w:color="auto" w:fill="D3DFEE"/>
          </w:tcPr>
          <w:p w:rsidR="00766F4C" w:rsidRPr="005610A6" w:rsidRDefault="00766F4C" w:rsidP="0033518D">
            <w:pPr>
              <w:spacing w:after="0" w:line="240" w:lineRule="auto"/>
              <w:ind w:left="360"/>
              <w:jc w:val="center"/>
            </w:pPr>
            <w:r w:rsidRPr="005610A6">
              <w:t>Total por Espécie Processual</w:t>
            </w:r>
          </w:p>
        </w:tc>
      </w:tr>
      <w:tr w:rsidR="00766F4C" w:rsidRPr="005610A6" w:rsidTr="0033518D">
        <w:trPr>
          <w:trHeight w:val="364"/>
        </w:trPr>
        <w:tc>
          <w:tcPr>
            <w:tcW w:w="2093" w:type="dxa"/>
            <w:vMerge w:val="restart"/>
            <w:tcBorders>
              <w:right w:val="nil"/>
            </w:tcBorders>
          </w:tcPr>
          <w:p w:rsidR="00766F4C" w:rsidRPr="0033518D" w:rsidRDefault="00766F4C" w:rsidP="0033518D">
            <w:pPr>
              <w:ind w:left="360"/>
              <w:rPr>
                <w:rFonts w:ascii="Times New Roman" w:hAnsi="Times New Roman"/>
                <w:b/>
                <w:bCs/>
                <w:i/>
              </w:rPr>
            </w:pPr>
            <w:r w:rsidRPr="0033518D">
              <w:rPr>
                <w:rFonts w:ascii="Times New Roman" w:hAnsi="Times New Roman"/>
                <w:b/>
                <w:bCs/>
                <w:i/>
              </w:rPr>
              <w:t>Habeas Corpus</w:t>
            </w:r>
          </w:p>
        </w:tc>
        <w:tc>
          <w:tcPr>
            <w:tcW w:w="1326" w:type="dxa"/>
            <w:tcBorders>
              <w:left w:val="nil"/>
              <w:right w:val="nil"/>
            </w:tcBorders>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22</w:t>
            </w:r>
          </w:p>
        </w:tc>
        <w:tc>
          <w:tcPr>
            <w:tcW w:w="1573" w:type="dxa"/>
            <w:tcBorders>
              <w:left w:val="nil"/>
              <w:right w:val="nil"/>
            </w:tcBorders>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30</w:t>
            </w:r>
          </w:p>
        </w:tc>
        <w:tc>
          <w:tcPr>
            <w:tcW w:w="1324" w:type="dxa"/>
            <w:tcBorders>
              <w:left w:val="nil"/>
              <w:right w:val="nil"/>
            </w:tcBorders>
          </w:tcPr>
          <w:p w:rsidR="00766F4C" w:rsidRPr="005610A6" w:rsidRDefault="00766F4C" w:rsidP="0033518D">
            <w:pPr>
              <w:spacing w:after="0" w:line="240" w:lineRule="auto"/>
              <w:ind w:left="360"/>
              <w:jc w:val="right"/>
            </w:pPr>
            <w:r>
              <w:t>1</w:t>
            </w:r>
          </w:p>
        </w:tc>
        <w:tc>
          <w:tcPr>
            <w:tcW w:w="1324" w:type="dxa"/>
            <w:tcBorders>
              <w:left w:val="nil"/>
              <w:right w:val="nil"/>
            </w:tcBorders>
          </w:tcPr>
          <w:p w:rsidR="00766F4C" w:rsidRPr="005610A6" w:rsidRDefault="00766F4C" w:rsidP="0033518D">
            <w:pPr>
              <w:spacing w:after="0" w:line="240" w:lineRule="auto"/>
              <w:ind w:left="360"/>
              <w:jc w:val="right"/>
            </w:pPr>
            <w:r>
              <w:t>12</w:t>
            </w:r>
          </w:p>
        </w:tc>
        <w:tc>
          <w:tcPr>
            <w:tcW w:w="1647" w:type="dxa"/>
            <w:tcBorders>
              <w:left w:val="nil"/>
            </w:tcBorders>
          </w:tcPr>
          <w:p w:rsidR="00766F4C" w:rsidRPr="005610A6" w:rsidRDefault="00766F4C" w:rsidP="0033518D">
            <w:pPr>
              <w:spacing w:after="0" w:line="240" w:lineRule="auto"/>
              <w:ind w:left="360"/>
              <w:jc w:val="right"/>
            </w:pPr>
            <w:r>
              <w:t>65</w:t>
            </w:r>
          </w:p>
        </w:tc>
      </w:tr>
      <w:tr w:rsidR="00766F4C" w:rsidRPr="005610A6" w:rsidTr="0033518D">
        <w:trPr>
          <w:trHeight w:val="364"/>
        </w:trPr>
        <w:tc>
          <w:tcPr>
            <w:tcW w:w="2093" w:type="dxa"/>
            <w:vMerge/>
            <w:tcBorders>
              <w:right w:val="nil"/>
            </w:tcBorders>
            <w:shd w:val="clear" w:color="auto" w:fill="D3DFEE"/>
          </w:tcPr>
          <w:p w:rsidR="00766F4C" w:rsidRPr="0033518D" w:rsidRDefault="00766F4C" w:rsidP="0033518D">
            <w:pPr>
              <w:spacing w:after="0" w:line="240" w:lineRule="auto"/>
              <w:ind w:left="360"/>
              <w:rPr>
                <w:rFonts w:ascii="Times New Roman" w:hAnsi="Times New Roman"/>
                <w:b/>
                <w:bCs/>
              </w:rPr>
            </w:pPr>
          </w:p>
        </w:tc>
        <w:tc>
          <w:tcPr>
            <w:tcW w:w="1326" w:type="dxa"/>
            <w:tcBorders>
              <w:left w:val="nil"/>
              <w:right w:val="nil"/>
            </w:tcBorders>
            <w:shd w:val="clear" w:color="auto" w:fill="D3DFEE"/>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33,8%</w:t>
            </w:r>
          </w:p>
        </w:tc>
        <w:tc>
          <w:tcPr>
            <w:tcW w:w="1573" w:type="dxa"/>
            <w:tcBorders>
              <w:left w:val="nil"/>
              <w:right w:val="nil"/>
            </w:tcBorders>
            <w:shd w:val="clear" w:color="auto" w:fill="D3DFEE"/>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46,2%</w:t>
            </w:r>
          </w:p>
        </w:tc>
        <w:tc>
          <w:tcPr>
            <w:tcW w:w="1324" w:type="dxa"/>
            <w:tcBorders>
              <w:left w:val="nil"/>
              <w:right w:val="nil"/>
            </w:tcBorders>
            <w:shd w:val="clear" w:color="auto" w:fill="D3DFEE"/>
          </w:tcPr>
          <w:p w:rsidR="00766F4C" w:rsidRPr="005610A6" w:rsidRDefault="00766F4C" w:rsidP="0033518D">
            <w:pPr>
              <w:spacing w:after="0" w:line="240" w:lineRule="auto"/>
              <w:ind w:left="360"/>
              <w:jc w:val="right"/>
            </w:pPr>
            <w:r w:rsidRPr="005610A6">
              <w:t>1,5%</w:t>
            </w:r>
          </w:p>
        </w:tc>
        <w:tc>
          <w:tcPr>
            <w:tcW w:w="1324" w:type="dxa"/>
            <w:tcBorders>
              <w:left w:val="nil"/>
              <w:right w:val="nil"/>
            </w:tcBorders>
            <w:shd w:val="clear" w:color="auto" w:fill="D3DFEE"/>
          </w:tcPr>
          <w:p w:rsidR="00766F4C" w:rsidRPr="005610A6" w:rsidRDefault="00766F4C" w:rsidP="0033518D">
            <w:pPr>
              <w:spacing w:after="0" w:line="240" w:lineRule="auto"/>
              <w:ind w:left="360"/>
              <w:jc w:val="right"/>
            </w:pPr>
            <w:r w:rsidRPr="005610A6">
              <w:t>18,5%</w:t>
            </w:r>
          </w:p>
        </w:tc>
        <w:tc>
          <w:tcPr>
            <w:tcW w:w="1647" w:type="dxa"/>
            <w:tcBorders>
              <w:left w:val="nil"/>
            </w:tcBorders>
            <w:shd w:val="clear" w:color="auto" w:fill="D3DFEE"/>
          </w:tcPr>
          <w:p w:rsidR="00766F4C" w:rsidRPr="005610A6" w:rsidRDefault="00766F4C" w:rsidP="0033518D">
            <w:pPr>
              <w:spacing w:after="0" w:line="240" w:lineRule="auto"/>
              <w:ind w:left="360"/>
              <w:jc w:val="right"/>
            </w:pPr>
            <w:r w:rsidRPr="005610A6">
              <w:t>100,0%</w:t>
            </w:r>
          </w:p>
        </w:tc>
      </w:tr>
      <w:tr w:rsidR="00766F4C" w:rsidRPr="005610A6" w:rsidTr="0033518D">
        <w:trPr>
          <w:trHeight w:val="355"/>
        </w:trPr>
        <w:tc>
          <w:tcPr>
            <w:tcW w:w="2093" w:type="dxa"/>
            <w:vMerge w:val="restart"/>
            <w:tcBorders>
              <w:right w:val="nil"/>
            </w:tcBorders>
          </w:tcPr>
          <w:p w:rsidR="00766F4C" w:rsidRPr="0033518D" w:rsidRDefault="00766F4C" w:rsidP="0033518D">
            <w:pPr>
              <w:ind w:left="360"/>
              <w:rPr>
                <w:rFonts w:ascii="Times New Roman" w:hAnsi="Times New Roman"/>
                <w:b/>
                <w:bCs/>
              </w:rPr>
            </w:pPr>
            <w:r w:rsidRPr="0033518D">
              <w:rPr>
                <w:rFonts w:ascii="Times New Roman" w:hAnsi="Times New Roman"/>
                <w:b/>
                <w:bCs/>
              </w:rPr>
              <w:t>Agravo Regimental</w:t>
            </w:r>
          </w:p>
        </w:tc>
        <w:tc>
          <w:tcPr>
            <w:tcW w:w="1326" w:type="dxa"/>
            <w:tcBorders>
              <w:left w:val="nil"/>
              <w:right w:val="nil"/>
            </w:tcBorders>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5</w:t>
            </w:r>
          </w:p>
        </w:tc>
        <w:tc>
          <w:tcPr>
            <w:tcW w:w="1573" w:type="dxa"/>
            <w:tcBorders>
              <w:left w:val="nil"/>
              <w:right w:val="nil"/>
            </w:tcBorders>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0</w:t>
            </w:r>
          </w:p>
        </w:tc>
        <w:tc>
          <w:tcPr>
            <w:tcW w:w="1324" w:type="dxa"/>
            <w:tcBorders>
              <w:left w:val="nil"/>
              <w:right w:val="nil"/>
            </w:tcBorders>
          </w:tcPr>
          <w:p w:rsidR="00766F4C" w:rsidRPr="005610A6" w:rsidRDefault="00766F4C" w:rsidP="0033518D">
            <w:pPr>
              <w:spacing w:after="0" w:line="240" w:lineRule="auto"/>
              <w:ind w:left="360"/>
              <w:jc w:val="right"/>
            </w:pPr>
            <w:r>
              <w:t>0</w:t>
            </w:r>
          </w:p>
        </w:tc>
        <w:tc>
          <w:tcPr>
            <w:tcW w:w="1324" w:type="dxa"/>
            <w:tcBorders>
              <w:left w:val="nil"/>
              <w:right w:val="nil"/>
            </w:tcBorders>
          </w:tcPr>
          <w:p w:rsidR="00766F4C" w:rsidRPr="005610A6" w:rsidRDefault="00766F4C" w:rsidP="0033518D">
            <w:pPr>
              <w:spacing w:after="0" w:line="240" w:lineRule="auto"/>
              <w:ind w:left="360"/>
              <w:jc w:val="right"/>
            </w:pPr>
            <w:r>
              <w:t>0</w:t>
            </w:r>
          </w:p>
        </w:tc>
        <w:tc>
          <w:tcPr>
            <w:tcW w:w="1647" w:type="dxa"/>
            <w:tcBorders>
              <w:left w:val="nil"/>
            </w:tcBorders>
          </w:tcPr>
          <w:p w:rsidR="00766F4C" w:rsidRPr="005610A6" w:rsidRDefault="00766F4C" w:rsidP="0033518D">
            <w:pPr>
              <w:spacing w:after="0" w:line="240" w:lineRule="auto"/>
              <w:ind w:left="360"/>
              <w:jc w:val="right"/>
            </w:pPr>
            <w:r>
              <w:t>5</w:t>
            </w:r>
          </w:p>
        </w:tc>
      </w:tr>
      <w:tr w:rsidR="00766F4C" w:rsidRPr="005610A6" w:rsidTr="0033518D">
        <w:trPr>
          <w:trHeight w:val="355"/>
        </w:trPr>
        <w:tc>
          <w:tcPr>
            <w:tcW w:w="2093" w:type="dxa"/>
            <w:vMerge/>
            <w:tcBorders>
              <w:right w:val="nil"/>
            </w:tcBorders>
            <w:shd w:val="clear" w:color="auto" w:fill="D3DFEE"/>
          </w:tcPr>
          <w:p w:rsidR="00766F4C" w:rsidRPr="0033518D" w:rsidRDefault="00766F4C" w:rsidP="0033518D">
            <w:pPr>
              <w:spacing w:after="0" w:line="240" w:lineRule="auto"/>
              <w:ind w:left="360"/>
              <w:rPr>
                <w:rFonts w:ascii="Times New Roman" w:hAnsi="Times New Roman"/>
                <w:b/>
                <w:bCs/>
              </w:rPr>
            </w:pPr>
          </w:p>
        </w:tc>
        <w:tc>
          <w:tcPr>
            <w:tcW w:w="1326" w:type="dxa"/>
            <w:tcBorders>
              <w:left w:val="nil"/>
              <w:right w:val="nil"/>
            </w:tcBorders>
            <w:shd w:val="clear" w:color="auto" w:fill="D3DFEE"/>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100,0%</w:t>
            </w:r>
          </w:p>
        </w:tc>
        <w:tc>
          <w:tcPr>
            <w:tcW w:w="1573" w:type="dxa"/>
            <w:tcBorders>
              <w:left w:val="nil"/>
              <w:right w:val="nil"/>
            </w:tcBorders>
            <w:shd w:val="clear" w:color="auto" w:fill="D3DFEE"/>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 xml:space="preserve"> 0%</w:t>
            </w:r>
          </w:p>
        </w:tc>
        <w:tc>
          <w:tcPr>
            <w:tcW w:w="1324" w:type="dxa"/>
            <w:tcBorders>
              <w:left w:val="nil"/>
              <w:right w:val="nil"/>
            </w:tcBorders>
            <w:shd w:val="clear" w:color="auto" w:fill="D3DFEE"/>
          </w:tcPr>
          <w:p w:rsidR="00766F4C" w:rsidRPr="005610A6" w:rsidRDefault="00766F4C" w:rsidP="0033518D">
            <w:pPr>
              <w:spacing w:after="0" w:line="240" w:lineRule="auto"/>
              <w:ind w:left="360"/>
              <w:jc w:val="center"/>
            </w:pPr>
            <w:r w:rsidRPr="005610A6">
              <w:t xml:space="preserve"> 0%</w:t>
            </w:r>
          </w:p>
        </w:tc>
        <w:tc>
          <w:tcPr>
            <w:tcW w:w="1324" w:type="dxa"/>
            <w:tcBorders>
              <w:left w:val="nil"/>
              <w:right w:val="nil"/>
            </w:tcBorders>
            <w:shd w:val="clear" w:color="auto" w:fill="D3DFEE"/>
          </w:tcPr>
          <w:p w:rsidR="00766F4C" w:rsidRPr="005610A6" w:rsidRDefault="00766F4C" w:rsidP="0033518D">
            <w:pPr>
              <w:spacing w:after="0" w:line="240" w:lineRule="auto"/>
              <w:ind w:left="360"/>
              <w:jc w:val="right"/>
            </w:pPr>
            <w:r w:rsidRPr="005610A6">
              <w:t>0%</w:t>
            </w:r>
          </w:p>
        </w:tc>
        <w:tc>
          <w:tcPr>
            <w:tcW w:w="1647" w:type="dxa"/>
            <w:tcBorders>
              <w:left w:val="nil"/>
            </w:tcBorders>
            <w:shd w:val="clear" w:color="auto" w:fill="D3DFEE"/>
          </w:tcPr>
          <w:p w:rsidR="00766F4C" w:rsidRPr="005610A6" w:rsidRDefault="00766F4C" w:rsidP="0033518D">
            <w:pPr>
              <w:spacing w:after="0" w:line="240" w:lineRule="auto"/>
              <w:ind w:left="360"/>
              <w:jc w:val="right"/>
            </w:pPr>
            <w:r w:rsidRPr="005610A6">
              <w:t xml:space="preserve"> 100,0%</w:t>
            </w:r>
          </w:p>
        </w:tc>
      </w:tr>
      <w:tr w:rsidR="00766F4C" w:rsidRPr="005610A6" w:rsidTr="0033518D">
        <w:trPr>
          <w:trHeight w:val="538"/>
        </w:trPr>
        <w:tc>
          <w:tcPr>
            <w:tcW w:w="2093" w:type="dxa"/>
            <w:vMerge w:val="restart"/>
            <w:tcBorders>
              <w:right w:val="nil"/>
            </w:tcBorders>
          </w:tcPr>
          <w:p w:rsidR="00766F4C" w:rsidRPr="0033518D" w:rsidRDefault="00766F4C" w:rsidP="0033518D">
            <w:pPr>
              <w:ind w:left="360"/>
              <w:rPr>
                <w:rFonts w:ascii="Times New Roman" w:hAnsi="Times New Roman"/>
                <w:b/>
                <w:bCs/>
              </w:rPr>
            </w:pPr>
            <w:r w:rsidRPr="0033518D">
              <w:rPr>
                <w:rFonts w:ascii="Times New Roman" w:hAnsi="Times New Roman"/>
                <w:b/>
                <w:bCs/>
              </w:rPr>
              <w:t>Recurso Extraordinário</w:t>
            </w:r>
          </w:p>
        </w:tc>
        <w:tc>
          <w:tcPr>
            <w:tcW w:w="1326" w:type="dxa"/>
            <w:tcBorders>
              <w:left w:val="nil"/>
              <w:right w:val="nil"/>
            </w:tcBorders>
          </w:tcPr>
          <w:p w:rsidR="00766F4C" w:rsidRPr="0033518D" w:rsidRDefault="00766F4C" w:rsidP="0033518D">
            <w:pPr>
              <w:spacing w:after="0" w:line="240" w:lineRule="auto"/>
              <w:ind w:left="1080"/>
              <w:rPr>
                <w:rFonts w:ascii="Times New Roman" w:hAnsi="Times New Roman"/>
              </w:rPr>
            </w:pPr>
            <w:r w:rsidRPr="0033518D">
              <w:rPr>
                <w:rFonts w:ascii="Times New Roman" w:hAnsi="Times New Roman"/>
              </w:rPr>
              <w:t>1</w:t>
            </w:r>
          </w:p>
        </w:tc>
        <w:tc>
          <w:tcPr>
            <w:tcW w:w="1573" w:type="dxa"/>
            <w:tcBorders>
              <w:left w:val="nil"/>
              <w:right w:val="nil"/>
            </w:tcBorders>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2</w:t>
            </w:r>
          </w:p>
        </w:tc>
        <w:tc>
          <w:tcPr>
            <w:tcW w:w="1324" w:type="dxa"/>
            <w:tcBorders>
              <w:left w:val="nil"/>
              <w:right w:val="nil"/>
            </w:tcBorders>
          </w:tcPr>
          <w:p w:rsidR="00766F4C" w:rsidRPr="005610A6" w:rsidRDefault="00766F4C" w:rsidP="0033518D">
            <w:pPr>
              <w:spacing w:after="0" w:line="240" w:lineRule="auto"/>
              <w:ind w:left="360"/>
              <w:jc w:val="right"/>
            </w:pPr>
            <w:r>
              <w:t>0</w:t>
            </w:r>
          </w:p>
        </w:tc>
        <w:tc>
          <w:tcPr>
            <w:tcW w:w="1324" w:type="dxa"/>
            <w:tcBorders>
              <w:left w:val="nil"/>
              <w:right w:val="nil"/>
            </w:tcBorders>
          </w:tcPr>
          <w:p w:rsidR="00766F4C" w:rsidRPr="005610A6" w:rsidRDefault="00766F4C" w:rsidP="0033518D">
            <w:pPr>
              <w:spacing w:after="0" w:line="240" w:lineRule="auto"/>
              <w:ind w:left="360"/>
              <w:jc w:val="right"/>
            </w:pPr>
            <w:r>
              <w:t>0</w:t>
            </w:r>
          </w:p>
        </w:tc>
        <w:tc>
          <w:tcPr>
            <w:tcW w:w="1647" w:type="dxa"/>
            <w:tcBorders>
              <w:left w:val="nil"/>
            </w:tcBorders>
          </w:tcPr>
          <w:p w:rsidR="00766F4C" w:rsidRPr="005610A6" w:rsidRDefault="00766F4C" w:rsidP="0033518D">
            <w:pPr>
              <w:spacing w:after="0" w:line="240" w:lineRule="auto"/>
              <w:ind w:left="360"/>
              <w:jc w:val="right"/>
            </w:pPr>
            <w:r>
              <w:t>3</w:t>
            </w:r>
          </w:p>
        </w:tc>
      </w:tr>
      <w:tr w:rsidR="00766F4C" w:rsidRPr="005610A6" w:rsidTr="0033518D">
        <w:trPr>
          <w:trHeight w:val="538"/>
        </w:trPr>
        <w:tc>
          <w:tcPr>
            <w:tcW w:w="2093" w:type="dxa"/>
            <w:vMerge/>
            <w:tcBorders>
              <w:right w:val="nil"/>
            </w:tcBorders>
            <w:shd w:val="clear" w:color="auto" w:fill="D3DFEE"/>
          </w:tcPr>
          <w:p w:rsidR="00766F4C" w:rsidRPr="0033518D" w:rsidRDefault="00766F4C" w:rsidP="0033518D">
            <w:pPr>
              <w:spacing w:after="0" w:line="240" w:lineRule="auto"/>
              <w:ind w:left="360"/>
              <w:rPr>
                <w:rFonts w:ascii="Times New Roman" w:hAnsi="Times New Roman"/>
                <w:b/>
                <w:bCs/>
              </w:rPr>
            </w:pPr>
          </w:p>
        </w:tc>
        <w:tc>
          <w:tcPr>
            <w:tcW w:w="1326" w:type="dxa"/>
            <w:tcBorders>
              <w:left w:val="nil"/>
              <w:right w:val="nil"/>
            </w:tcBorders>
            <w:shd w:val="clear" w:color="auto" w:fill="D3DFEE"/>
          </w:tcPr>
          <w:p w:rsidR="00766F4C" w:rsidRPr="0033518D" w:rsidRDefault="00766F4C" w:rsidP="0033518D">
            <w:pPr>
              <w:spacing w:after="0" w:line="240" w:lineRule="auto"/>
              <w:rPr>
                <w:rFonts w:ascii="Times New Roman" w:hAnsi="Times New Roman"/>
              </w:rPr>
            </w:pPr>
            <w:r w:rsidRPr="0033518D">
              <w:rPr>
                <w:rFonts w:ascii="Times New Roman" w:hAnsi="Times New Roman"/>
              </w:rPr>
              <w:t>33,3%</w:t>
            </w:r>
          </w:p>
        </w:tc>
        <w:tc>
          <w:tcPr>
            <w:tcW w:w="1573" w:type="dxa"/>
            <w:tcBorders>
              <w:left w:val="nil"/>
              <w:right w:val="nil"/>
            </w:tcBorders>
            <w:shd w:val="clear" w:color="auto" w:fill="D3DFEE"/>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66,7%</w:t>
            </w:r>
          </w:p>
        </w:tc>
        <w:tc>
          <w:tcPr>
            <w:tcW w:w="1324" w:type="dxa"/>
            <w:tcBorders>
              <w:left w:val="nil"/>
              <w:right w:val="nil"/>
            </w:tcBorders>
            <w:shd w:val="clear" w:color="auto" w:fill="D3DFEE"/>
          </w:tcPr>
          <w:p w:rsidR="00766F4C" w:rsidRPr="005610A6" w:rsidRDefault="00766F4C" w:rsidP="0033518D">
            <w:pPr>
              <w:spacing w:after="0" w:line="240" w:lineRule="auto"/>
              <w:ind w:left="360"/>
              <w:jc w:val="right"/>
            </w:pPr>
            <w:r w:rsidRPr="005610A6">
              <w:t>0%</w:t>
            </w:r>
          </w:p>
        </w:tc>
        <w:tc>
          <w:tcPr>
            <w:tcW w:w="1324" w:type="dxa"/>
            <w:tcBorders>
              <w:left w:val="nil"/>
              <w:right w:val="nil"/>
            </w:tcBorders>
            <w:shd w:val="clear" w:color="auto" w:fill="D3DFEE"/>
          </w:tcPr>
          <w:p w:rsidR="00766F4C" w:rsidRPr="005610A6" w:rsidRDefault="00766F4C" w:rsidP="0033518D">
            <w:pPr>
              <w:spacing w:after="0" w:line="240" w:lineRule="auto"/>
              <w:ind w:left="360"/>
              <w:jc w:val="right"/>
            </w:pPr>
            <w:r w:rsidRPr="005610A6">
              <w:t>0%</w:t>
            </w:r>
          </w:p>
        </w:tc>
        <w:tc>
          <w:tcPr>
            <w:tcW w:w="1647" w:type="dxa"/>
            <w:tcBorders>
              <w:left w:val="nil"/>
            </w:tcBorders>
            <w:shd w:val="clear" w:color="auto" w:fill="D3DFEE"/>
          </w:tcPr>
          <w:p w:rsidR="00766F4C" w:rsidRPr="005610A6" w:rsidRDefault="00766F4C" w:rsidP="0033518D">
            <w:pPr>
              <w:spacing w:after="0" w:line="240" w:lineRule="auto"/>
              <w:ind w:left="360"/>
              <w:jc w:val="right"/>
            </w:pPr>
            <w:r w:rsidRPr="005610A6">
              <w:t>100,0%</w:t>
            </w:r>
          </w:p>
        </w:tc>
      </w:tr>
      <w:tr w:rsidR="00766F4C" w:rsidRPr="005610A6" w:rsidTr="0033518D">
        <w:trPr>
          <w:trHeight w:val="538"/>
        </w:trPr>
        <w:tc>
          <w:tcPr>
            <w:tcW w:w="2093" w:type="dxa"/>
            <w:vMerge w:val="restart"/>
            <w:tcBorders>
              <w:right w:val="nil"/>
            </w:tcBorders>
          </w:tcPr>
          <w:p w:rsidR="00766F4C" w:rsidRPr="0033518D" w:rsidRDefault="00766F4C" w:rsidP="0033518D">
            <w:pPr>
              <w:ind w:left="360"/>
              <w:rPr>
                <w:rFonts w:ascii="Times New Roman" w:hAnsi="Times New Roman"/>
                <w:b/>
                <w:bCs/>
              </w:rPr>
            </w:pPr>
            <w:r w:rsidRPr="0033518D">
              <w:rPr>
                <w:rFonts w:ascii="Times New Roman" w:hAnsi="Times New Roman"/>
                <w:b/>
                <w:bCs/>
              </w:rPr>
              <w:t xml:space="preserve">Recurso em </w:t>
            </w:r>
            <w:r w:rsidRPr="0033518D">
              <w:rPr>
                <w:rFonts w:ascii="Times New Roman" w:hAnsi="Times New Roman"/>
                <w:b/>
                <w:bCs/>
                <w:i/>
              </w:rPr>
              <w:t>Habeas Corpus</w:t>
            </w:r>
          </w:p>
        </w:tc>
        <w:tc>
          <w:tcPr>
            <w:tcW w:w="1326" w:type="dxa"/>
            <w:tcBorders>
              <w:left w:val="nil"/>
              <w:right w:val="nil"/>
            </w:tcBorders>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1</w:t>
            </w:r>
          </w:p>
        </w:tc>
        <w:tc>
          <w:tcPr>
            <w:tcW w:w="1573" w:type="dxa"/>
            <w:tcBorders>
              <w:left w:val="nil"/>
              <w:right w:val="nil"/>
            </w:tcBorders>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1</w:t>
            </w:r>
          </w:p>
        </w:tc>
        <w:tc>
          <w:tcPr>
            <w:tcW w:w="1324" w:type="dxa"/>
            <w:tcBorders>
              <w:left w:val="nil"/>
              <w:right w:val="nil"/>
            </w:tcBorders>
          </w:tcPr>
          <w:p w:rsidR="00766F4C" w:rsidRPr="005610A6" w:rsidRDefault="00766F4C" w:rsidP="0033518D">
            <w:pPr>
              <w:spacing w:after="0" w:line="240" w:lineRule="auto"/>
              <w:ind w:left="360"/>
              <w:jc w:val="right"/>
            </w:pPr>
            <w:r>
              <w:t>0</w:t>
            </w:r>
          </w:p>
        </w:tc>
        <w:tc>
          <w:tcPr>
            <w:tcW w:w="1324" w:type="dxa"/>
            <w:tcBorders>
              <w:left w:val="nil"/>
              <w:right w:val="nil"/>
            </w:tcBorders>
          </w:tcPr>
          <w:p w:rsidR="00766F4C" w:rsidRPr="005610A6" w:rsidRDefault="00766F4C" w:rsidP="0033518D">
            <w:pPr>
              <w:spacing w:after="0" w:line="240" w:lineRule="auto"/>
              <w:ind w:left="360"/>
              <w:jc w:val="right"/>
            </w:pPr>
            <w:r>
              <w:t>0</w:t>
            </w:r>
          </w:p>
        </w:tc>
        <w:tc>
          <w:tcPr>
            <w:tcW w:w="1647" w:type="dxa"/>
            <w:tcBorders>
              <w:left w:val="nil"/>
            </w:tcBorders>
          </w:tcPr>
          <w:p w:rsidR="00766F4C" w:rsidRPr="005610A6" w:rsidRDefault="00766F4C" w:rsidP="0033518D">
            <w:pPr>
              <w:spacing w:after="0" w:line="240" w:lineRule="auto"/>
              <w:ind w:left="360"/>
              <w:jc w:val="right"/>
            </w:pPr>
            <w:r>
              <w:t>2</w:t>
            </w:r>
          </w:p>
        </w:tc>
      </w:tr>
      <w:tr w:rsidR="00766F4C" w:rsidRPr="005610A6" w:rsidTr="0033518D">
        <w:trPr>
          <w:trHeight w:val="538"/>
        </w:trPr>
        <w:tc>
          <w:tcPr>
            <w:tcW w:w="2093" w:type="dxa"/>
            <w:vMerge/>
            <w:tcBorders>
              <w:right w:val="nil"/>
            </w:tcBorders>
            <w:shd w:val="clear" w:color="auto" w:fill="D3DFEE"/>
          </w:tcPr>
          <w:p w:rsidR="00766F4C" w:rsidRPr="0033518D" w:rsidRDefault="00766F4C" w:rsidP="0033518D">
            <w:pPr>
              <w:spacing w:after="0" w:line="240" w:lineRule="auto"/>
              <w:ind w:left="360"/>
              <w:rPr>
                <w:rFonts w:ascii="Times New Roman" w:hAnsi="Times New Roman"/>
                <w:b/>
                <w:bCs/>
              </w:rPr>
            </w:pPr>
          </w:p>
        </w:tc>
        <w:tc>
          <w:tcPr>
            <w:tcW w:w="1326" w:type="dxa"/>
            <w:tcBorders>
              <w:left w:val="nil"/>
              <w:right w:val="nil"/>
            </w:tcBorders>
            <w:shd w:val="clear" w:color="auto" w:fill="D3DFEE"/>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50,0%</w:t>
            </w:r>
          </w:p>
        </w:tc>
        <w:tc>
          <w:tcPr>
            <w:tcW w:w="1573" w:type="dxa"/>
            <w:tcBorders>
              <w:left w:val="nil"/>
              <w:right w:val="nil"/>
            </w:tcBorders>
            <w:shd w:val="clear" w:color="auto" w:fill="D3DFEE"/>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50,0%</w:t>
            </w:r>
          </w:p>
        </w:tc>
        <w:tc>
          <w:tcPr>
            <w:tcW w:w="1324" w:type="dxa"/>
            <w:tcBorders>
              <w:left w:val="nil"/>
              <w:right w:val="nil"/>
            </w:tcBorders>
            <w:shd w:val="clear" w:color="auto" w:fill="D3DFEE"/>
          </w:tcPr>
          <w:p w:rsidR="00766F4C" w:rsidRPr="005610A6" w:rsidRDefault="00766F4C" w:rsidP="0033518D">
            <w:pPr>
              <w:spacing w:after="0" w:line="240" w:lineRule="auto"/>
              <w:ind w:left="360"/>
              <w:jc w:val="right"/>
            </w:pPr>
            <w:r w:rsidRPr="005610A6">
              <w:t>0%</w:t>
            </w:r>
          </w:p>
        </w:tc>
        <w:tc>
          <w:tcPr>
            <w:tcW w:w="1324" w:type="dxa"/>
            <w:tcBorders>
              <w:left w:val="nil"/>
              <w:right w:val="nil"/>
            </w:tcBorders>
            <w:shd w:val="clear" w:color="auto" w:fill="D3DFEE"/>
          </w:tcPr>
          <w:p w:rsidR="00766F4C" w:rsidRPr="005610A6" w:rsidRDefault="00766F4C" w:rsidP="0033518D">
            <w:pPr>
              <w:spacing w:after="0" w:line="240" w:lineRule="auto"/>
              <w:ind w:left="360"/>
              <w:jc w:val="right"/>
            </w:pPr>
            <w:r w:rsidRPr="005610A6">
              <w:t>0%</w:t>
            </w:r>
          </w:p>
        </w:tc>
        <w:tc>
          <w:tcPr>
            <w:tcW w:w="1647" w:type="dxa"/>
            <w:tcBorders>
              <w:left w:val="nil"/>
            </w:tcBorders>
            <w:shd w:val="clear" w:color="auto" w:fill="D3DFEE"/>
          </w:tcPr>
          <w:p w:rsidR="00766F4C" w:rsidRPr="005610A6" w:rsidRDefault="00766F4C" w:rsidP="0033518D">
            <w:pPr>
              <w:spacing w:after="0" w:line="240" w:lineRule="auto"/>
              <w:ind w:left="360"/>
              <w:jc w:val="right"/>
            </w:pPr>
            <w:r w:rsidRPr="005610A6">
              <w:t xml:space="preserve"> 100,0%</w:t>
            </w:r>
          </w:p>
        </w:tc>
      </w:tr>
      <w:tr w:rsidR="00766F4C" w:rsidRPr="005610A6" w:rsidTr="0033518D">
        <w:trPr>
          <w:trHeight w:val="538"/>
        </w:trPr>
        <w:tc>
          <w:tcPr>
            <w:tcW w:w="2093" w:type="dxa"/>
            <w:tcBorders>
              <w:right w:val="nil"/>
            </w:tcBorders>
          </w:tcPr>
          <w:p w:rsidR="00766F4C" w:rsidRPr="0033518D" w:rsidRDefault="00766F4C" w:rsidP="0033518D">
            <w:pPr>
              <w:spacing w:after="0" w:line="240" w:lineRule="auto"/>
              <w:ind w:left="360"/>
              <w:rPr>
                <w:rFonts w:ascii="Times New Roman" w:hAnsi="Times New Roman"/>
                <w:b/>
                <w:bCs/>
              </w:rPr>
            </w:pPr>
          </w:p>
        </w:tc>
        <w:tc>
          <w:tcPr>
            <w:tcW w:w="1326" w:type="dxa"/>
            <w:tcBorders>
              <w:left w:val="nil"/>
              <w:right w:val="nil"/>
            </w:tcBorders>
          </w:tcPr>
          <w:p w:rsidR="00766F4C" w:rsidRPr="0033518D" w:rsidRDefault="00766F4C" w:rsidP="0033518D">
            <w:pPr>
              <w:spacing w:after="0" w:line="240" w:lineRule="auto"/>
              <w:rPr>
                <w:rFonts w:ascii="Times New Roman" w:hAnsi="Times New Roman"/>
              </w:rPr>
            </w:pPr>
            <w:r w:rsidRPr="0033518D">
              <w:rPr>
                <w:rFonts w:ascii="Times New Roman" w:hAnsi="Times New Roman"/>
              </w:rPr>
              <w:t>29</w:t>
            </w:r>
          </w:p>
        </w:tc>
        <w:tc>
          <w:tcPr>
            <w:tcW w:w="1573" w:type="dxa"/>
            <w:tcBorders>
              <w:left w:val="nil"/>
              <w:right w:val="nil"/>
            </w:tcBorders>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33</w:t>
            </w:r>
          </w:p>
        </w:tc>
        <w:tc>
          <w:tcPr>
            <w:tcW w:w="1324" w:type="dxa"/>
            <w:tcBorders>
              <w:left w:val="nil"/>
              <w:right w:val="nil"/>
            </w:tcBorders>
          </w:tcPr>
          <w:p w:rsidR="00766F4C" w:rsidRPr="005610A6" w:rsidRDefault="00766F4C" w:rsidP="0033518D">
            <w:pPr>
              <w:spacing w:after="0" w:line="240" w:lineRule="auto"/>
              <w:ind w:left="360"/>
              <w:jc w:val="right"/>
            </w:pPr>
            <w:r>
              <w:t>1</w:t>
            </w:r>
          </w:p>
        </w:tc>
        <w:tc>
          <w:tcPr>
            <w:tcW w:w="1324" w:type="dxa"/>
            <w:tcBorders>
              <w:left w:val="nil"/>
              <w:right w:val="nil"/>
            </w:tcBorders>
          </w:tcPr>
          <w:p w:rsidR="00766F4C" w:rsidRPr="005610A6" w:rsidRDefault="00766F4C" w:rsidP="0033518D">
            <w:pPr>
              <w:spacing w:after="0" w:line="240" w:lineRule="auto"/>
              <w:ind w:left="360"/>
              <w:jc w:val="right"/>
            </w:pPr>
            <w:r>
              <w:t>12</w:t>
            </w:r>
          </w:p>
        </w:tc>
        <w:tc>
          <w:tcPr>
            <w:tcW w:w="1647" w:type="dxa"/>
            <w:tcBorders>
              <w:left w:val="nil"/>
            </w:tcBorders>
          </w:tcPr>
          <w:p w:rsidR="00766F4C" w:rsidRPr="005610A6" w:rsidRDefault="00766F4C" w:rsidP="0033518D">
            <w:pPr>
              <w:spacing w:after="0" w:line="240" w:lineRule="auto"/>
              <w:ind w:left="360"/>
              <w:jc w:val="right"/>
            </w:pPr>
            <w:r>
              <w:t>75</w:t>
            </w:r>
          </w:p>
        </w:tc>
      </w:tr>
      <w:tr w:rsidR="00766F4C" w:rsidRPr="005610A6" w:rsidTr="0033518D">
        <w:trPr>
          <w:trHeight w:val="658"/>
        </w:trPr>
        <w:tc>
          <w:tcPr>
            <w:tcW w:w="2093" w:type="dxa"/>
            <w:tcBorders>
              <w:right w:val="nil"/>
            </w:tcBorders>
            <w:shd w:val="clear" w:color="auto" w:fill="D3DFEE"/>
          </w:tcPr>
          <w:p w:rsidR="00766F4C" w:rsidRPr="0033518D" w:rsidRDefault="00766F4C" w:rsidP="0033518D">
            <w:pPr>
              <w:spacing w:after="0" w:line="240" w:lineRule="auto"/>
              <w:ind w:left="360"/>
              <w:rPr>
                <w:rFonts w:ascii="Times New Roman" w:hAnsi="Times New Roman"/>
                <w:b/>
                <w:bCs/>
              </w:rPr>
            </w:pPr>
            <w:r w:rsidRPr="0033518D">
              <w:rPr>
                <w:rFonts w:ascii="Times New Roman" w:hAnsi="Times New Roman"/>
                <w:b/>
                <w:bCs/>
              </w:rPr>
              <w:t xml:space="preserve">Total por Tipo e Momento de Provimento ou </w:t>
            </w:r>
            <w:r w:rsidRPr="0033518D">
              <w:rPr>
                <w:rFonts w:ascii="Times New Roman" w:hAnsi="Times New Roman"/>
                <w:b/>
                <w:bCs/>
              </w:rPr>
              <w:lastRenderedPageBreak/>
              <w:t>Indeferimento</w:t>
            </w:r>
          </w:p>
        </w:tc>
        <w:tc>
          <w:tcPr>
            <w:tcW w:w="1326" w:type="dxa"/>
            <w:tcBorders>
              <w:left w:val="nil"/>
              <w:right w:val="nil"/>
            </w:tcBorders>
            <w:shd w:val="clear" w:color="auto" w:fill="D3DFEE"/>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lastRenderedPageBreak/>
              <w:t xml:space="preserve"> 38,7%</w:t>
            </w:r>
          </w:p>
        </w:tc>
        <w:tc>
          <w:tcPr>
            <w:tcW w:w="1573" w:type="dxa"/>
            <w:tcBorders>
              <w:left w:val="nil"/>
              <w:right w:val="nil"/>
            </w:tcBorders>
            <w:shd w:val="clear" w:color="auto" w:fill="D3DFEE"/>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 xml:space="preserve"> 44,0%</w:t>
            </w:r>
          </w:p>
        </w:tc>
        <w:tc>
          <w:tcPr>
            <w:tcW w:w="1324" w:type="dxa"/>
            <w:tcBorders>
              <w:left w:val="nil"/>
              <w:right w:val="nil"/>
            </w:tcBorders>
            <w:shd w:val="clear" w:color="auto" w:fill="D3DFEE"/>
          </w:tcPr>
          <w:p w:rsidR="00766F4C" w:rsidRPr="005610A6" w:rsidRDefault="00766F4C" w:rsidP="0033518D">
            <w:pPr>
              <w:spacing w:after="0" w:line="240" w:lineRule="auto"/>
              <w:ind w:left="360"/>
              <w:jc w:val="right"/>
            </w:pPr>
            <w:r w:rsidRPr="005610A6">
              <w:t>1,3%</w:t>
            </w:r>
          </w:p>
        </w:tc>
        <w:tc>
          <w:tcPr>
            <w:tcW w:w="1324" w:type="dxa"/>
            <w:tcBorders>
              <w:left w:val="nil"/>
              <w:right w:val="nil"/>
            </w:tcBorders>
            <w:shd w:val="clear" w:color="auto" w:fill="D3DFEE"/>
          </w:tcPr>
          <w:p w:rsidR="00766F4C" w:rsidRPr="005610A6" w:rsidRDefault="00766F4C" w:rsidP="0033518D">
            <w:pPr>
              <w:spacing w:after="0" w:line="240" w:lineRule="auto"/>
              <w:ind w:left="360"/>
              <w:jc w:val="right"/>
            </w:pPr>
            <w:r w:rsidRPr="005610A6">
              <w:t xml:space="preserve"> 16,0%</w:t>
            </w:r>
          </w:p>
        </w:tc>
        <w:tc>
          <w:tcPr>
            <w:tcW w:w="1647" w:type="dxa"/>
            <w:tcBorders>
              <w:left w:val="nil"/>
            </w:tcBorders>
            <w:shd w:val="clear" w:color="auto" w:fill="D3DFEE"/>
          </w:tcPr>
          <w:p w:rsidR="00766F4C" w:rsidRPr="005610A6" w:rsidRDefault="00766F4C" w:rsidP="0033518D">
            <w:pPr>
              <w:spacing w:after="0" w:line="240" w:lineRule="auto"/>
              <w:ind w:left="360"/>
              <w:jc w:val="right"/>
            </w:pPr>
            <w:r w:rsidRPr="005610A6">
              <w:t>100,0%</w:t>
            </w:r>
          </w:p>
        </w:tc>
      </w:tr>
    </w:tbl>
    <w:p w:rsidR="00766F4C" w:rsidRDefault="00766F4C" w:rsidP="00766F4C">
      <w:pPr>
        <w:jc w:val="center"/>
        <w:rPr>
          <w:rFonts w:ascii="Times New Roman" w:hAnsi="Times New Roman"/>
          <w:b/>
          <w:sz w:val="24"/>
          <w:szCs w:val="24"/>
        </w:rPr>
      </w:pPr>
    </w:p>
    <w:p w:rsidR="00766F4C" w:rsidRPr="005610A6" w:rsidRDefault="00766F4C" w:rsidP="00766F4C">
      <w:pPr>
        <w:jc w:val="center"/>
        <w:rPr>
          <w:rFonts w:ascii="Times New Roman" w:hAnsi="Times New Roman"/>
          <w:b/>
          <w:sz w:val="24"/>
          <w:szCs w:val="24"/>
        </w:rPr>
      </w:pPr>
      <w:r>
        <w:rPr>
          <w:rFonts w:ascii="Times New Roman" w:hAnsi="Times New Roman"/>
          <w:b/>
          <w:sz w:val="24"/>
          <w:szCs w:val="24"/>
        </w:rPr>
        <w:t>TABELA 04</w:t>
      </w:r>
    </w:p>
    <w:tbl>
      <w:tblPr>
        <w:tblW w:w="0" w:type="auto"/>
        <w:tblInd w:w="-459" w:type="dxa"/>
        <w:tblBorders>
          <w:top w:val="single" w:sz="8" w:space="0" w:color="7BA0CD"/>
          <w:left w:val="single" w:sz="8" w:space="0" w:color="7BA0CD"/>
          <w:bottom w:val="single" w:sz="8" w:space="0" w:color="7BA0CD"/>
          <w:right w:val="single" w:sz="8" w:space="0" w:color="7BA0CD"/>
          <w:insideH w:val="single" w:sz="8" w:space="0" w:color="7BA0CD"/>
        </w:tblBorders>
        <w:tblLook w:val="04A0"/>
      </w:tblPr>
      <w:tblGrid>
        <w:gridCol w:w="27"/>
        <w:gridCol w:w="1762"/>
        <w:gridCol w:w="1653"/>
        <w:gridCol w:w="1478"/>
        <w:gridCol w:w="1486"/>
        <w:gridCol w:w="1383"/>
        <w:gridCol w:w="1390"/>
      </w:tblGrid>
      <w:tr w:rsidR="00766F4C" w:rsidRPr="005610A6" w:rsidTr="00654AE8">
        <w:trPr>
          <w:gridBefore w:val="1"/>
          <w:wBefore w:w="459" w:type="dxa"/>
        </w:trPr>
        <w:tc>
          <w:tcPr>
            <w:tcW w:w="8720" w:type="dxa"/>
            <w:gridSpan w:val="6"/>
            <w:tcBorders>
              <w:top w:val="single" w:sz="8" w:space="0" w:color="7BA0CD"/>
              <w:left w:val="single" w:sz="8" w:space="0" w:color="7BA0CD"/>
              <w:bottom w:val="single" w:sz="8" w:space="0" w:color="7BA0CD"/>
              <w:right w:val="single" w:sz="8" w:space="0" w:color="7BA0CD"/>
            </w:tcBorders>
            <w:shd w:val="clear" w:color="auto" w:fill="4F81BD"/>
          </w:tcPr>
          <w:p w:rsidR="00766F4C" w:rsidRPr="0033518D" w:rsidRDefault="00766F4C" w:rsidP="0033518D">
            <w:pPr>
              <w:spacing w:after="0" w:line="240" w:lineRule="auto"/>
              <w:ind w:left="360"/>
              <w:jc w:val="center"/>
              <w:rPr>
                <w:rFonts w:ascii="Times New Roman" w:hAnsi="Times New Roman"/>
                <w:b/>
                <w:bCs/>
                <w:color w:val="FFFFFF"/>
              </w:rPr>
            </w:pPr>
            <w:r w:rsidRPr="0033518D">
              <w:rPr>
                <w:rFonts w:ascii="Times New Roman" w:hAnsi="Times New Roman"/>
                <w:b/>
                <w:bCs/>
                <w:color w:val="FFFFFF"/>
              </w:rPr>
              <w:t>Percentual do Provimento em relação à Espécie Processual</w:t>
            </w:r>
          </w:p>
          <w:p w:rsidR="00766F4C" w:rsidRPr="0033518D" w:rsidRDefault="00766F4C" w:rsidP="0033518D">
            <w:pPr>
              <w:spacing w:after="0" w:line="240" w:lineRule="auto"/>
              <w:ind w:left="360"/>
              <w:jc w:val="center"/>
              <w:rPr>
                <w:rFonts w:ascii="Times New Roman" w:hAnsi="Times New Roman"/>
                <w:b/>
                <w:bCs/>
                <w:color w:val="FFFFFF"/>
              </w:rPr>
            </w:pPr>
            <w:r w:rsidRPr="0033518D">
              <w:rPr>
                <w:rFonts w:ascii="Times New Roman" w:hAnsi="Times New Roman"/>
                <w:b/>
                <w:bCs/>
                <w:color w:val="FFFFFF"/>
              </w:rPr>
              <w:t>(Percentual e números absolutos)</w:t>
            </w:r>
          </w:p>
        </w:tc>
      </w:tr>
      <w:tr w:rsidR="00766F4C" w:rsidRPr="005610A6" w:rsidTr="00654AE8">
        <w:tc>
          <w:tcPr>
            <w:tcW w:w="2137" w:type="dxa"/>
            <w:gridSpan w:val="2"/>
            <w:tcBorders>
              <w:right w:val="nil"/>
            </w:tcBorders>
            <w:shd w:val="clear" w:color="auto" w:fill="D3DFEE"/>
          </w:tcPr>
          <w:p w:rsidR="00766F4C" w:rsidRPr="0033518D" w:rsidRDefault="00766F4C" w:rsidP="0033518D">
            <w:pPr>
              <w:spacing w:after="0" w:line="240" w:lineRule="auto"/>
              <w:ind w:left="360"/>
              <w:rPr>
                <w:rFonts w:ascii="Times New Roman" w:hAnsi="Times New Roman"/>
                <w:b/>
                <w:bCs/>
              </w:rPr>
            </w:pPr>
          </w:p>
        </w:tc>
        <w:tc>
          <w:tcPr>
            <w:tcW w:w="1574" w:type="dxa"/>
            <w:tcBorders>
              <w:left w:val="nil"/>
              <w:right w:val="nil"/>
            </w:tcBorders>
            <w:shd w:val="clear" w:color="auto" w:fill="D3DFEE"/>
          </w:tcPr>
          <w:p w:rsidR="00766F4C" w:rsidRPr="0033518D" w:rsidRDefault="00766F4C" w:rsidP="0033518D">
            <w:pPr>
              <w:spacing w:after="0" w:line="240" w:lineRule="auto"/>
              <w:ind w:left="360"/>
              <w:jc w:val="center"/>
              <w:rPr>
                <w:rFonts w:ascii="Times New Roman" w:hAnsi="Times New Roman"/>
              </w:rPr>
            </w:pPr>
            <w:r w:rsidRPr="0033518D">
              <w:rPr>
                <w:rFonts w:ascii="Times New Roman" w:hAnsi="Times New Roman"/>
              </w:rPr>
              <w:t>Indeferimento</w:t>
            </w:r>
          </w:p>
        </w:tc>
        <w:tc>
          <w:tcPr>
            <w:tcW w:w="1408" w:type="dxa"/>
            <w:tcBorders>
              <w:left w:val="nil"/>
              <w:right w:val="nil"/>
            </w:tcBorders>
            <w:shd w:val="clear" w:color="auto" w:fill="D3DFEE"/>
          </w:tcPr>
          <w:p w:rsidR="00766F4C" w:rsidRPr="0033518D" w:rsidRDefault="00766F4C" w:rsidP="0033518D">
            <w:pPr>
              <w:spacing w:after="0" w:line="240" w:lineRule="auto"/>
              <w:ind w:left="360"/>
              <w:jc w:val="center"/>
              <w:rPr>
                <w:rFonts w:ascii="Times New Roman" w:hAnsi="Times New Roman"/>
              </w:rPr>
            </w:pPr>
            <w:r w:rsidRPr="0033518D">
              <w:rPr>
                <w:rFonts w:ascii="Times New Roman" w:hAnsi="Times New Roman"/>
              </w:rPr>
              <w:t>Concessão no Mérito (Denegação na liminar)</w:t>
            </w:r>
          </w:p>
        </w:tc>
        <w:tc>
          <w:tcPr>
            <w:tcW w:w="1416" w:type="dxa"/>
            <w:tcBorders>
              <w:left w:val="nil"/>
              <w:right w:val="nil"/>
            </w:tcBorders>
            <w:shd w:val="clear" w:color="auto" w:fill="D3DFEE"/>
          </w:tcPr>
          <w:p w:rsidR="00766F4C" w:rsidRPr="005610A6" w:rsidRDefault="00766F4C" w:rsidP="0033518D">
            <w:pPr>
              <w:spacing w:after="0" w:line="240" w:lineRule="auto"/>
              <w:ind w:left="360"/>
              <w:jc w:val="center"/>
            </w:pPr>
            <w:r w:rsidRPr="005610A6">
              <w:t>Concessão na Liminar</w:t>
            </w:r>
          </w:p>
          <w:p w:rsidR="00766F4C" w:rsidRPr="005610A6" w:rsidRDefault="00766F4C" w:rsidP="0033518D">
            <w:pPr>
              <w:spacing w:after="0" w:line="240" w:lineRule="auto"/>
              <w:ind w:left="360"/>
              <w:jc w:val="center"/>
            </w:pPr>
            <w:r w:rsidRPr="005610A6">
              <w:t>(Denegação no Mérito)</w:t>
            </w:r>
          </w:p>
        </w:tc>
        <w:tc>
          <w:tcPr>
            <w:tcW w:w="1319" w:type="dxa"/>
            <w:tcBorders>
              <w:left w:val="nil"/>
              <w:right w:val="nil"/>
            </w:tcBorders>
            <w:shd w:val="clear" w:color="auto" w:fill="D3DFEE"/>
          </w:tcPr>
          <w:p w:rsidR="00766F4C" w:rsidRPr="005610A6" w:rsidRDefault="00766F4C" w:rsidP="0033518D">
            <w:pPr>
              <w:spacing w:after="0" w:line="240" w:lineRule="auto"/>
              <w:ind w:left="360"/>
              <w:jc w:val="center"/>
            </w:pPr>
            <w:r w:rsidRPr="005610A6">
              <w:t>Concessão no Mérito e na Liminar</w:t>
            </w:r>
          </w:p>
        </w:tc>
        <w:tc>
          <w:tcPr>
            <w:tcW w:w="1325" w:type="dxa"/>
            <w:tcBorders>
              <w:left w:val="nil"/>
            </w:tcBorders>
            <w:shd w:val="clear" w:color="auto" w:fill="D3DFEE"/>
          </w:tcPr>
          <w:p w:rsidR="00766F4C" w:rsidRPr="005610A6" w:rsidRDefault="00766F4C" w:rsidP="0033518D">
            <w:pPr>
              <w:spacing w:after="0" w:line="240" w:lineRule="auto"/>
              <w:ind w:left="360"/>
              <w:jc w:val="center"/>
            </w:pPr>
            <w:r w:rsidRPr="005610A6">
              <w:t>Total por Espécie Processual</w:t>
            </w:r>
          </w:p>
        </w:tc>
      </w:tr>
      <w:tr w:rsidR="00766F4C" w:rsidRPr="005610A6" w:rsidTr="00654AE8">
        <w:trPr>
          <w:gridBefore w:val="1"/>
          <w:wBefore w:w="459" w:type="dxa"/>
        </w:trPr>
        <w:tc>
          <w:tcPr>
            <w:tcW w:w="1678" w:type="dxa"/>
            <w:vMerge w:val="restart"/>
            <w:tcBorders>
              <w:right w:val="nil"/>
            </w:tcBorders>
          </w:tcPr>
          <w:p w:rsidR="00766F4C" w:rsidRPr="0033518D" w:rsidRDefault="00766F4C" w:rsidP="0033518D">
            <w:pPr>
              <w:ind w:left="360"/>
              <w:rPr>
                <w:rFonts w:ascii="Times New Roman" w:hAnsi="Times New Roman"/>
                <w:b/>
                <w:bCs/>
                <w:i/>
              </w:rPr>
            </w:pPr>
            <w:r w:rsidRPr="0033518D">
              <w:rPr>
                <w:rFonts w:ascii="Times New Roman" w:hAnsi="Times New Roman"/>
                <w:b/>
                <w:bCs/>
                <w:i/>
              </w:rPr>
              <w:t>Habeas Corpus</w:t>
            </w:r>
          </w:p>
        </w:tc>
        <w:tc>
          <w:tcPr>
            <w:tcW w:w="1574" w:type="dxa"/>
            <w:tcBorders>
              <w:left w:val="nil"/>
              <w:right w:val="nil"/>
            </w:tcBorders>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22</w:t>
            </w:r>
          </w:p>
        </w:tc>
        <w:tc>
          <w:tcPr>
            <w:tcW w:w="1408" w:type="dxa"/>
            <w:tcBorders>
              <w:left w:val="nil"/>
              <w:right w:val="nil"/>
            </w:tcBorders>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30</w:t>
            </w:r>
          </w:p>
        </w:tc>
        <w:tc>
          <w:tcPr>
            <w:tcW w:w="1416" w:type="dxa"/>
            <w:tcBorders>
              <w:left w:val="nil"/>
              <w:right w:val="nil"/>
            </w:tcBorders>
          </w:tcPr>
          <w:p w:rsidR="00766F4C" w:rsidRPr="005610A6" w:rsidRDefault="00766F4C" w:rsidP="0033518D">
            <w:pPr>
              <w:spacing w:after="0" w:line="240" w:lineRule="auto"/>
              <w:ind w:left="360"/>
              <w:jc w:val="right"/>
            </w:pPr>
            <w:r>
              <w:t>1</w:t>
            </w:r>
          </w:p>
        </w:tc>
        <w:tc>
          <w:tcPr>
            <w:tcW w:w="1319" w:type="dxa"/>
            <w:tcBorders>
              <w:left w:val="nil"/>
              <w:right w:val="nil"/>
            </w:tcBorders>
          </w:tcPr>
          <w:p w:rsidR="00766F4C" w:rsidRPr="005610A6" w:rsidRDefault="00766F4C" w:rsidP="0033518D">
            <w:pPr>
              <w:spacing w:after="0" w:line="240" w:lineRule="auto"/>
              <w:ind w:left="360"/>
              <w:jc w:val="right"/>
            </w:pPr>
            <w:r>
              <w:t>12</w:t>
            </w:r>
          </w:p>
        </w:tc>
        <w:tc>
          <w:tcPr>
            <w:tcW w:w="1325" w:type="dxa"/>
            <w:tcBorders>
              <w:left w:val="nil"/>
            </w:tcBorders>
          </w:tcPr>
          <w:p w:rsidR="00766F4C" w:rsidRPr="005610A6" w:rsidRDefault="00766F4C" w:rsidP="0033518D">
            <w:pPr>
              <w:spacing w:after="0" w:line="240" w:lineRule="auto"/>
              <w:ind w:left="360"/>
              <w:jc w:val="right"/>
            </w:pPr>
            <w:r>
              <w:t>65</w:t>
            </w:r>
          </w:p>
        </w:tc>
      </w:tr>
      <w:tr w:rsidR="00766F4C" w:rsidRPr="005610A6" w:rsidTr="00654AE8">
        <w:trPr>
          <w:gridBefore w:val="1"/>
          <w:wBefore w:w="459" w:type="dxa"/>
        </w:trPr>
        <w:tc>
          <w:tcPr>
            <w:tcW w:w="1678" w:type="dxa"/>
            <w:vMerge/>
            <w:tcBorders>
              <w:right w:val="nil"/>
            </w:tcBorders>
            <w:shd w:val="clear" w:color="auto" w:fill="D3DFEE"/>
          </w:tcPr>
          <w:p w:rsidR="00766F4C" w:rsidRPr="0033518D" w:rsidRDefault="00766F4C" w:rsidP="0033518D">
            <w:pPr>
              <w:spacing w:after="0" w:line="240" w:lineRule="auto"/>
              <w:ind w:left="360"/>
              <w:rPr>
                <w:rFonts w:ascii="Times New Roman" w:hAnsi="Times New Roman"/>
                <w:b/>
                <w:bCs/>
              </w:rPr>
            </w:pPr>
          </w:p>
        </w:tc>
        <w:tc>
          <w:tcPr>
            <w:tcW w:w="1574" w:type="dxa"/>
            <w:tcBorders>
              <w:left w:val="nil"/>
              <w:right w:val="nil"/>
            </w:tcBorders>
            <w:shd w:val="clear" w:color="auto" w:fill="D3DFEE"/>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 xml:space="preserve"> 75,9%</w:t>
            </w:r>
          </w:p>
        </w:tc>
        <w:tc>
          <w:tcPr>
            <w:tcW w:w="1408" w:type="dxa"/>
            <w:tcBorders>
              <w:left w:val="nil"/>
              <w:right w:val="nil"/>
            </w:tcBorders>
            <w:shd w:val="clear" w:color="auto" w:fill="D3DFEE"/>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 xml:space="preserve"> 90,9%</w:t>
            </w:r>
          </w:p>
        </w:tc>
        <w:tc>
          <w:tcPr>
            <w:tcW w:w="1416" w:type="dxa"/>
            <w:tcBorders>
              <w:left w:val="nil"/>
              <w:right w:val="nil"/>
            </w:tcBorders>
            <w:shd w:val="clear" w:color="auto" w:fill="D3DFEE"/>
          </w:tcPr>
          <w:p w:rsidR="00766F4C" w:rsidRPr="005610A6" w:rsidRDefault="00766F4C" w:rsidP="0033518D">
            <w:pPr>
              <w:spacing w:after="0" w:line="240" w:lineRule="auto"/>
              <w:ind w:left="360"/>
              <w:jc w:val="right"/>
            </w:pPr>
            <w:r w:rsidRPr="005610A6">
              <w:t xml:space="preserve"> 100,0%</w:t>
            </w:r>
          </w:p>
        </w:tc>
        <w:tc>
          <w:tcPr>
            <w:tcW w:w="1319" w:type="dxa"/>
            <w:tcBorders>
              <w:left w:val="nil"/>
              <w:right w:val="nil"/>
            </w:tcBorders>
            <w:shd w:val="clear" w:color="auto" w:fill="D3DFEE"/>
          </w:tcPr>
          <w:p w:rsidR="00766F4C" w:rsidRPr="005610A6" w:rsidRDefault="00766F4C" w:rsidP="0033518D">
            <w:pPr>
              <w:spacing w:after="0" w:line="240" w:lineRule="auto"/>
              <w:ind w:left="360"/>
              <w:jc w:val="right"/>
            </w:pPr>
            <w:r w:rsidRPr="005610A6">
              <w:t xml:space="preserve"> 100,0%</w:t>
            </w:r>
          </w:p>
        </w:tc>
        <w:tc>
          <w:tcPr>
            <w:tcW w:w="1325" w:type="dxa"/>
            <w:tcBorders>
              <w:left w:val="nil"/>
            </w:tcBorders>
            <w:shd w:val="clear" w:color="auto" w:fill="D3DFEE"/>
          </w:tcPr>
          <w:p w:rsidR="00766F4C" w:rsidRPr="005610A6" w:rsidRDefault="00766F4C" w:rsidP="0033518D">
            <w:pPr>
              <w:spacing w:after="0" w:line="240" w:lineRule="auto"/>
              <w:ind w:left="360"/>
              <w:jc w:val="right"/>
            </w:pPr>
            <w:r w:rsidRPr="005610A6">
              <w:t xml:space="preserve"> 86,7%</w:t>
            </w:r>
          </w:p>
        </w:tc>
      </w:tr>
      <w:tr w:rsidR="00766F4C" w:rsidRPr="005610A6" w:rsidTr="00654AE8">
        <w:trPr>
          <w:gridBefore w:val="1"/>
          <w:wBefore w:w="459" w:type="dxa"/>
        </w:trPr>
        <w:tc>
          <w:tcPr>
            <w:tcW w:w="1678" w:type="dxa"/>
            <w:vMerge w:val="restart"/>
            <w:tcBorders>
              <w:right w:val="nil"/>
            </w:tcBorders>
          </w:tcPr>
          <w:p w:rsidR="00766F4C" w:rsidRPr="0033518D" w:rsidRDefault="00766F4C" w:rsidP="0033518D">
            <w:pPr>
              <w:ind w:left="360"/>
              <w:rPr>
                <w:rFonts w:ascii="Times New Roman" w:hAnsi="Times New Roman"/>
                <w:b/>
                <w:bCs/>
                <w:i/>
              </w:rPr>
            </w:pPr>
            <w:r w:rsidRPr="0033518D">
              <w:rPr>
                <w:rFonts w:ascii="Times New Roman" w:hAnsi="Times New Roman"/>
                <w:b/>
                <w:bCs/>
                <w:i/>
              </w:rPr>
              <w:t>Agravo Regimental</w:t>
            </w:r>
          </w:p>
        </w:tc>
        <w:tc>
          <w:tcPr>
            <w:tcW w:w="1574" w:type="dxa"/>
            <w:tcBorders>
              <w:left w:val="nil"/>
              <w:right w:val="nil"/>
            </w:tcBorders>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5</w:t>
            </w:r>
          </w:p>
        </w:tc>
        <w:tc>
          <w:tcPr>
            <w:tcW w:w="1408" w:type="dxa"/>
            <w:tcBorders>
              <w:left w:val="nil"/>
              <w:right w:val="nil"/>
            </w:tcBorders>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0</w:t>
            </w:r>
          </w:p>
        </w:tc>
        <w:tc>
          <w:tcPr>
            <w:tcW w:w="1416" w:type="dxa"/>
            <w:tcBorders>
              <w:left w:val="nil"/>
              <w:right w:val="nil"/>
            </w:tcBorders>
          </w:tcPr>
          <w:p w:rsidR="00766F4C" w:rsidRPr="005610A6" w:rsidRDefault="00766F4C" w:rsidP="0033518D">
            <w:pPr>
              <w:spacing w:after="0" w:line="240" w:lineRule="auto"/>
              <w:ind w:left="360"/>
              <w:jc w:val="right"/>
            </w:pPr>
            <w:r>
              <w:t>0</w:t>
            </w:r>
          </w:p>
        </w:tc>
        <w:tc>
          <w:tcPr>
            <w:tcW w:w="1319" w:type="dxa"/>
            <w:tcBorders>
              <w:left w:val="nil"/>
              <w:right w:val="nil"/>
            </w:tcBorders>
          </w:tcPr>
          <w:p w:rsidR="00766F4C" w:rsidRPr="005610A6" w:rsidRDefault="00766F4C" w:rsidP="0033518D">
            <w:pPr>
              <w:spacing w:after="0" w:line="240" w:lineRule="auto"/>
              <w:ind w:left="360"/>
              <w:jc w:val="right"/>
            </w:pPr>
            <w:r>
              <w:t>0</w:t>
            </w:r>
          </w:p>
        </w:tc>
        <w:tc>
          <w:tcPr>
            <w:tcW w:w="1325" w:type="dxa"/>
            <w:tcBorders>
              <w:left w:val="nil"/>
            </w:tcBorders>
          </w:tcPr>
          <w:p w:rsidR="00766F4C" w:rsidRPr="005610A6" w:rsidRDefault="00766F4C" w:rsidP="0033518D">
            <w:pPr>
              <w:spacing w:after="0" w:line="240" w:lineRule="auto"/>
              <w:ind w:left="360"/>
              <w:jc w:val="right"/>
            </w:pPr>
            <w:r>
              <w:t>5</w:t>
            </w:r>
          </w:p>
        </w:tc>
      </w:tr>
      <w:tr w:rsidR="00766F4C" w:rsidRPr="005610A6" w:rsidTr="00654AE8">
        <w:trPr>
          <w:gridBefore w:val="1"/>
          <w:wBefore w:w="459" w:type="dxa"/>
        </w:trPr>
        <w:tc>
          <w:tcPr>
            <w:tcW w:w="1678" w:type="dxa"/>
            <w:vMerge/>
            <w:tcBorders>
              <w:right w:val="nil"/>
            </w:tcBorders>
            <w:shd w:val="clear" w:color="auto" w:fill="D3DFEE"/>
          </w:tcPr>
          <w:p w:rsidR="00766F4C" w:rsidRPr="0033518D" w:rsidRDefault="00766F4C" w:rsidP="0033518D">
            <w:pPr>
              <w:ind w:left="360"/>
              <w:rPr>
                <w:rFonts w:ascii="Times New Roman" w:hAnsi="Times New Roman"/>
                <w:b/>
                <w:bCs/>
                <w:i/>
              </w:rPr>
            </w:pPr>
          </w:p>
        </w:tc>
        <w:tc>
          <w:tcPr>
            <w:tcW w:w="1574" w:type="dxa"/>
            <w:tcBorders>
              <w:left w:val="nil"/>
              <w:right w:val="nil"/>
            </w:tcBorders>
            <w:shd w:val="clear" w:color="auto" w:fill="D3DFEE"/>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 xml:space="preserve"> 17,2%</w:t>
            </w:r>
          </w:p>
        </w:tc>
        <w:tc>
          <w:tcPr>
            <w:tcW w:w="1408" w:type="dxa"/>
            <w:tcBorders>
              <w:left w:val="nil"/>
              <w:right w:val="nil"/>
            </w:tcBorders>
            <w:shd w:val="clear" w:color="auto" w:fill="D3DFEE"/>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 xml:space="preserve"> 0%</w:t>
            </w:r>
          </w:p>
        </w:tc>
        <w:tc>
          <w:tcPr>
            <w:tcW w:w="1416" w:type="dxa"/>
            <w:tcBorders>
              <w:left w:val="nil"/>
              <w:right w:val="nil"/>
            </w:tcBorders>
            <w:shd w:val="clear" w:color="auto" w:fill="D3DFEE"/>
          </w:tcPr>
          <w:p w:rsidR="00766F4C" w:rsidRPr="005610A6" w:rsidRDefault="00766F4C" w:rsidP="0033518D">
            <w:pPr>
              <w:spacing w:after="0" w:line="240" w:lineRule="auto"/>
              <w:ind w:left="360"/>
              <w:jc w:val="right"/>
            </w:pPr>
            <w:r w:rsidRPr="005610A6">
              <w:t xml:space="preserve"> 0%</w:t>
            </w:r>
          </w:p>
        </w:tc>
        <w:tc>
          <w:tcPr>
            <w:tcW w:w="1319" w:type="dxa"/>
            <w:tcBorders>
              <w:left w:val="nil"/>
              <w:right w:val="nil"/>
            </w:tcBorders>
            <w:shd w:val="clear" w:color="auto" w:fill="D3DFEE"/>
          </w:tcPr>
          <w:p w:rsidR="00766F4C" w:rsidRPr="005610A6" w:rsidRDefault="00766F4C" w:rsidP="0033518D">
            <w:pPr>
              <w:spacing w:after="0" w:line="240" w:lineRule="auto"/>
              <w:ind w:left="360"/>
              <w:jc w:val="right"/>
            </w:pPr>
            <w:r w:rsidRPr="005610A6">
              <w:t xml:space="preserve"> 0%</w:t>
            </w:r>
          </w:p>
        </w:tc>
        <w:tc>
          <w:tcPr>
            <w:tcW w:w="1325" w:type="dxa"/>
            <w:tcBorders>
              <w:left w:val="nil"/>
            </w:tcBorders>
            <w:shd w:val="clear" w:color="auto" w:fill="D3DFEE"/>
          </w:tcPr>
          <w:p w:rsidR="00766F4C" w:rsidRPr="005610A6" w:rsidRDefault="00766F4C" w:rsidP="0033518D">
            <w:pPr>
              <w:spacing w:after="0" w:line="240" w:lineRule="auto"/>
              <w:ind w:left="360"/>
              <w:jc w:val="right"/>
            </w:pPr>
            <w:r w:rsidRPr="005610A6">
              <w:t xml:space="preserve"> 6,7%</w:t>
            </w:r>
          </w:p>
        </w:tc>
      </w:tr>
      <w:tr w:rsidR="00766F4C" w:rsidRPr="005610A6" w:rsidTr="00654AE8">
        <w:trPr>
          <w:gridBefore w:val="1"/>
          <w:wBefore w:w="459" w:type="dxa"/>
        </w:trPr>
        <w:tc>
          <w:tcPr>
            <w:tcW w:w="1678" w:type="dxa"/>
            <w:vMerge w:val="restart"/>
            <w:tcBorders>
              <w:right w:val="nil"/>
            </w:tcBorders>
          </w:tcPr>
          <w:p w:rsidR="00766F4C" w:rsidRPr="0033518D" w:rsidRDefault="00766F4C" w:rsidP="0033518D">
            <w:pPr>
              <w:ind w:left="360"/>
              <w:rPr>
                <w:rFonts w:ascii="Times New Roman" w:hAnsi="Times New Roman"/>
                <w:b/>
                <w:bCs/>
                <w:i/>
              </w:rPr>
            </w:pPr>
            <w:r w:rsidRPr="0033518D">
              <w:rPr>
                <w:rFonts w:ascii="Times New Roman" w:hAnsi="Times New Roman"/>
                <w:b/>
                <w:bCs/>
                <w:i/>
              </w:rPr>
              <w:t>Recurso Extraordinário</w:t>
            </w:r>
          </w:p>
        </w:tc>
        <w:tc>
          <w:tcPr>
            <w:tcW w:w="1574" w:type="dxa"/>
            <w:tcBorders>
              <w:left w:val="nil"/>
              <w:right w:val="nil"/>
            </w:tcBorders>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1</w:t>
            </w:r>
          </w:p>
        </w:tc>
        <w:tc>
          <w:tcPr>
            <w:tcW w:w="1408" w:type="dxa"/>
            <w:tcBorders>
              <w:left w:val="nil"/>
              <w:right w:val="nil"/>
            </w:tcBorders>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2</w:t>
            </w:r>
          </w:p>
        </w:tc>
        <w:tc>
          <w:tcPr>
            <w:tcW w:w="1416" w:type="dxa"/>
            <w:tcBorders>
              <w:left w:val="nil"/>
              <w:right w:val="nil"/>
            </w:tcBorders>
          </w:tcPr>
          <w:p w:rsidR="00766F4C" w:rsidRPr="005610A6" w:rsidRDefault="00766F4C" w:rsidP="0033518D">
            <w:pPr>
              <w:spacing w:after="0" w:line="240" w:lineRule="auto"/>
              <w:ind w:left="360"/>
              <w:jc w:val="right"/>
            </w:pPr>
            <w:r>
              <w:t>0</w:t>
            </w:r>
          </w:p>
        </w:tc>
        <w:tc>
          <w:tcPr>
            <w:tcW w:w="1319" w:type="dxa"/>
            <w:tcBorders>
              <w:left w:val="nil"/>
              <w:right w:val="nil"/>
            </w:tcBorders>
          </w:tcPr>
          <w:p w:rsidR="00766F4C" w:rsidRPr="005610A6" w:rsidRDefault="00766F4C" w:rsidP="0033518D">
            <w:pPr>
              <w:spacing w:after="0" w:line="240" w:lineRule="auto"/>
              <w:ind w:left="360"/>
              <w:jc w:val="right"/>
            </w:pPr>
            <w:r>
              <w:t>0</w:t>
            </w:r>
          </w:p>
        </w:tc>
        <w:tc>
          <w:tcPr>
            <w:tcW w:w="1325" w:type="dxa"/>
            <w:tcBorders>
              <w:left w:val="nil"/>
            </w:tcBorders>
          </w:tcPr>
          <w:p w:rsidR="00766F4C" w:rsidRPr="005610A6" w:rsidRDefault="00766F4C" w:rsidP="0033518D">
            <w:pPr>
              <w:spacing w:after="0" w:line="240" w:lineRule="auto"/>
              <w:ind w:left="360"/>
              <w:jc w:val="right"/>
            </w:pPr>
            <w:r>
              <w:t>3</w:t>
            </w:r>
          </w:p>
        </w:tc>
      </w:tr>
      <w:tr w:rsidR="00766F4C" w:rsidRPr="005610A6" w:rsidTr="00654AE8">
        <w:trPr>
          <w:gridBefore w:val="1"/>
          <w:wBefore w:w="459" w:type="dxa"/>
        </w:trPr>
        <w:tc>
          <w:tcPr>
            <w:tcW w:w="1678" w:type="dxa"/>
            <w:vMerge/>
            <w:tcBorders>
              <w:right w:val="nil"/>
            </w:tcBorders>
            <w:shd w:val="clear" w:color="auto" w:fill="D3DFEE"/>
          </w:tcPr>
          <w:p w:rsidR="00766F4C" w:rsidRPr="0033518D" w:rsidRDefault="00766F4C" w:rsidP="0033518D">
            <w:pPr>
              <w:ind w:left="360"/>
              <w:rPr>
                <w:rFonts w:ascii="Times New Roman" w:hAnsi="Times New Roman"/>
                <w:b/>
                <w:bCs/>
                <w:i/>
              </w:rPr>
            </w:pPr>
          </w:p>
        </w:tc>
        <w:tc>
          <w:tcPr>
            <w:tcW w:w="1574" w:type="dxa"/>
            <w:tcBorders>
              <w:left w:val="nil"/>
              <w:right w:val="nil"/>
            </w:tcBorders>
            <w:shd w:val="clear" w:color="auto" w:fill="D3DFEE"/>
          </w:tcPr>
          <w:p w:rsidR="00766F4C" w:rsidRPr="0033518D" w:rsidRDefault="00766F4C" w:rsidP="0033518D">
            <w:pPr>
              <w:spacing w:after="0" w:line="240" w:lineRule="auto"/>
              <w:ind w:left="1080"/>
              <w:jc w:val="center"/>
              <w:rPr>
                <w:rFonts w:ascii="Times New Roman" w:hAnsi="Times New Roman"/>
              </w:rPr>
            </w:pPr>
            <w:r w:rsidRPr="0033518D">
              <w:rPr>
                <w:rFonts w:ascii="Times New Roman" w:hAnsi="Times New Roman"/>
              </w:rPr>
              <w:t>3,4%</w:t>
            </w:r>
          </w:p>
        </w:tc>
        <w:tc>
          <w:tcPr>
            <w:tcW w:w="1408" w:type="dxa"/>
            <w:tcBorders>
              <w:left w:val="nil"/>
              <w:right w:val="nil"/>
            </w:tcBorders>
            <w:shd w:val="clear" w:color="auto" w:fill="D3DFEE"/>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6,1%</w:t>
            </w:r>
          </w:p>
        </w:tc>
        <w:tc>
          <w:tcPr>
            <w:tcW w:w="1416" w:type="dxa"/>
            <w:tcBorders>
              <w:left w:val="nil"/>
              <w:right w:val="nil"/>
            </w:tcBorders>
            <w:shd w:val="clear" w:color="auto" w:fill="D3DFEE"/>
          </w:tcPr>
          <w:p w:rsidR="00766F4C" w:rsidRPr="005610A6" w:rsidRDefault="00766F4C" w:rsidP="0033518D">
            <w:pPr>
              <w:spacing w:after="0" w:line="240" w:lineRule="auto"/>
              <w:ind w:left="360"/>
              <w:jc w:val="right"/>
            </w:pPr>
            <w:r w:rsidRPr="005610A6">
              <w:t>0%</w:t>
            </w:r>
          </w:p>
        </w:tc>
        <w:tc>
          <w:tcPr>
            <w:tcW w:w="1319" w:type="dxa"/>
            <w:tcBorders>
              <w:left w:val="nil"/>
              <w:right w:val="nil"/>
            </w:tcBorders>
            <w:shd w:val="clear" w:color="auto" w:fill="D3DFEE"/>
          </w:tcPr>
          <w:p w:rsidR="00766F4C" w:rsidRPr="005610A6" w:rsidRDefault="00766F4C" w:rsidP="0033518D">
            <w:pPr>
              <w:spacing w:after="0" w:line="240" w:lineRule="auto"/>
              <w:ind w:left="360"/>
              <w:jc w:val="right"/>
            </w:pPr>
            <w:r w:rsidRPr="005610A6">
              <w:t>0%</w:t>
            </w:r>
          </w:p>
        </w:tc>
        <w:tc>
          <w:tcPr>
            <w:tcW w:w="1325" w:type="dxa"/>
            <w:tcBorders>
              <w:left w:val="nil"/>
            </w:tcBorders>
            <w:shd w:val="clear" w:color="auto" w:fill="D3DFEE"/>
          </w:tcPr>
          <w:p w:rsidR="00766F4C" w:rsidRPr="005610A6" w:rsidRDefault="00766F4C" w:rsidP="0033518D">
            <w:pPr>
              <w:spacing w:after="0" w:line="240" w:lineRule="auto"/>
              <w:ind w:left="360"/>
              <w:jc w:val="right"/>
            </w:pPr>
            <w:r w:rsidRPr="005610A6">
              <w:t>4,0%</w:t>
            </w:r>
          </w:p>
        </w:tc>
      </w:tr>
      <w:tr w:rsidR="00766F4C" w:rsidRPr="005610A6" w:rsidTr="00654AE8">
        <w:trPr>
          <w:gridBefore w:val="1"/>
          <w:wBefore w:w="459" w:type="dxa"/>
        </w:trPr>
        <w:tc>
          <w:tcPr>
            <w:tcW w:w="1678" w:type="dxa"/>
            <w:vMerge w:val="restart"/>
            <w:tcBorders>
              <w:right w:val="nil"/>
            </w:tcBorders>
          </w:tcPr>
          <w:p w:rsidR="00766F4C" w:rsidRPr="0033518D" w:rsidRDefault="00766F4C" w:rsidP="0033518D">
            <w:pPr>
              <w:ind w:left="360"/>
              <w:rPr>
                <w:rFonts w:ascii="Times New Roman" w:hAnsi="Times New Roman"/>
                <w:b/>
                <w:bCs/>
              </w:rPr>
            </w:pPr>
            <w:r w:rsidRPr="0033518D">
              <w:rPr>
                <w:rFonts w:ascii="Times New Roman" w:hAnsi="Times New Roman"/>
                <w:b/>
                <w:bCs/>
              </w:rPr>
              <w:t xml:space="preserve">Recurso em </w:t>
            </w:r>
            <w:r w:rsidRPr="0033518D">
              <w:rPr>
                <w:rFonts w:ascii="Times New Roman" w:hAnsi="Times New Roman"/>
                <w:b/>
                <w:bCs/>
                <w:i/>
              </w:rPr>
              <w:t>Habeas Corpus</w:t>
            </w:r>
          </w:p>
        </w:tc>
        <w:tc>
          <w:tcPr>
            <w:tcW w:w="1574" w:type="dxa"/>
            <w:tcBorders>
              <w:left w:val="nil"/>
              <w:right w:val="nil"/>
            </w:tcBorders>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1</w:t>
            </w:r>
          </w:p>
        </w:tc>
        <w:tc>
          <w:tcPr>
            <w:tcW w:w="1408" w:type="dxa"/>
            <w:tcBorders>
              <w:left w:val="nil"/>
              <w:right w:val="nil"/>
            </w:tcBorders>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1</w:t>
            </w:r>
          </w:p>
        </w:tc>
        <w:tc>
          <w:tcPr>
            <w:tcW w:w="1416" w:type="dxa"/>
            <w:tcBorders>
              <w:left w:val="nil"/>
              <w:right w:val="nil"/>
            </w:tcBorders>
          </w:tcPr>
          <w:p w:rsidR="00766F4C" w:rsidRPr="005610A6" w:rsidRDefault="00766F4C" w:rsidP="0033518D">
            <w:pPr>
              <w:spacing w:after="0" w:line="240" w:lineRule="auto"/>
              <w:ind w:left="360"/>
              <w:jc w:val="right"/>
            </w:pPr>
            <w:r>
              <w:t>0</w:t>
            </w:r>
          </w:p>
        </w:tc>
        <w:tc>
          <w:tcPr>
            <w:tcW w:w="1319" w:type="dxa"/>
            <w:tcBorders>
              <w:left w:val="nil"/>
              <w:right w:val="nil"/>
            </w:tcBorders>
          </w:tcPr>
          <w:p w:rsidR="00766F4C" w:rsidRPr="005610A6" w:rsidRDefault="00766F4C" w:rsidP="0033518D">
            <w:pPr>
              <w:spacing w:after="0" w:line="240" w:lineRule="auto"/>
              <w:ind w:left="360"/>
              <w:jc w:val="right"/>
            </w:pPr>
            <w:r>
              <w:t>0</w:t>
            </w:r>
          </w:p>
        </w:tc>
        <w:tc>
          <w:tcPr>
            <w:tcW w:w="1325" w:type="dxa"/>
            <w:tcBorders>
              <w:left w:val="nil"/>
            </w:tcBorders>
          </w:tcPr>
          <w:p w:rsidR="00766F4C" w:rsidRPr="005610A6" w:rsidRDefault="00766F4C" w:rsidP="0033518D">
            <w:pPr>
              <w:spacing w:after="0" w:line="240" w:lineRule="auto"/>
              <w:ind w:left="360"/>
              <w:jc w:val="right"/>
            </w:pPr>
            <w:r>
              <w:t>2</w:t>
            </w:r>
          </w:p>
        </w:tc>
      </w:tr>
      <w:tr w:rsidR="00766F4C" w:rsidRPr="005610A6" w:rsidTr="00654AE8">
        <w:trPr>
          <w:gridBefore w:val="1"/>
          <w:wBefore w:w="459" w:type="dxa"/>
        </w:trPr>
        <w:tc>
          <w:tcPr>
            <w:tcW w:w="1678" w:type="dxa"/>
            <w:vMerge/>
            <w:tcBorders>
              <w:right w:val="nil"/>
            </w:tcBorders>
            <w:shd w:val="clear" w:color="auto" w:fill="D3DFEE"/>
          </w:tcPr>
          <w:p w:rsidR="00766F4C" w:rsidRPr="0033518D" w:rsidRDefault="00766F4C" w:rsidP="0033518D">
            <w:pPr>
              <w:spacing w:after="0" w:line="240" w:lineRule="auto"/>
              <w:ind w:left="360"/>
              <w:rPr>
                <w:rFonts w:ascii="Times New Roman" w:hAnsi="Times New Roman"/>
                <w:b/>
                <w:bCs/>
              </w:rPr>
            </w:pPr>
          </w:p>
        </w:tc>
        <w:tc>
          <w:tcPr>
            <w:tcW w:w="1574" w:type="dxa"/>
            <w:tcBorders>
              <w:left w:val="nil"/>
              <w:right w:val="nil"/>
            </w:tcBorders>
            <w:shd w:val="clear" w:color="auto" w:fill="D3DFEE"/>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 xml:space="preserve"> 3,4%</w:t>
            </w:r>
          </w:p>
        </w:tc>
        <w:tc>
          <w:tcPr>
            <w:tcW w:w="1408" w:type="dxa"/>
            <w:tcBorders>
              <w:left w:val="nil"/>
              <w:right w:val="nil"/>
            </w:tcBorders>
            <w:shd w:val="clear" w:color="auto" w:fill="D3DFEE"/>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 xml:space="preserve"> 3,0%</w:t>
            </w:r>
          </w:p>
        </w:tc>
        <w:tc>
          <w:tcPr>
            <w:tcW w:w="1416" w:type="dxa"/>
            <w:tcBorders>
              <w:left w:val="nil"/>
              <w:right w:val="nil"/>
            </w:tcBorders>
            <w:shd w:val="clear" w:color="auto" w:fill="D3DFEE"/>
          </w:tcPr>
          <w:p w:rsidR="00766F4C" w:rsidRPr="005610A6" w:rsidRDefault="00766F4C" w:rsidP="0033518D">
            <w:pPr>
              <w:spacing w:after="0" w:line="240" w:lineRule="auto"/>
              <w:ind w:left="360"/>
              <w:jc w:val="right"/>
            </w:pPr>
            <w:r w:rsidRPr="005610A6">
              <w:t xml:space="preserve"> 0%</w:t>
            </w:r>
          </w:p>
        </w:tc>
        <w:tc>
          <w:tcPr>
            <w:tcW w:w="1319" w:type="dxa"/>
            <w:tcBorders>
              <w:left w:val="nil"/>
              <w:right w:val="nil"/>
            </w:tcBorders>
            <w:shd w:val="clear" w:color="auto" w:fill="D3DFEE"/>
          </w:tcPr>
          <w:p w:rsidR="00766F4C" w:rsidRPr="005610A6" w:rsidRDefault="00766F4C" w:rsidP="0033518D">
            <w:pPr>
              <w:spacing w:after="0" w:line="240" w:lineRule="auto"/>
              <w:ind w:left="360"/>
              <w:jc w:val="right"/>
            </w:pPr>
            <w:r w:rsidRPr="005610A6">
              <w:t xml:space="preserve"> 0%</w:t>
            </w:r>
          </w:p>
        </w:tc>
        <w:tc>
          <w:tcPr>
            <w:tcW w:w="1325" w:type="dxa"/>
            <w:tcBorders>
              <w:left w:val="nil"/>
            </w:tcBorders>
            <w:shd w:val="clear" w:color="auto" w:fill="D3DFEE"/>
          </w:tcPr>
          <w:p w:rsidR="00766F4C" w:rsidRPr="005610A6" w:rsidRDefault="00766F4C" w:rsidP="0033518D">
            <w:pPr>
              <w:spacing w:after="0" w:line="240" w:lineRule="auto"/>
              <w:ind w:left="360"/>
              <w:jc w:val="right"/>
            </w:pPr>
            <w:r w:rsidRPr="005610A6">
              <w:t xml:space="preserve"> 2,7%</w:t>
            </w:r>
          </w:p>
        </w:tc>
      </w:tr>
      <w:tr w:rsidR="00766F4C" w:rsidRPr="005610A6" w:rsidTr="00654AE8">
        <w:trPr>
          <w:gridBefore w:val="1"/>
          <w:wBefore w:w="459" w:type="dxa"/>
        </w:trPr>
        <w:tc>
          <w:tcPr>
            <w:tcW w:w="1678" w:type="dxa"/>
            <w:vMerge w:val="restart"/>
            <w:tcBorders>
              <w:right w:val="nil"/>
            </w:tcBorders>
          </w:tcPr>
          <w:p w:rsidR="00766F4C" w:rsidRPr="0033518D" w:rsidRDefault="00766F4C" w:rsidP="0033518D">
            <w:pPr>
              <w:ind w:left="360"/>
              <w:rPr>
                <w:rFonts w:ascii="Times New Roman" w:hAnsi="Times New Roman"/>
                <w:b/>
                <w:bCs/>
              </w:rPr>
            </w:pPr>
            <w:r w:rsidRPr="0033518D">
              <w:rPr>
                <w:rFonts w:ascii="Times New Roman" w:hAnsi="Times New Roman"/>
                <w:b/>
                <w:bCs/>
              </w:rPr>
              <w:t>Total por Tipo e Momento de Provimento ou Indeferimento</w:t>
            </w:r>
          </w:p>
        </w:tc>
        <w:tc>
          <w:tcPr>
            <w:tcW w:w="1574" w:type="dxa"/>
            <w:tcBorders>
              <w:left w:val="nil"/>
              <w:right w:val="nil"/>
            </w:tcBorders>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29</w:t>
            </w:r>
          </w:p>
        </w:tc>
        <w:tc>
          <w:tcPr>
            <w:tcW w:w="1408" w:type="dxa"/>
            <w:tcBorders>
              <w:left w:val="nil"/>
              <w:right w:val="nil"/>
            </w:tcBorders>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33</w:t>
            </w:r>
          </w:p>
        </w:tc>
        <w:tc>
          <w:tcPr>
            <w:tcW w:w="1416" w:type="dxa"/>
            <w:tcBorders>
              <w:left w:val="nil"/>
              <w:right w:val="nil"/>
            </w:tcBorders>
          </w:tcPr>
          <w:p w:rsidR="00766F4C" w:rsidRPr="005610A6" w:rsidRDefault="00766F4C" w:rsidP="0033518D">
            <w:pPr>
              <w:spacing w:after="0" w:line="240" w:lineRule="auto"/>
              <w:ind w:left="360"/>
              <w:jc w:val="right"/>
            </w:pPr>
            <w:r>
              <w:t>1</w:t>
            </w:r>
          </w:p>
        </w:tc>
        <w:tc>
          <w:tcPr>
            <w:tcW w:w="1319" w:type="dxa"/>
            <w:tcBorders>
              <w:left w:val="nil"/>
              <w:right w:val="nil"/>
            </w:tcBorders>
          </w:tcPr>
          <w:p w:rsidR="00766F4C" w:rsidRPr="005610A6" w:rsidRDefault="00766F4C" w:rsidP="0033518D">
            <w:pPr>
              <w:spacing w:after="0" w:line="240" w:lineRule="auto"/>
              <w:ind w:left="360"/>
              <w:jc w:val="right"/>
            </w:pPr>
            <w:r>
              <w:t>12</w:t>
            </w:r>
          </w:p>
        </w:tc>
        <w:tc>
          <w:tcPr>
            <w:tcW w:w="1325" w:type="dxa"/>
            <w:tcBorders>
              <w:left w:val="nil"/>
            </w:tcBorders>
          </w:tcPr>
          <w:p w:rsidR="00766F4C" w:rsidRPr="005610A6" w:rsidRDefault="00766F4C" w:rsidP="0033518D">
            <w:pPr>
              <w:spacing w:after="0" w:line="240" w:lineRule="auto"/>
              <w:ind w:left="360"/>
              <w:jc w:val="right"/>
            </w:pPr>
            <w:r>
              <w:t>75</w:t>
            </w:r>
          </w:p>
        </w:tc>
      </w:tr>
      <w:tr w:rsidR="00766F4C" w:rsidRPr="005610A6" w:rsidTr="00654AE8">
        <w:trPr>
          <w:gridBefore w:val="1"/>
          <w:wBefore w:w="459" w:type="dxa"/>
        </w:trPr>
        <w:tc>
          <w:tcPr>
            <w:tcW w:w="1678" w:type="dxa"/>
            <w:vMerge/>
            <w:tcBorders>
              <w:right w:val="nil"/>
            </w:tcBorders>
            <w:shd w:val="clear" w:color="auto" w:fill="D3DFEE"/>
          </w:tcPr>
          <w:p w:rsidR="00766F4C" w:rsidRPr="0033518D" w:rsidRDefault="00766F4C" w:rsidP="0033518D">
            <w:pPr>
              <w:spacing w:after="0" w:line="240" w:lineRule="auto"/>
              <w:ind w:left="360"/>
              <w:rPr>
                <w:rFonts w:ascii="Times New Roman" w:hAnsi="Times New Roman"/>
                <w:b/>
                <w:bCs/>
              </w:rPr>
            </w:pPr>
          </w:p>
        </w:tc>
        <w:tc>
          <w:tcPr>
            <w:tcW w:w="1574" w:type="dxa"/>
            <w:tcBorders>
              <w:left w:val="nil"/>
              <w:right w:val="nil"/>
            </w:tcBorders>
            <w:shd w:val="clear" w:color="auto" w:fill="D3DFEE"/>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 xml:space="preserve"> 100,0%</w:t>
            </w:r>
          </w:p>
        </w:tc>
        <w:tc>
          <w:tcPr>
            <w:tcW w:w="1408" w:type="dxa"/>
            <w:tcBorders>
              <w:left w:val="nil"/>
              <w:right w:val="nil"/>
            </w:tcBorders>
            <w:shd w:val="clear" w:color="auto" w:fill="D3DFEE"/>
          </w:tcPr>
          <w:p w:rsidR="00766F4C" w:rsidRPr="0033518D" w:rsidRDefault="00766F4C" w:rsidP="0033518D">
            <w:pPr>
              <w:spacing w:after="0" w:line="240" w:lineRule="auto"/>
              <w:ind w:left="360"/>
              <w:jc w:val="right"/>
              <w:rPr>
                <w:rFonts w:ascii="Times New Roman" w:hAnsi="Times New Roman"/>
              </w:rPr>
            </w:pPr>
            <w:r w:rsidRPr="0033518D">
              <w:rPr>
                <w:rFonts w:ascii="Times New Roman" w:hAnsi="Times New Roman"/>
              </w:rPr>
              <w:t>100,0%</w:t>
            </w:r>
          </w:p>
        </w:tc>
        <w:tc>
          <w:tcPr>
            <w:tcW w:w="1416" w:type="dxa"/>
            <w:tcBorders>
              <w:left w:val="nil"/>
              <w:right w:val="nil"/>
            </w:tcBorders>
            <w:shd w:val="clear" w:color="auto" w:fill="D3DFEE"/>
          </w:tcPr>
          <w:p w:rsidR="00766F4C" w:rsidRPr="005610A6" w:rsidRDefault="00766F4C" w:rsidP="0033518D">
            <w:pPr>
              <w:spacing w:after="0" w:line="240" w:lineRule="auto"/>
              <w:ind w:left="360"/>
              <w:jc w:val="right"/>
            </w:pPr>
            <w:r w:rsidRPr="005610A6">
              <w:t>100,0%</w:t>
            </w:r>
          </w:p>
        </w:tc>
        <w:tc>
          <w:tcPr>
            <w:tcW w:w="1319" w:type="dxa"/>
            <w:tcBorders>
              <w:left w:val="nil"/>
              <w:right w:val="nil"/>
            </w:tcBorders>
            <w:shd w:val="clear" w:color="auto" w:fill="D3DFEE"/>
          </w:tcPr>
          <w:p w:rsidR="00766F4C" w:rsidRPr="005610A6" w:rsidRDefault="00766F4C" w:rsidP="0033518D">
            <w:pPr>
              <w:spacing w:after="0" w:line="240" w:lineRule="auto"/>
              <w:ind w:left="360"/>
              <w:jc w:val="right"/>
            </w:pPr>
            <w:r w:rsidRPr="005610A6">
              <w:t xml:space="preserve"> 100,0%</w:t>
            </w:r>
          </w:p>
        </w:tc>
        <w:tc>
          <w:tcPr>
            <w:tcW w:w="1325" w:type="dxa"/>
            <w:tcBorders>
              <w:left w:val="nil"/>
            </w:tcBorders>
            <w:shd w:val="clear" w:color="auto" w:fill="D3DFEE"/>
          </w:tcPr>
          <w:p w:rsidR="00766F4C" w:rsidRPr="005610A6" w:rsidRDefault="00766F4C" w:rsidP="0033518D">
            <w:pPr>
              <w:spacing w:after="0" w:line="240" w:lineRule="auto"/>
              <w:ind w:left="360"/>
              <w:jc w:val="right"/>
            </w:pPr>
            <w:r w:rsidRPr="005610A6">
              <w:t xml:space="preserve"> 100,0%</w:t>
            </w:r>
          </w:p>
        </w:tc>
      </w:tr>
      <w:tr w:rsidR="00766F4C" w:rsidRPr="005610A6" w:rsidTr="00654AE8">
        <w:trPr>
          <w:gridBefore w:val="1"/>
          <w:wBefore w:w="459" w:type="dxa"/>
        </w:trPr>
        <w:tc>
          <w:tcPr>
            <w:tcW w:w="1678" w:type="dxa"/>
            <w:tcBorders>
              <w:right w:val="nil"/>
            </w:tcBorders>
          </w:tcPr>
          <w:p w:rsidR="00766F4C" w:rsidRPr="0033518D" w:rsidRDefault="00766F4C" w:rsidP="0033518D">
            <w:pPr>
              <w:spacing w:after="0" w:line="240" w:lineRule="auto"/>
              <w:ind w:left="360"/>
              <w:rPr>
                <w:rFonts w:ascii="Times New Roman" w:hAnsi="Times New Roman"/>
                <w:b/>
                <w:bCs/>
              </w:rPr>
            </w:pPr>
          </w:p>
        </w:tc>
        <w:tc>
          <w:tcPr>
            <w:tcW w:w="1574" w:type="dxa"/>
            <w:tcBorders>
              <w:left w:val="nil"/>
              <w:right w:val="nil"/>
            </w:tcBorders>
          </w:tcPr>
          <w:p w:rsidR="00766F4C" w:rsidRPr="0033518D" w:rsidRDefault="00766F4C" w:rsidP="0033518D">
            <w:pPr>
              <w:spacing w:after="0" w:line="240" w:lineRule="auto"/>
              <w:ind w:left="360"/>
              <w:jc w:val="right"/>
              <w:rPr>
                <w:rFonts w:ascii="Times New Roman" w:hAnsi="Times New Roman"/>
              </w:rPr>
            </w:pPr>
          </w:p>
        </w:tc>
        <w:tc>
          <w:tcPr>
            <w:tcW w:w="1408" w:type="dxa"/>
            <w:tcBorders>
              <w:left w:val="nil"/>
              <w:right w:val="nil"/>
            </w:tcBorders>
          </w:tcPr>
          <w:p w:rsidR="00766F4C" w:rsidRPr="0033518D" w:rsidRDefault="00766F4C" w:rsidP="0033518D">
            <w:pPr>
              <w:spacing w:after="0" w:line="240" w:lineRule="auto"/>
              <w:ind w:left="360"/>
              <w:jc w:val="right"/>
              <w:rPr>
                <w:rFonts w:ascii="Times New Roman" w:hAnsi="Times New Roman"/>
              </w:rPr>
            </w:pPr>
          </w:p>
        </w:tc>
        <w:tc>
          <w:tcPr>
            <w:tcW w:w="1416" w:type="dxa"/>
            <w:tcBorders>
              <w:left w:val="nil"/>
              <w:right w:val="nil"/>
            </w:tcBorders>
          </w:tcPr>
          <w:p w:rsidR="00766F4C" w:rsidRPr="005610A6" w:rsidRDefault="00766F4C" w:rsidP="0033518D">
            <w:pPr>
              <w:spacing w:after="0" w:line="240" w:lineRule="auto"/>
              <w:ind w:left="360"/>
              <w:jc w:val="right"/>
            </w:pPr>
          </w:p>
        </w:tc>
        <w:tc>
          <w:tcPr>
            <w:tcW w:w="1319" w:type="dxa"/>
            <w:tcBorders>
              <w:left w:val="nil"/>
              <w:right w:val="nil"/>
            </w:tcBorders>
          </w:tcPr>
          <w:p w:rsidR="00766F4C" w:rsidRPr="005610A6" w:rsidRDefault="00766F4C" w:rsidP="0033518D">
            <w:pPr>
              <w:spacing w:after="0" w:line="240" w:lineRule="auto"/>
              <w:ind w:left="360"/>
              <w:jc w:val="right"/>
            </w:pPr>
          </w:p>
        </w:tc>
        <w:tc>
          <w:tcPr>
            <w:tcW w:w="1325" w:type="dxa"/>
            <w:tcBorders>
              <w:left w:val="nil"/>
            </w:tcBorders>
          </w:tcPr>
          <w:p w:rsidR="00766F4C" w:rsidRPr="005610A6" w:rsidRDefault="00766F4C" w:rsidP="0033518D">
            <w:pPr>
              <w:spacing w:after="0" w:line="240" w:lineRule="auto"/>
              <w:ind w:left="360"/>
              <w:jc w:val="right"/>
            </w:pPr>
          </w:p>
        </w:tc>
      </w:tr>
    </w:tbl>
    <w:p w:rsidR="00766F4C" w:rsidRPr="005610A6" w:rsidRDefault="00766F4C" w:rsidP="00766F4C"/>
    <w:p w:rsidR="00766F4C" w:rsidRPr="005610A6" w:rsidRDefault="00766F4C" w:rsidP="00057828">
      <w:pPr>
        <w:spacing w:after="0" w:line="360" w:lineRule="auto"/>
        <w:ind w:firstLine="1418"/>
        <w:jc w:val="both"/>
        <w:rPr>
          <w:rFonts w:ascii="Times New Roman" w:hAnsi="Times New Roman"/>
          <w:sz w:val="24"/>
          <w:szCs w:val="24"/>
        </w:rPr>
      </w:pPr>
      <w:r>
        <w:rPr>
          <w:rFonts w:ascii="Times New Roman" w:hAnsi="Times New Roman"/>
          <w:sz w:val="24"/>
          <w:szCs w:val="24"/>
        </w:rPr>
        <w:t xml:space="preserve">As tabelas </w:t>
      </w:r>
      <w:r w:rsidR="00057828">
        <w:rPr>
          <w:rFonts w:ascii="Times New Roman" w:hAnsi="Times New Roman"/>
          <w:sz w:val="24"/>
          <w:szCs w:val="24"/>
        </w:rPr>
        <w:t>03</w:t>
      </w:r>
      <w:r>
        <w:rPr>
          <w:rFonts w:ascii="Times New Roman" w:hAnsi="Times New Roman"/>
          <w:sz w:val="24"/>
          <w:szCs w:val="24"/>
        </w:rPr>
        <w:t xml:space="preserve"> e </w:t>
      </w:r>
      <w:r w:rsidR="00057828">
        <w:rPr>
          <w:rFonts w:ascii="Times New Roman" w:hAnsi="Times New Roman"/>
          <w:sz w:val="24"/>
          <w:szCs w:val="24"/>
        </w:rPr>
        <w:t>04</w:t>
      </w:r>
      <w:r w:rsidRPr="005610A6">
        <w:rPr>
          <w:rFonts w:ascii="Times New Roman" w:hAnsi="Times New Roman"/>
          <w:sz w:val="24"/>
          <w:szCs w:val="24"/>
        </w:rPr>
        <w:t xml:space="preserve"> apresentam os instrumentos processuais que levam a discussão sobre a </w:t>
      </w:r>
      <w:r w:rsidRPr="005610A6">
        <w:rPr>
          <w:rFonts w:ascii="Times New Roman" w:hAnsi="Times New Roman"/>
          <w:i/>
          <w:sz w:val="24"/>
          <w:szCs w:val="24"/>
        </w:rPr>
        <w:t xml:space="preserve">insignificância </w:t>
      </w:r>
      <w:r w:rsidRPr="005610A6">
        <w:rPr>
          <w:rFonts w:ascii="Times New Roman" w:hAnsi="Times New Roman"/>
          <w:sz w:val="24"/>
          <w:szCs w:val="24"/>
        </w:rPr>
        <w:t xml:space="preserve">para o STF. A maior parte dos debates é feita em </w:t>
      </w:r>
      <w:r w:rsidRPr="005610A6">
        <w:rPr>
          <w:rFonts w:ascii="Times New Roman" w:hAnsi="Times New Roman"/>
          <w:i/>
          <w:sz w:val="24"/>
          <w:szCs w:val="24"/>
        </w:rPr>
        <w:t xml:space="preserve">habeas corpus </w:t>
      </w:r>
      <w:r w:rsidRPr="005610A6">
        <w:rPr>
          <w:rFonts w:ascii="Times New Roman" w:hAnsi="Times New Roman"/>
          <w:b/>
          <w:sz w:val="24"/>
          <w:szCs w:val="24"/>
        </w:rPr>
        <w:t>(86,7%).</w:t>
      </w:r>
      <w:r w:rsidRPr="005610A6">
        <w:rPr>
          <w:rFonts w:ascii="Times New Roman" w:hAnsi="Times New Roman"/>
          <w:sz w:val="24"/>
          <w:szCs w:val="24"/>
        </w:rPr>
        <w:t xml:space="preserve"> Nesses, o </w:t>
      </w:r>
      <w:r w:rsidR="00654AE8">
        <w:rPr>
          <w:rFonts w:ascii="Times New Roman" w:hAnsi="Times New Roman"/>
          <w:sz w:val="24"/>
          <w:szCs w:val="24"/>
        </w:rPr>
        <w:t>principio não foi reconhecido</w:t>
      </w:r>
      <w:r w:rsidRPr="005610A6">
        <w:rPr>
          <w:rFonts w:ascii="Times New Roman" w:hAnsi="Times New Roman"/>
          <w:sz w:val="24"/>
          <w:szCs w:val="24"/>
        </w:rPr>
        <w:t xml:space="preserve"> em </w:t>
      </w:r>
      <w:r w:rsidRPr="005610A6">
        <w:rPr>
          <w:rFonts w:ascii="Times New Roman" w:hAnsi="Times New Roman"/>
          <w:b/>
          <w:sz w:val="24"/>
          <w:szCs w:val="24"/>
        </w:rPr>
        <w:t>33,8%</w:t>
      </w:r>
      <w:r w:rsidRPr="005610A6">
        <w:rPr>
          <w:rFonts w:ascii="Times New Roman" w:hAnsi="Times New Roman"/>
          <w:sz w:val="24"/>
          <w:szCs w:val="24"/>
        </w:rPr>
        <w:t xml:space="preserve"> dos casos e </w:t>
      </w:r>
      <w:r w:rsidR="00654AE8">
        <w:rPr>
          <w:rFonts w:ascii="Times New Roman" w:hAnsi="Times New Roman"/>
          <w:sz w:val="24"/>
          <w:szCs w:val="24"/>
        </w:rPr>
        <w:t>reconhecido</w:t>
      </w:r>
      <w:r w:rsidRPr="005610A6">
        <w:rPr>
          <w:rFonts w:ascii="Times New Roman" w:hAnsi="Times New Roman"/>
          <w:sz w:val="24"/>
          <w:szCs w:val="24"/>
        </w:rPr>
        <w:t xml:space="preserve"> em </w:t>
      </w:r>
      <w:r w:rsidRPr="005610A6">
        <w:rPr>
          <w:rFonts w:ascii="Times New Roman" w:hAnsi="Times New Roman"/>
          <w:b/>
          <w:sz w:val="24"/>
          <w:szCs w:val="24"/>
        </w:rPr>
        <w:t>64,7%</w:t>
      </w:r>
      <w:r w:rsidRPr="005610A6">
        <w:rPr>
          <w:rFonts w:ascii="Times New Roman" w:hAnsi="Times New Roman"/>
          <w:sz w:val="24"/>
          <w:szCs w:val="24"/>
        </w:rPr>
        <w:t xml:space="preserve"> dos casos (concessão apenas no mérito + concessão liminar e mérito), o que revela a importância do </w:t>
      </w:r>
      <w:r w:rsidRPr="005610A6">
        <w:rPr>
          <w:rFonts w:ascii="Times New Roman" w:hAnsi="Times New Roman"/>
          <w:i/>
          <w:sz w:val="24"/>
          <w:szCs w:val="24"/>
        </w:rPr>
        <w:t xml:space="preserve">habeas corpus </w:t>
      </w:r>
      <w:r w:rsidRPr="005610A6">
        <w:rPr>
          <w:rFonts w:ascii="Times New Roman" w:hAnsi="Times New Roman"/>
          <w:sz w:val="24"/>
          <w:szCs w:val="24"/>
        </w:rPr>
        <w:t>para fazer chegar à Corte Constitucional o tema da insignificância.</w:t>
      </w:r>
    </w:p>
    <w:p w:rsidR="00766F4C" w:rsidRPr="00766F4C" w:rsidRDefault="00766F4C" w:rsidP="00766F4C">
      <w:pPr>
        <w:pStyle w:val="PargrafodaLista"/>
        <w:jc w:val="both"/>
        <w:rPr>
          <w:rFonts w:ascii="Times New Roman" w:hAnsi="Times New Roman"/>
        </w:rPr>
      </w:pPr>
    </w:p>
    <w:p w:rsidR="00766F4C" w:rsidRPr="00766F4C" w:rsidRDefault="00766F4C" w:rsidP="00766F4C">
      <w:pPr>
        <w:jc w:val="both"/>
        <w:rPr>
          <w:rFonts w:ascii="Times New Roman" w:hAnsi="Times New Roman"/>
        </w:rPr>
      </w:pPr>
    </w:p>
    <w:p w:rsidR="00D441F8" w:rsidRPr="007A0046" w:rsidRDefault="0072664A" w:rsidP="00D441F8">
      <w:pPr>
        <w:numPr>
          <w:ilvl w:val="0"/>
          <w:numId w:val="1"/>
        </w:numPr>
        <w:jc w:val="both"/>
        <w:rPr>
          <w:rFonts w:ascii="Times New Roman" w:hAnsi="Times New Roman"/>
        </w:rPr>
      </w:pPr>
      <w:r>
        <w:rPr>
          <w:rFonts w:ascii="Times New Roman" w:hAnsi="Times New Roman"/>
          <w:b/>
          <w:sz w:val="24"/>
          <w:szCs w:val="24"/>
        </w:rPr>
        <w:lastRenderedPageBreak/>
        <w:t>Do</w:t>
      </w:r>
      <w:r w:rsidR="00D441F8" w:rsidRPr="007A0046">
        <w:rPr>
          <w:rFonts w:ascii="Times New Roman" w:hAnsi="Times New Roman"/>
          <w:b/>
          <w:sz w:val="24"/>
          <w:szCs w:val="24"/>
        </w:rPr>
        <w:t xml:space="preserve"> </w:t>
      </w:r>
      <w:r w:rsidR="00F33483">
        <w:rPr>
          <w:rFonts w:ascii="Times New Roman" w:hAnsi="Times New Roman"/>
          <w:b/>
          <w:sz w:val="24"/>
          <w:szCs w:val="24"/>
        </w:rPr>
        <w:t>reconhecimento</w:t>
      </w:r>
      <w:r w:rsidR="00D441F8" w:rsidRPr="007A0046">
        <w:rPr>
          <w:rFonts w:ascii="Times New Roman" w:hAnsi="Times New Roman"/>
          <w:b/>
          <w:sz w:val="24"/>
          <w:szCs w:val="24"/>
        </w:rPr>
        <w:t xml:space="preserve">/não </w:t>
      </w:r>
      <w:r w:rsidR="00F33483">
        <w:rPr>
          <w:rFonts w:ascii="Times New Roman" w:hAnsi="Times New Roman"/>
          <w:b/>
          <w:sz w:val="24"/>
          <w:szCs w:val="24"/>
        </w:rPr>
        <w:t>reconhecimento</w:t>
      </w:r>
      <w:r w:rsidR="00D441F8" w:rsidRPr="007A0046">
        <w:rPr>
          <w:rFonts w:ascii="Times New Roman" w:hAnsi="Times New Roman"/>
          <w:b/>
          <w:sz w:val="24"/>
          <w:szCs w:val="24"/>
        </w:rPr>
        <w:t xml:space="preserve"> </w:t>
      </w:r>
      <w:r w:rsidR="00D441F8">
        <w:rPr>
          <w:rFonts w:ascii="Times New Roman" w:hAnsi="Times New Roman"/>
          <w:b/>
          <w:sz w:val="24"/>
          <w:szCs w:val="24"/>
        </w:rPr>
        <w:t xml:space="preserve">de recursos </w:t>
      </w:r>
      <w:r w:rsidR="00D441F8" w:rsidRPr="007A0046">
        <w:rPr>
          <w:rFonts w:ascii="Times New Roman" w:hAnsi="Times New Roman"/>
          <w:b/>
          <w:sz w:val="24"/>
          <w:szCs w:val="24"/>
        </w:rPr>
        <w:t>com base no princípio da insignificância</w:t>
      </w:r>
    </w:p>
    <w:p w:rsidR="00D441F8" w:rsidRPr="007A0046" w:rsidRDefault="00D441F8" w:rsidP="00D441F8">
      <w:pPr>
        <w:ind w:left="720"/>
        <w:jc w:val="both"/>
        <w:rPr>
          <w:rFonts w:ascii="Times New Roman" w:hAnsi="Times New Roman"/>
        </w:rPr>
      </w:pPr>
    </w:p>
    <w:p w:rsidR="00D441F8" w:rsidRPr="00D441F8" w:rsidRDefault="00F33483" w:rsidP="00574E90">
      <w:pPr>
        <w:ind w:left="720"/>
        <w:rPr>
          <w:rFonts w:ascii="Times New Roman" w:hAnsi="Times New Roman"/>
          <w:b/>
          <w:sz w:val="24"/>
          <w:szCs w:val="24"/>
        </w:rPr>
      </w:pPr>
      <w:r>
        <w:rPr>
          <w:rFonts w:ascii="Times New Roman" w:hAnsi="Times New Roman"/>
          <w:b/>
          <w:sz w:val="24"/>
          <w:szCs w:val="24"/>
        </w:rPr>
        <w:t>Reconhecimento d</w:t>
      </w:r>
      <w:r w:rsidR="00D441F8" w:rsidRPr="00D441F8">
        <w:rPr>
          <w:rFonts w:ascii="Times New Roman" w:hAnsi="Times New Roman"/>
          <w:b/>
          <w:sz w:val="24"/>
          <w:szCs w:val="24"/>
        </w:rPr>
        <w:t>a Insignificância de acordo com o tipo de crime</w:t>
      </w:r>
    </w:p>
    <w:p w:rsidR="00D441F8" w:rsidRDefault="003D3911" w:rsidP="00D441F8">
      <w:pPr>
        <w:jc w:val="center"/>
        <w:rPr>
          <w:rFonts w:ascii="Times New Roman" w:hAnsi="Times New Roman"/>
          <w:b/>
          <w:sz w:val="24"/>
          <w:szCs w:val="24"/>
        </w:rPr>
      </w:pPr>
      <w:r>
        <w:rPr>
          <w:rFonts w:ascii="Times New Roman" w:hAnsi="Times New Roman"/>
          <w:b/>
          <w:noProof/>
          <w:sz w:val="24"/>
          <w:szCs w:val="24"/>
          <w:lang w:eastAsia="pt-BR"/>
        </w:rPr>
        <w:drawing>
          <wp:inline distT="0" distB="0" distL="0" distR="0">
            <wp:extent cx="5454650" cy="3172460"/>
            <wp:effectExtent l="0" t="0" r="0" b="0"/>
            <wp:docPr id="5" name="Objet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F56B9" w:rsidRDefault="005F56B9" w:rsidP="00D441F8">
      <w:pPr>
        <w:jc w:val="center"/>
        <w:rPr>
          <w:rFonts w:ascii="Times New Roman" w:hAnsi="Times New Roman"/>
          <w:b/>
          <w:sz w:val="24"/>
          <w:szCs w:val="24"/>
        </w:rPr>
      </w:pPr>
    </w:p>
    <w:p w:rsidR="00D441F8" w:rsidRPr="007A0046" w:rsidRDefault="00766F4C" w:rsidP="00D441F8">
      <w:pPr>
        <w:jc w:val="center"/>
        <w:rPr>
          <w:rFonts w:ascii="Times New Roman" w:hAnsi="Times New Roman"/>
          <w:b/>
          <w:sz w:val="24"/>
          <w:szCs w:val="24"/>
        </w:rPr>
      </w:pPr>
      <w:r>
        <w:rPr>
          <w:rFonts w:ascii="Times New Roman" w:hAnsi="Times New Roman"/>
          <w:b/>
          <w:sz w:val="24"/>
          <w:szCs w:val="24"/>
        </w:rPr>
        <w:t>TABELA 05</w:t>
      </w:r>
    </w:p>
    <w:tbl>
      <w:tblPr>
        <w:tblW w:w="9322" w:type="dxa"/>
        <w:tblBorders>
          <w:top w:val="single" w:sz="8" w:space="0" w:color="7BA0CD"/>
          <w:left w:val="single" w:sz="8" w:space="0" w:color="7BA0CD"/>
          <w:bottom w:val="single" w:sz="8" w:space="0" w:color="7BA0CD"/>
          <w:right w:val="single" w:sz="8" w:space="0" w:color="7BA0CD"/>
          <w:insideH w:val="single" w:sz="8" w:space="0" w:color="7BA0CD"/>
        </w:tblBorders>
        <w:tblLook w:val="04A0"/>
      </w:tblPr>
      <w:tblGrid>
        <w:gridCol w:w="2245"/>
        <w:gridCol w:w="1291"/>
        <w:gridCol w:w="1695"/>
        <w:gridCol w:w="1695"/>
        <w:gridCol w:w="1695"/>
        <w:gridCol w:w="895"/>
      </w:tblGrid>
      <w:tr w:rsidR="00D441F8" w:rsidRPr="007A0046" w:rsidTr="00F33483">
        <w:tc>
          <w:tcPr>
            <w:tcW w:w="9322" w:type="dxa"/>
            <w:gridSpan w:val="6"/>
            <w:tcBorders>
              <w:top w:val="single" w:sz="8" w:space="0" w:color="7BA0CD"/>
              <w:left w:val="single" w:sz="8" w:space="0" w:color="7BA0CD"/>
              <w:bottom w:val="single" w:sz="8" w:space="0" w:color="7BA0CD"/>
              <w:right w:val="single" w:sz="8" w:space="0" w:color="7BA0CD"/>
            </w:tcBorders>
            <w:shd w:val="clear" w:color="auto" w:fill="4F81BD"/>
          </w:tcPr>
          <w:p w:rsidR="00D441F8" w:rsidRPr="004416E9" w:rsidRDefault="00D441F8" w:rsidP="004416E9">
            <w:pPr>
              <w:spacing w:after="0" w:line="240" w:lineRule="auto"/>
              <w:jc w:val="center"/>
              <w:rPr>
                <w:rFonts w:ascii="Times New Roman" w:hAnsi="Times New Roman"/>
                <w:b/>
                <w:bCs/>
                <w:color w:val="FFFFFF"/>
              </w:rPr>
            </w:pPr>
            <w:r w:rsidRPr="004416E9">
              <w:rPr>
                <w:rFonts w:ascii="Times New Roman" w:hAnsi="Times New Roman"/>
                <w:b/>
                <w:bCs/>
                <w:color w:val="FFFFFF"/>
              </w:rPr>
              <w:t xml:space="preserve">Tipo de Crime em relação ao Provimento </w:t>
            </w:r>
          </w:p>
          <w:p w:rsidR="00D441F8" w:rsidRPr="004416E9" w:rsidRDefault="00D441F8" w:rsidP="004416E9">
            <w:pPr>
              <w:spacing w:after="0" w:line="240" w:lineRule="auto"/>
              <w:jc w:val="center"/>
              <w:rPr>
                <w:rFonts w:ascii="Times New Roman" w:hAnsi="Times New Roman"/>
                <w:b/>
                <w:bCs/>
                <w:color w:val="FFFFFF"/>
              </w:rPr>
            </w:pPr>
            <w:r w:rsidRPr="004416E9">
              <w:rPr>
                <w:rFonts w:ascii="Times New Roman" w:hAnsi="Times New Roman"/>
                <w:b/>
                <w:bCs/>
                <w:color w:val="FFFFFF"/>
              </w:rPr>
              <w:t>(Percentual e números absolutos)</w:t>
            </w:r>
          </w:p>
        </w:tc>
      </w:tr>
      <w:tr w:rsidR="00D441F8" w:rsidRPr="007A0046" w:rsidTr="00F33483">
        <w:tc>
          <w:tcPr>
            <w:tcW w:w="1579" w:type="dxa"/>
            <w:tcBorders>
              <w:right w:val="nil"/>
            </w:tcBorders>
            <w:shd w:val="clear" w:color="auto" w:fill="D3DFEE"/>
          </w:tcPr>
          <w:p w:rsidR="00D441F8" w:rsidRPr="004416E9" w:rsidRDefault="00D441F8" w:rsidP="004416E9">
            <w:pPr>
              <w:spacing w:after="0" w:line="240" w:lineRule="auto"/>
              <w:rPr>
                <w:rFonts w:ascii="Times New Roman" w:hAnsi="Times New Roman"/>
                <w:b/>
                <w:bCs/>
              </w:rPr>
            </w:pPr>
            <w:r w:rsidRPr="004416E9">
              <w:rPr>
                <w:rFonts w:ascii="Times New Roman" w:hAnsi="Times New Roman"/>
                <w:b/>
                <w:bCs/>
              </w:rPr>
              <w:t xml:space="preserve">       </w:t>
            </w:r>
          </w:p>
          <w:p w:rsidR="00D441F8" w:rsidRPr="004416E9" w:rsidRDefault="00D441F8" w:rsidP="004416E9">
            <w:pPr>
              <w:spacing w:after="0" w:line="240" w:lineRule="auto"/>
              <w:rPr>
                <w:rFonts w:ascii="Times New Roman" w:hAnsi="Times New Roman"/>
                <w:b/>
                <w:bCs/>
              </w:rPr>
            </w:pPr>
          </w:p>
        </w:tc>
        <w:tc>
          <w:tcPr>
            <w:tcW w:w="1268" w:type="dxa"/>
            <w:tcBorders>
              <w:left w:val="nil"/>
              <w:right w:val="nil"/>
            </w:tcBorders>
            <w:shd w:val="clear" w:color="auto" w:fill="D3DFEE"/>
          </w:tcPr>
          <w:p w:rsidR="00D441F8" w:rsidRPr="004416E9" w:rsidRDefault="00D441F8" w:rsidP="004416E9">
            <w:pPr>
              <w:spacing w:after="0" w:line="240" w:lineRule="auto"/>
              <w:jc w:val="center"/>
              <w:rPr>
                <w:rFonts w:ascii="Times New Roman" w:hAnsi="Times New Roman"/>
              </w:rPr>
            </w:pPr>
            <w:r w:rsidRPr="004416E9">
              <w:rPr>
                <w:rFonts w:ascii="Times New Roman" w:hAnsi="Times New Roman"/>
              </w:rPr>
              <w:t xml:space="preserve">Não </w:t>
            </w:r>
            <w:r w:rsidR="00F33483">
              <w:rPr>
                <w:rFonts w:ascii="Times New Roman" w:hAnsi="Times New Roman"/>
              </w:rPr>
              <w:t>reconhecido</w:t>
            </w:r>
          </w:p>
        </w:tc>
        <w:tc>
          <w:tcPr>
            <w:tcW w:w="1664" w:type="dxa"/>
            <w:tcBorders>
              <w:left w:val="nil"/>
              <w:right w:val="nil"/>
            </w:tcBorders>
            <w:shd w:val="clear" w:color="auto" w:fill="D3DFEE"/>
          </w:tcPr>
          <w:p w:rsidR="00D441F8" w:rsidRPr="004416E9" w:rsidRDefault="00F33483" w:rsidP="004416E9">
            <w:pPr>
              <w:spacing w:after="0" w:line="240" w:lineRule="auto"/>
              <w:jc w:val="center"/>
              <w:rPr>
                <w:rFonts w:ascii="Times New Roman" w:hAnsi="Times New Roman"/>
              </w:rPr>
            </w:pPr>
            <w:r>
              <w:rPr>
                <w:rFonts w:ascii="Times New Roman" w:hAnsi="Times New Roman"/>
              </w:rPr>
              <w:t>Reconhecimento</w:t>
            </w:r>
            <w:r w:rsidR="00D441F8" w:rsidRPr="004416E9">
              <w:rPr>
                <w:rFonts w:ascii="Times New Roman" w:hAnsi="Times New Roman"/>
              </w:rPr>
              <w:t xml:space="preserve"> no Mérito</w:t>
            </w:r>
          </w:p>
        </w:tc>
        <w:tc>
          <w:tcPr>
            <w:tcW w:w="1664" w:type="dxa"/>
            <w:tcBorders>
              <w:left w:val="nil"/>
              <w:right w:val="nil"/>
            </w:tcBorders>
            <w:shd w:val="clear" w:color="auto" w:fill="D3DFEE"/>
          </w:tcPr>
          <w:p w:rsidR="00D441F8" w:rsidRPr="004416E9" w:rsidRDefault="00F33483" w:rsidP="004416E9">
            <w:pPr>
              <w:spacing w:after="0" w:line="240" w:lineRule="auto"/>
              <w:jc w:val="center"/>
              <w:rPr>
                <w:rFonts w:ascii="Times New Roman" w:hAnsi="Times New Roman"/>
              </w:rPr>
            </w:pPr>
            <w:r>
              <w:rPr>
                <w:rFonts w:ascii="Times New Roman" w:hAnsi="Times New Roman"/>
              </w:rPr>
              <w:t>Reconhecimento</w:t>
            </w:r>
            <w:r w:rsidR="00D441F8" w:rsidRPr="004416E9">
              <w:rPr>
                <w:rFonts w:ascii="Times New Roman" w:hAnsi="Times New Roman"/>
              </w:rPr>
              <w:t xml:space="preserve"> na Liminar</w:t>
            </w:r>
          </w:p>
          <w:p w:rsidR="00D441F8" w:rsidRPr="004416E9" w:rsidRDefault="00D441F8" w:rsidP="004416E9">
            <w:pPr>
              <w:spacing w:after="0" w:line="240" w:lineRule="auto"/>
              <w:jc w:val="center"/>
              <w:rPr>
                <w:rFonts w:ascii="Times New Roman" w:hAnsi="Times New Roman"/>
              </w:rPr>
            </w:pPr>
            <w:r w:rsidRPr="004416E9">
              <w:rPr>
                <w:rFonts w:ascii="Times New Roman" w:hAnsi="Times New Roman"/>
              </w:rPr>
              <w:t>(</w:t>
            </w:r>
            <w:r w:rsidR="00655828">
              <w:rPr>
                <w:rFonts w:ascii="Times New Roman" w:hAnsi="Times New Roman"/>
              </w:rPr>
              <w:t>Não reconhecimento</w:t>
            </w:r>
            <w:r w:rsidRPr="004416E9">
              <w:rPr>
                <w:rFonts w:ascii="Times New Roman" w:hAnsi="Times New Roman"/>
              </w:rPr>
              <w:t xml:space="preserve"> no Mérito)</w:t>
            </w:r>
          </w:p>
        </w:tc>
        <w:tc>
          <w:tcPr>
            <w:tcW w:w="1664" w:type="dxa"/>
            <w:tcBorders>
              <w:left w:val="nil"/>
              <w:right w:val="nil"/>
            </w:tcBorders>
            <w:shd w:val="clear" w:color="auto" w:fill="D3DFEE"/>
          </w:tcPr>
          <w:p w:rsidR="00D441F8" w:rsidRPr="004416E9" w:rsidRDefault="00F33483" w:rsidP="004416E9">
            <w:pPr>
              <w:spacing w:after="0" w:line="240" w:lineRule="auto"/>
              <w:jc w:val="center"/>
              <w:rPr>
                <w:rFonts w:ascii="Times New Roman" w:hAnsi="Times New Roman"/>
              </w:rPr>
            </w:pPr>
            <w:r>
              <w:rPr>
                <w:rFonts w:ascii="Times New Roman" w:hAnsi="Times New Roman"/>
              </w:rPr>
              <w:t>Reconhecimento</w:t>
            </w:r>
            <w:r w:rsidR="00D441F8" w:rsidRPr="004416E9">
              <w:rPr>
                <w:rFonts w:ascii="Times New Roman" w:hAnsi="Times New Roman"/>
              </w:rPr>
              <w:t xml:space="preserve"> no Mérito e na Liminar</w:t>
            </w:r>
          </w:p>
        </w:tc>
        <w:tc>
          <w:tcPr>
            <w:tcW w:w="1483" w:type="dxa"/>
            <w:tcBorders>
              <w:left w:val="nil"/>
            </w:tcBorders>
            <w:shd w:val="clear" w:color="auto" w:fill="D3DFEE"/>
          </w:tcPr>
          <w:p w:rsidR="00D441F8" w:rsidRPr="004416E9" w:rsidRDefault="00D441F8" w:rsidP="004416E9">
            <w:pPr>
              <w:spacing w:after="0" w:line="240" w:lineRule="auto"/>
              <w:jc w:val="center"/>
              <w:rPr>
                <w:rFonts w:ascii="Times New Roman" w:hAnsi="Times New Roman"/>
              </w:rPr>
            </w:pPr>
            <w:r w:rsidRPr="004416E9">
              <w:rPr>
                <w:rFonts w:ascii="Times New Roman" w:hAnsi="Times New Roman"/>
              </w:rPr>
              <w:t>Total por tipo de Crime</w:t>
            </w:r>
          </w:p>
        </w:tc>
      </w:tr>
      <w:tr w:rsidR="00D441F8" w:rsidRPr="007A0046" w:rsidTr="00F33483">
        <w:tc>
          <w:tcPr>
            <w:tcW w:w="1579" w:type="dxa"/>
            <w:vMerge w:val="restart"/>
            <w:tcBorders>
              <w:right w:val="nil"/>
            </w:tcBorders>
          </w:tcPr>
          <w:p w:rsidR="00D441F8" w:rsidRPr="004416E9" w:rsidRDefault="00D441F8" w:rsidP="004416E9">
            <w:pPr>
              <w:spacing w:after="0" w:line="240" w:lineRule="auto"/>
              <w:rPr>
                <w:rFonts w:ascii="Times New Roman" w:hAnsi="Times New Roman"/>
                <w:b/>
                <w:bCs/>
              </w:rPr>
            </w:pPr>
            <w:r w:rsidRPr="004416E9">
              <w:rPr>
                <w:rFonts w:ascii="Times New Roman" w:hAnsi="Times New Roman"/>
                <w:b/>
                <w:bCs/>
              </w:rPr>
              <w:t>Crimes Patrimoniais</w:t>
            </w:r>
          </w:p>
        </w:tc>
        <w:tc>
          <w:tcPr>
            <w:tcW w:w="1268" w:type="dxa"/>
            <w:tcBorders>
              <w:left w:val="nil"/>
              <w:right w:val="nil"/>
            </w:tcBorders>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21</w:t>
            </w:r>
          </w:p>
        </w:tc>
        <w:tc>
          <w:tcPr>
            <w:tcW w:w="1664" w:type="dxa"/>
            <w:tcBorders>
              <w:left w:val="nil"/>
              <w:right w:val="nil"/>
            </w:tcBorders>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15</w:t>
            </w:r>
          </w:p>
        </w:tc>
        <w:tc>
          <w:tcPr>
            <w:tcW w:w="1664" w:type="dxa"/>
            <w:tcBorders>
              <w:left w:val="nil"/>
              <w:right w:val="nil"/>
            </w:tcBorders>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1</w:t>
            </w:r>
          </w:p>
        </w:tc>
        <w:tc>
          <w:tcPr>
            <w:tcW w:w="1664" w:type="dxa"/>
            <w:tcBorders>
              <w:left w:val="nil"/>
              <w:right w:val="nil"/>
            </w:tcBorders>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9</w:t>
            </w:r>
          </w:p>
        </w:tc>
        <w:tc>
          <w:tcPr>
            <w:tcW w:w="1483" w:type="dxa"/>
            <w:tcBorders>
              <w:left w:val="nil"/>
            </w:tcBorders>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46</w:t>
            </w:r>
          </w:p>
        </w:tc>
      </w:tr>
      <w:tr w:rsidR="00D441F8" w:rsidRPr="007A0046" w:rsidTr="00F33483">
        <w:tc>
          <w:tcPr>
            <w:tcW w:w="1579" w:type="dxa"/>
            <w:vMerge/>
            <w:tcBorders>
              <w:right w:val="nil"/>
            </w:tcBorders>
            <w:shd w:val="clear" w:color="auto" w:fill="D3DFEE"/>
          </w:tcPr>
          <w:p w:rsidR="00D441F8" w:rsidRPr="004416E9" w:rsidRDefault="00D441F8" w:rsidP="004416E9">
            <w:pPr>
              <w:spacing w:after="0" w:line="240" w:lineRule="auto"/>
              <w:rPr>
                <w:rFonts w:ascii="Times New Roman" w:hAnsi="Times New Roman"/>
                <w:b/>
                <w:bCs/>
              </w:rPr>
            </w:pPr>
          </w:p>
        </w:tc>
        <w:tc>
          <w:tcPr>
            <w:tcW w:w="1268" w:type="dxa"/>
            <w:tcBorders>
              <w:left w:val="nil"/>
              <w:right w:val="nil"/>
            </w:tcBorders>
            <w:shd w:val="clear" w:color="auto" w:fill="D3DFEE"/>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45,7%</w:t>
            </w:r>
          </w:p>
        </w:tc>
        <w:tc>
          <w:tcPr>
            <w:tcW w:w="1664" w:type="dxa"/>
            <w:tcBorders>
              <w:left w:val="nil"/>
              <w:right w:val="nil"/>
            </w:tcBorders>
            <w:shd w:val="clear" w:color="auto" w:fill="D3DFEE"/>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32,6%</w:t>
            </w:r>
          </w:p>
        </w:tc>
        <w:tc>
          <w:tcPr>
            <w:tcW w:w="1664" w:type="dxa"/>
            <w:tcBorders>
              <w:left w:val="nil"/>
              <w:right w:val="nil"/>
            </w:tcBorders>
            <w:shd w:val="clear" w:color="auto" w:fill="D3DFEE"/>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2,2%</w:t>
            </w:r>
          </w:p>
        </w:tc>
        <w:tc>
          <w:tcPr>
            <w:tcW w:w="1664" w:type="dxa"/>
            <w:tcBorders>
              <w:left w:val="nil"/>
              <w:right w:val="nil"/>
            </w:tcBorders>
            <w:shd w:val="clear" w:color="auto" w:fill="D3DFEE"/>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19,6%</w:t>
            </w:r>
          </w:p>
        </w:tc>
        <w:tc>
          <w:tcPr>
            <w:tcW w:w="1483" w:type="dxa"/>
            <w:tcBorders>
              <w:left w:val="nil"/>
            </w:tcBorders>
            <w:shd w:val="clear" w:color="auto" w:fill="D3DFEE"/>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100,0%</w:t>
            </w:r>
          </w:p>
        </w:tc>
      </w:tr>
      <w:tr w:rsidR="00D441F8" w:rsidRPr="007A0046" w:rsidTr="00F33483">
        <w:trPr>
          <w:trHeight w:val="465"/>
        </w:trPr>
        <w:tc>
          <w:tcPr>
            <w:tcW w:w="1579" w:type="dxa"/>
            <w:vMerge w:val="restart"/>
            <w:tcBorders>
              <w:right w:val="nil"/>
            </w:tcBorders>
          </w:tcPr>
          <w:p w:rsidR="00D441F8" w:rsidRPr="004416E9" w:rsidRDefault="00D441F8" w:rsidP="00654AE8">
            <w:pPr>
              <w:spacing w:after="0" w:line="240" w:lineRule="auto"/>
              <w:rPr>
                <w:rFonts w:ascii="Times New Roman" w:hAnsi="Times New Roman"/>
                <w:b/>
                <w:bCs/>
              </w:rPr>
            </w:pPr>
            <w:r w:rsidRPr="004416E9">
              <w:rPr>
                <w:rFonts w:ascii="Times New Roman" w:hAnsi="Times New Roman"/>
                <w:b/>
                <w:bCs/>
              </w:rPr>
              <w:t xml:space="preserve">Crimes </w:t>
            </w:r>
            <w:r w:rsidR="00655828">
              <w:rPr>
                <w:rFonts w:ascii="Times New Roman" w:hAnsi="Times New Roman"/>
                <w:b/>
                <w:bCs/>
              </w:rPr>
              <w:t>fiscais</w:t>
            </w:r>
            <w:r w:rsidR="00654AE8">
              <w:rPr>
                <w:rFonts w:ascii="Times New Roman" w:hAnsi="Times New Roman"/>
                <w:b/>
                <w:bCs/>
              </w:rPr>
              <w:t>/</w:t>
            </w:r>
            <w:r w:rsidRPr="004416E9">
              <w:rPr>
                <w:rFonts w:ascii="Times New Roman" w:hAnsi="Times New Roman"/>
                <w:b/>
                <w:bCs/>
              </w:rPr>
              <w:t>Administração Pública</w:t>
            </w:r>
          </w:p>
        </w:tc>
        <w:tc>
          <w:tcPr>
            <w:tcW w:w="1268" w:type="dxa"/>
            <w:tcBorders>
              <w:left w:val="nil"/>
              <w:right w:val="nil"/>
            </w:tcBorders>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8</w:t>
            </w:r>
          </w:p>
        </w:tc>
        <w:tc>
          <w:tcPr>
            <w:tcW w:w="1664" w:type="dxa"/>
            <w:tcBorders>
              <w:left w:val="nil"/>
              <w:right w:val="nil"/>
            </w:tcBorders>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18</w:t>
            </w:r>
          </w:p>
        </w:tc>
        <w:tc>
          <w:tcPr>
            <w:tcW w:w="1664" w:type="dxa"/>
            <w:tcBorders>
              <w:left w:val="nil"/>
              <w:right w:val="nil"/>
            </w:tcBorders>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0</w:t>
            </w:r>
          </w:p>
        </w:tc>
        <w:tc>
          <w:tcPr>
            <w:tcW w:w="1664" w:type="dxa"/>
            <w:tcBorders>
              <w:left w:val="nil"/>
              <w:right w:val="nil"/>
            </w:tcBorders>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3</w:t>
            </w:r>
          </w:p>
        </w:tc>
        <w:tc>
          <w:tcPr>
            <w:tcW w:w="1483" w:type="dxa"/>
            <w:tcBorders>
              <w:left w:val="nil"/>
            </w:tcBorders>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29</w:t>
            </w:r>
          </w:p>
        </w:tc>
      </w:tr>
      <w:tr w:rsidR="00D441F8" w:rsidRPr="007A0046" w:rsidTr="00F33483">
        <w:tc>
          <w:tcPr>
            <w:tcW w:w="1579" w:type="dxa"/>
            <w:vMerge/>
            <w:tcBorders>
              <w:right w:val="nil"/>
            </w:tcBorders>
            <w:shd w:val="clear" w:color="auto" w:fill="D3DFEE"/>
          </w:tcPr>
          <w:p w:rsidR="00D441F8" w:rsidRPr="004416E9" w:rsidRDefault="00D441F8" w:rsidP="004416E9">
            <w:pPr>
              <w:spacing w:after="0" w:line="240" w:lineRule="auto"/>
              <w:rPr>
                <w:rFonts w:ascii="Times New Roman" w:hAnsi="Times New Roman"/>
                <w:b/>
                <w:bCs/>
              </w:rPr>
            </w:pPr>
          </w:p>
        </w:tc>
        <w:tc>
          <w:tcPr>
            <w:tcW w:w="1268" w:type="dxa"/>
            <w:tcBorders>
              <w:left w:val="nil"/>
              <w:right w:val="nil"/>
            </w:tcBorders>
            <w:shd w:val="clear" w:color="auto" w:fill="D3DFEE"/>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27,6%</w:t>
            </w:r>
          </w:p>
        </w:tc>
        <w:tc>
          <w:tcPr>
            <w:tcW w:w="1664" w:type="dxa"/>
            <w:tcBorders>
              <w:left w:val="nil"/>
              <w:right w:val="nil"/>
            </w:tcBorders>
            <w:shd w:val="clear" w:color="auto" w:fill="D3DFEE"/>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62,1%</w:t>
            </w:r>
          </w:p>
        </w:tc>
        <w:tc>
          <w:tcPr>
            <w:tcW w:w="1664" w:type="dxa"/>
            <w:tcBorders>
              <w:left w:val="nil"/>
              <w:right w:val="nil"/>
            </w:tcBorders>
            <w:shd w:val="clear" w:color="auto" w:fill="D3DFEE"/>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0%</w:t>
            </w:r>
          </w:p>
        </w:tc>
        <w:tc>
          <w:tcPr>
            <w:tcW w:w="1664" w:type="dxa"/>
            <w:tcBorders>
              <w:left w:val="nil"/>
              <w:right w:val="nil"/>
            </w:tcBorders>
            <w:shd w:val="clear" w:color="auto" w:fill="D3DFEE"/>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10,3%</w:t>
            </w:r>
          </w:p>
        </w:tc>
        <w:tc>
          <w:tcPr>
            <w:tcW w:w="1483" w:type="dxa"/>
            <w:tcBorders>
              <w:left w:val="nil"/>
            </w:tcBorders>
            <w:shd w:val="clear" w:color="auto" w:fill="D3DFEE"/>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100,0%</w:t>
            </w:r>
          </w:p>
        </w:tc>
      </w:tr>
      <w:tr w:rsidR="00D441F8" w:rsidRPr="007A0046" w:rsidTr="00F33483">
        <w:tc>
          <w:tcPr>
            <w:tcW w:w="1579" w:type="dxa"/>
            <w:vMerge w:val="restart"/>
            <w:tcBorders>
              <w:right w:val="nil"/>
            </w:tcBorders>
          </w:tcPr>
          <w:p w:rsidR="00D441F8" w:rsidRPr="004416E9" w:rsidRDefault="00D441F8" w:rsidP="00655828">
            <w:pPr>
              <w:spacing w:after="0" w:line="240" w:lineRule="auto"/>
              <w:rPr>
                <w:rFonts w:ascii="Times New Roman" w:hAnsi="Times New Roman"/>
                <w:b/>
                <w:bCs/>
              </w:rPr>
            </w:pPr>
            <w:r w:rsidRPr="004416E9">
              <w:rPr>
                <w:rFonts w:ascii="Times New Roman" w:hAnsi="Times New Roman"/>
                <w:b/>
                <w:bCs/>
              </w:rPr>
              <w:t xml:space="preserve">Total </w:t>
            </w:r>
          </w:p>
        </w:tc>
        <w:tc>
          <w:tcPr>
            <w:tcW w:w="1268" w:type="dxa"/>
            <w:tcBorders>
              <w:left w:val="nil"/>
              <w:right w:val="nil"/>
            </w:tcBorders>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29</w:t>
            </w:r>
          </w:p>
        </w:tc>
        <w:tc>
          <w:tcPr>
            <w:tcW w:w="1664" w:type="dxa"/>
            <w:tcBorders>
              <w:left w:val="nil"/>
              <w:right w:val="nil"/>
            </w:tcBorders>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33</w:t>
            </w:r>
          </w:p>
        </w:tc>
        <w:tc>
          <w:tcPr>
            <w:tcW w:w="1664" w:type="dxa"/>
            <w:tcBorders>
              <w:left w:val="nil"/>
              <w:right w:val="nil"/>
            </w:tcBorders>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1</w:t>
            </w:r>
          </w:p>
        </w:tc>
        <w:tc>
          <w:tcPr>
            <w:tcW w:w="1664" w:type="dxa"/>
            <w:tcBorders>
              <w:left w:val="nil"/>
              <w:right w:val="nil"/>
            </w:tcBorders>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12</w:t>
            </w:r>
          </w:p>
        </w:tc>
        <w:tc>
          <w:tcPr>
            <w:tcW w:w="1483" w:type="dxa"/>
            <w:tcBorders>
              <w:left w:val="nil"/>
            </w:tcBorders>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75</w:t>
            </w:r>
          </w:p>
        </w:tc>
      </w:tr>
      <w:tr w:rsidR="00D441F8" w:rsidRPr="007A0046" w:rsidTr="00F33483">
        <w:tc>
          <w:tcPr>
            <w:tcW w:w="1579" w:type="dxa"/>
            <w:vMerge/>
            <w:tcBorders>
              <w:right w:val="nil"/>
            </w:tcBorders>
            <w:shd w:val="clear" w:color="auto" w:fill="D3DFEE"/>
          </w:tcPr>
          <w:p w:rsidR="00D441F8" w:rsidRPr="004416E9" w:rsidRDefault="00D441F8" w:rsidP="004416E9">
            <w:pPr>
              <w:spacing w:after="0" w:line="240" w:lineRule="auto"/>
              <w:rPr>
                <w:rFonts w:ascii="Times New Roman" w:hAnsi="Times New Roman"/>
                <w:b/>
                <w:bCs/>
              </w:rPr>
            </w:pPr>
          </w:p>
        </w:tc>
        <w:tc>
          <w:tcPr>
            <w:tcW w:w="1268" w:type="dxa"/>
            <w:tcBorders>
              <w:left w:val="nil"/>
              <w:right w:val="nil"/>
            </w:tcBorders>
            <w:shd w:val="clear" w:color="auto" w:fill="D3DFEE"/>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38,7%</w:t>
            </w:r>
          </w:p>
        </w:tc>
        <w:tc>
          <w:tcPr>
            <w:tcW w:w="1664" w:type="dxa"/>
            <w:tcBorders>
              <w:left w:val="nil"/>
              <w:right w:val="nil"/>
            </w:tcBorders>
            <w:shd w:val="clear" w:color="auto" w:fill="D3DFEE"/>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44,0%</w:t>
            </w:r>
          </w:p>
        </w:tc>
        <w:tc>
          <w:tcPr>
            <w:tcW w:w="1664" w:type="dxa"/>
            <w:tcBorders>
              <w:left w:val="nil"/>
              <w:right w:val="nil"/>
            </w:tcBorders>
            <w:shd w:val="clear" w:color="auto" w:fill="D3DFEE"/>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1,3%</w:t>
            </w:r>
          </w:p>
        </w:tc>
        <w:tc>
          <w:tcPr>
            <w:tcW w:w="1664" w:type="dxa"/>
            <w:tcBorders>
              <w:left w:val="nil"/>
              <w:right w:val="nil"/>
            </w:tcBorders>
            <w:shd w:val="clear" w:color="auto" w:fill="D3DFEE"/>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16,0%</w:t>
            </w:r>
          </w:p>
        </w:tc>
        <w:tc>
          <w:tcPr>
            <w:tcW w:w="1483" w:type="dxa"/>
            <w:tcBorders>
              <w:left w:val="nil"/>
            </w:tcBorders>
            <w:shd w:val="clear" w:color="auto" w:fill="D3DFEE"/>
          </w:tcPr>
          <w:p w:rsidR="00D441F8" w:rsidRPr="004416E9" w:rsidRDefault="00D441F8" w:rsidP="004416E9">
            <w:pPr>
              <w:spacing w:after="0" w:line="240" w:lineRule="auto"/>
              <w:jc w:val="right"/>
              <w:rPr>
                <w:rFonts w:ascii="Times New Roman" w:hAnsi="Times New Roman"/>
              </w:rPr>
            </w:pPr>
            <w:r w:rsidRPr="004416E9">
              <w:rPr>
                <w:rFonts w:ascii="Times New Roman" w:hAnsi="Times New Roman"/>
              </w:rPr>
              <w:t>100,0%</w:t>
            </w:r>
          </w:p>
        </w:tc>
      </w:tr>
    </w:tbl>
    <w:p w:rsidR="00D441F8" w:rsidRPr="007A0046" w:rsidRDefault="00D441F8" w:rsidP="00D441F8">
      <w:pPr>
        <w:ind w:left="720"/>
        <w:rPr>
          <w:rFonts w:ascii="Times New Roman" w:hAnsi="Times New Roman"/>
        </w:rPr>
      </w:pPr>
    </w:p>
    <w:p w:rsidR="00057828" w:rsidRDefault="00057828" w:rsidP="00D441F8">
      <w:pPr>
        <w:spacing w:after="0" w:line="360" w:lineRule="auto"/>
        <w:ind w:firstLine="567"/>
        <w:jc w:val="both"/>
        <w:rPr>
          <w:rFonts w:ascii="Times New Roman" w:hAnsi="Times New Roman"/>
          <w:sz w:val="24"/>
          <w:szCs w:val="24"/>
        </w:rPr>
      </w:pPr>
    </w:p>
    <w:p w:rsidR="00D441F8" w:rsidRPr="00662076" w:rsidRDefault="00654AE8" w:rsidP="00057828">
      <w:pPr>
        <w:spacing w:after="0" w:line="360" w:lineRule="auto"/>
        <w:ind w:firstLine="1418"/>
        <w:jc w:val="both"/>
        <w:rPr>
          <w:rFonts w:ascii="Times New Roman" w:hAnsi="Times New Roman"/>
          <w:sz w:val="24"/>
          <w:szCs w:val="24"/>
        </w:rPr>
      </w:pPr>
      <w:r>
        <w:rPr>
          <w:rFonts w:ascii="Times New Roman" w:hAnsi="Times New Roman"/>
          <w:sz w:val="24"/>
          <w:szCs w:val="24"/>
        </w:rPr>
        <w:t>As ta</w:t>
      </w:r>
      <w:r w:rsidR="00662076">
        <w:rPr>
          <w:rFonts w:ascii="Times New Roman" w:hAnsi="Times New Roman"/>
          <w:sz w:val="24"/>
          <w:szCs w:val="24"/>
        </w:rPr>
        <w:t>belas acima apontam o reconheci</w:t>
      </w:r>
      <w:r>
        <w:rPr>
          <w:rFonts w:ascii="Times New Roman" w:hAnsi="Times New Roman"/>
          <w:sz w:val="24"/>
          <w:szCs w:val="24"/>
        </w:rPr>
        <w:t xml:space="preserve">mento/não reconhecimento da insignificância de acordo com os dois grupos de crimes </w:t>
      </w:r>
      <w:r w:rsidR="00662076">
        <w:rPr>
          <w:rFonts w:ascii="Times New Roman" w:hAnsi="Times New Roman"/>
          <w:sz w:val="24"/>
          <w:szCs w:val="24"/>
        </w:rPr>
        <w:t xml:space="preserve">objeto do estudo (ver nota metodológica). </w:t>
      </w:r>
      <w:r w:rsidR="00655828">
        <w:rPr>
          <w:rFonts w:ascii="Times New Roman" w:hAnsi="Times New Roman"/>
          <w:sz w:val="24"/>
          <w:szCs w:val="24"/>
        </w:rPr>
        <w:t>Nos cr</w:t>
      </w:r>
      <w:r w:rsidR="00662076">
        <w:rPr>
          <w:rFonts w:ascii="Times New Roman" w:hAnsi="Times New Roman"/>
          <w:sz w:val="24"/>
          <w:szCs w:val="24"/>
        </w:rPr>
        <w:t>imes patrimoniais, o principio foi</w:t>
      </w:r>
      <w:r w:rsidR="00655828">
        <w:rPr>
          <w:rFonts w:ascii="Times New Roman" w:hAnsi="Times New Roman"/>
          <w:sz w:val="24"/>
          <w:szCs w:val="24"/>
        </w:rPr>
        <w:t xml:space="preserve"> reconhecido em </w:t>
      </w:r>
      <w:r w:rsidR="00655828" w:rsidRPr="00655828">
        <w:rPr>
          <w:rFonts w:ascii="Times New Roman" w:hAnsi="Times New Roman"/>
          <w:b/>
          <w:sz w:val="24"/>
          <w:szCs w:val="24"/>
        </w:rPr>
        <w:t>52,2%</w:t>
      </w:r>
      <w:r w:rsidR="00655828">
        <w:rPr>
          <w:rFonts w:ascii="Times New Roman" w:hAnsi="Times New Roman"/>
          <w:b/>
          <w:sz w:val="24"/>
          <w:szCs w:val="24"/>
        </w:rPr>
        <w:t xml:space="preserve"> (24 </w:t>
      </w:r>
      <w:r w:rsidR="00655828">
        <w:rPr>
          <w:rFonts w:ascii="Times New Roman" w:hAnsi="Times New Roman"/>
          <w:b/>
          <w:sz w:val="24"/>
          <w:szCs w:val="24"/>
        </w:rPr>
        <w:lastRenderedPageBreak/>
        <w:t>casos)</w:t>
      </w:r>
      <w:r w:rsidR="00655828">
        <w:rPr>
          <w:rFonts w:ascii="Times New Roman" w:hAnsi="Times New Roman"/>
          <w:sz w:val="24"/>
          <w:szCs w:val="24"/>
        </w:rPr>
        <w:t>, e nos crimes fis</w:t>
      </w:r>
      <w:r w:rsidR="00662076">
        <w:rPr>
          <w:rFonts w:ascii="Times New Roman" w:hAnsi="Times New Roman"/>
          <w:sz w:val="24"/>
          <w:szCs w:val="24"/>
        </w:rPr>
        <w:t>cais/administração o principio foi</w:t>
      </w:r>
      <w:r w:rsidR="00655828">
        <w:rPr>
          <w:rFonts w:ascii="Times New Roman" w:hAnsi="Times New Roman"/>
          <w:sz w:val="24"/>
          <w:szCs w:val="24"/>
        </w:rPr>
        <w:t xml:space="preserve"> reconhecido em </w:t>
      </w:r>
      <w:r w:rsidR="00655828" w:rsidRPr="00655828">
        <w:rPr>
          <w:rFonts w:ascii="Times New Roman" w:hAnsi="Times New Roman"/>
          <w:b/>
          <w:sz w:val="24"/>
          <w:szCs w:val="24"/>
        </w:rPr>
        <w:t>72,4%</w:t>
      </w:r>
      <w:r w:rsidR="00655828">
        <w:rPr>
          <w:rFonts w:ascii="Times New Roman" w:hAnsi="Times New Roman"/>
          <w:b/>
          <w:sz w:val="24"/>
          <w:szCs w:val="24"/>
        </w:rPr>
        <w:t xml:space="preserve"> (21 casos). </w:t>
      </w:r>
      <w:r w:rsidR="00662076">
        <w:rPr>
          <w:rFonts w:ascii="Times New Roman" w:hAnsi="Times New Roman"/>
          <w:sz w:val="24"/>
          <w:szCs w:val="24"/>
        </w:rPr>
        <w:t>Por outro lado, o principio não foi reconhecido em 45,7% (21 casos) dos casos de crimes patrimoniais e em 27,6% (8 casos) dos casos.</w:t>
      </w:r>
    </w:p>
    <w:p w:rsidR="0064764C" w:rsidRDefault="0064764C" w:rsidP="00D441F8">
      <w:pPr>
        <w:spacing w:after="0" w:line="360" w:lineRule="auto"/>
        <w:ind w:firstLine="567"/>
        <w:jc w:val="both"/>
        <w:rPr>
          <w:rFonts w:ascii="Times New Roman" w:hAnsi="Times New Roman"/>
          <w:sz w:val="24"/>
          <w:szCs w:val="24"/>
        </w:rPr>
      </w:pPr>
    </w:p>
    <w:p w:rsidR="00D441F8" w:rsidRPr="007A0046" w:rsidRDefault="00D441F8" w:rsidP="00D441F8">
      <w:pPr>
        <w:spacing w:after="0" w:line="360" w:lineRule="auto"/>
        <w:ind w:firstLine="567"/>
        <w:jc w:val="both"/>
        <w:rPr>
          <w:rFonts w:ascii="Times New Roman" w:hAnsi="Times New Roman"/>
          <w:sz w:val="24"/>
          <w:szCs w:val="24"/>
        </w:rPr>
      </w:pPr>
    </w:p>
    <w:p w:rsidR="00D441F8" w:rsidRDefault="0018406A" w:rsidP="0018406A">
      <w:pPr>
        <w:numPr>
          <w:ilvl w:val="0"/>
          <w:numId w:val="1"/>
        </w:numPr>
        <w:spacing w:after="0" w:line="360" w:lineRule="auto"/>
        <w:jc w:val="both"/>
        <w:rPr>
          <w:rFonts w:ascii="Times New Roman" w:hAnsi="Times New Roman"/>
          <w:b/>
          <w:sz w:val="24"/>
          <w:szCs w:val="24"/>
        </w:rPr>
      </w:pPr>
      <w:r w:rsidRPr="0018406A">
        <w:rPr>
          <w:rFonts w:ascii="Times New Roman" w:hAnsi="Times New Roman"/>
          <w:b/>
          <w:sz w:val="24"/>
          <w:szCs w:val="24"/>
        </w:rPr>
        <w:t xml:space="preserve">Principais argumentos identificados para o reconhecimento ou </w:t>
      </w:r>
      <w:r w:rsidR="00655828">
        <w:rPr>
          <w:rFonts w:ascii="Times New Roman" w:hAnsi="Times New Roman"/>
          <w:b/>
          <w:sz w:val="24"/>
          <w:szCs w:val="24"/>
        </w:rPr>
        <w:t>não reconhecimento</w:t>
      </w:r>
      <w:r w:rsidRPr="0018406A">
        <w:rPr>
          <w:rFonts w:ascii="Times New Roman" w:hAnsi="Times New Roman"/>
          <w:b/>
          <w:sz w:val="24"/>
          <w:szCs w:val="24"/>
        </w:rPr>
        <w:t xml:space="preserve"> da insignificância</w:t>
      </w:r>
    </w:p>
    <w:p w:rsidR="0018406A" w:rsidRPr="0018406A" w:rsidRDefault="0018406A" w:rsidP="0018406A">
      <w:pPr>
        <w:spacing w:after="0" w:line="360" w:lineRule="auto"/>
        <w:ind w:left="720"/>
        <w:jc w:val="both"/>
        <w:rPr>
          <w:rFonts w:ascii="Times New Roman" w:hAnsi="Times New Roman"/>
          <w:b/>
          <w:sz w:val="24"/>
          <w:szCs w:val="24"/>
        </w:rPr>
      </w:pPr>
    </w:p>
    <w:p w:rsidR="0018406A" w:rsidRPr="007A0046" w:rsidRDefault="0018406A" w:rsidP="00057828">
      <w:pPr>
        <w:widowControl w:val="0"/>
        <w:adjustRightInd w:val="0"/>
        <w:spacing w:after="0" w:line="360" w:lineRule="auto"/>
        <w:ind w:firstLine="1418"/>
        <w:jc w:val="both"/>
        <w:textAlignment w:val="baseline"/>
        <w:rPr>
          <w:rFonts w:ascii="Times New Roman" w:hAnsi="Times New Roman"/>
          <w:sz w:val="24"/>
          <w:szCs w:val="24"/>
        </w:rPr>
      </w:pPr>
      <w:r w:rsidRPr="007A0046">
        <w:rPr>
          <w:rFonts w:ascii="Times New Roman" w:hAnsi="Times New Roman"/>
          <w:sz w:val="24"/>
          <w:szCs w:val="24"/>
        </w:rPr>
        <w:t xml:space="preserve">As tabelas abaixo se referem aos argumentos para o </w:t>
      </w:r>
      <w:r w:rsidRPr="007A0046">
        <w:rPr>
          <w:rFonts w:ascii="Times New Roman" w:hAnsi="Times New Roman"/>
          <w:i/>
          <w:sz w:val="24"/>
          <w:szCs w:val="24"/>
        </w:rPr>
        <w:t xml:space="preserve">reconhecimento </w:t>
      </w:r>
      <w:r w:rsidRPr="007A0046">
        <w:rPr>
          <w:rFonts w:ascii="Times New Roman" w:hAnsi="Times New Roman"/>
          <w:sz w:val="24"/>
          <w:szCs w:val="24"/>
        </w:rPr>
        <w:t xml:space="preserve">ou para o </w:t>
      </w:r>
      <w:r w:rsidRPr="007A0046">
        <w:rPr>
          <w:rFonts w:ascii="Times New Roman" w:hAnsi="Times New Roman"/>
          <w:i/>
          <w:sz w:val="24"/>
          <w:szCs w:val="24"/>
        </w:rPr>
        <w:t xml:space="preserve">afastamento </w:t>
      </w:r>
      <w:r w:rsidRPr="007A0046">
        <w:rPr>
          <w:rFonts w:ascii="Times New Roman" w:hAnsi="Times New Roman"/>
          <w:sz w:val="24"/>
          <w:szCs w:val="24"/>
        </w:rPr>
        <w:t>da insignificância. Nas decisões que utilizam mais de um argumento, todos foram contabilizados para a confecção das tabelas – razão pela qual há mais argumentos citados do que o número total de decisões. O objetivo é conhecer o panorama dos argumentos mais presentes nas decisões.</w:t>
      </w:r>
    </w:p>
    <w:p w:rsidR="0018406A" w:rsidRPr="007A0046" w:rsidRDefault="0018406A" w:rsidP="0018406A">
      <w:pPr>
        <w:widowControl w:val="0"/>
        <w:adjustRightInd w:val="0"/>
        <w:spacing w:after="0" w:line="360" w:lineRule="auto"/>
        <w:ind w:firstLine="567"/>
        <w:jc w:val="both"/>
        <w:textAlignment w:val="baseline"/>
        <w:rPr>
          <w:rFonts w:ascii="Times New Roman" w:hAnsi="Times New Roman"/>
          <w:sz w:val="24"/>
          <w:szCs w:val="24"/>
        </w:rPr>
      </w:pPr>
    </w:p>
    <w:p w:rsidR="0018406A" w:rsidRPr="007A0046" w:rsidRDefault="0018406A" w:rsidP="00057828">
      <w:pPr>
        <w:widowControl w:val="0"/>
        <w:adjustRightInd w:val="0"/>
        <w:spacing w:after="0" w:line="360" w:lineRule="auto"/>
        <w:ind w:firstLine="1418"/>
        <w:jc w:val="both"/>
        <w:textAlignment w:val="baseline"/>
        <w:rPr>
          <w:rFonts w:ascii="Times New Roman" w:hAnsi="Times New Roman"/>
          <w:sz w:val="24"/>
          <w:szCs w:val="24"/>
        </w:rPr>
      </w:pPr>
      <w:r w:rsidRPr="007A0046">
        <w:rPr>
          <w:rFonts w:ascii="Times New Roman" w:hAnsi="Times New Roman"/>
          <w:sz w:val="24"/>
          <w:szCs w:val="24"/>
        </w:rPr>
        <w:t>Primeiramente, convém esclarecer qual o significado de cada argumento utilizado:</w:t>
      </w:r>
    </w:p>
    <w:p w:rsidR="0018406A" w:rsidRPr="007A0046" w:rsidRDefault="0018406A" w:rsidP="0018406A">
      <w:pPr>
        <w:widowControl w:val="0"/>
        <w:adjustRightInd w:val="0"/>
        <w:spacing w:after="0" w:line="360" w:lineRule="auto"/>
        <w:ind w:firstLine="567"/>
        <w:jc w:val="center"/>
        <w:textAlignment w:val="baseline"/>
        <w:rPr>
          <w:rFonts w:ascii="Times New Roman" w:hAnsi="Times New Roman"/>
          <w:b/>
          <w:sz w:val="24"/>
          <w:szCs w:val="24"/>
        </w:rPr>
      </w:pPr>
    </w:p>
    <w:p w:rsidR="0018406A" w:rsidRPr="00FC6E4B" w:rsidRDefault="00FC6E4B" w:rsidP="00FC6E4B">
      <w:pPr>
        <w:widowControl w:val="0"/>
        <w:adjustRightInd w:val="0"/>
        <w:spacing w:after="0" w:line="360" w:lineRule="auto"/>
        <w:ind w:left="720"/>
        <w:jc w:val="both"/>
        <w:textAlignment w:val="baseline"/>
        <w:rPr>
          <w:rFonts w:ascii="Times New Roman" w:hAnsi="Times New Roman"/>
          <w:b/>
          <w:sz w:val="24"/>
          <w:szCs w:val="24"/>
        </w:rPr>
      </w:pPr>
      <w:r>
        <w:rPr>
          <w:rFonts w:ascii="Times New Roman" w:hAnsi="Times New Roman"/>
          <w:b/>
          <w:sz w:val="24"/>
          <w:szCs w:val="24"/>
        </w:rPr>
        <w:t>6.1</w:t>
      </w:r>
      <w:r w:rsidR="00574E90" w:rsidRPr="00FC6E4B">
        <w:rPr>
          <w:rFonts w:ascii="Times New Roman" w:hAnsi="Times New Roman"/>
          <w:b/>
          <w:sz w:val="24"/>
          <w:szCs w:val="24"/>
        </w:rPr>
        <w:t xml:space="preserve"> </w:t>
      </w:r>
      <w:r w:rsidR="0018406A" w:rsidRPr="00FC6E4B">
        <w:rPr>
          <w:rFonts w:ascii="Times New Roman" w:hAnsi="Times New Roman"/>
          <w:b/>
          <w:sz w:val="24"/>
          <w:szCs w:val="24"/>
        </w:rPr>
        <w:t>Política Criminal</w:t>
      </w:r>
    </w:p>
    <w:p w:rsidR="00574E90" w:rsidRPr="007A0046" w:rsidRDefault="00574E90" w:rsidP="0018406A">
      <w:pPr>
        <w:spacing w:after="0" w:line="360" w:lineRule="auto"/>
        <w:jc w:val="both"/>
        <w:rPr>
          <w:rFonts w:ascii="Times New Roman" w:hAnsi="Times New Roman"/>
          <w:sz w:val="24"/>
          <w:szCs w:val="24"/>
        </w:rPr>
      </w:pPr>
    </w:p>
    <w:p w:rsidR="0018406A" w:rsidRPr="007A0046" w:rsidRDefault="0018406A" w:rsidP="0018406A">
      <w:pPr>
        <w:spacing w:after="0" w:line="360" w:lineRule="auto"/>
        <w:ind w:firstLine="1418"/>
        <w:jc w:val="both"/>
        <w:rPr>
          <w:rFonts w:ascii="Times New Roman" w:hAnsi="Times New Roman"/>
          <w:sz w:val="24"/>
          <w:szCs w:val="24"/>
        </w:rPr>
      </w:pPr>
      <w:r w:rsidRPr="007A0046">
        <w:rPr>
          <w:rFonts w:ascii="Times New Roman" w:hAnsi="Times New Roman"/>
          <w:sz w:val="24"/>
          <w:szCs w:val="24"/>
        </w:rPr>
        <w:t xml:space="preserve">Da análise dos acórdãos selecionados, extrai-se que as </w:t>
      </w:r>
      <w:r>
        <w:rPr>
          <w:rFonts w:ascii="Times New Roman" w:hAnsi="Times New Roman"/>
          <w:sz w:val="24"/>
          <w:szCs w:val="24"/>
        </w:rPr>
        <w:t>Turma</w:t>
      </w:r>
      <w:r w:rsidRPr="007A2185">
        <w:rPr>
          <w:rFonts w:ascii="Times New Roman" w:hAnsi="Times New Roman"/>
          <w:sz w:val="24"/>
          <w:szCs w:val="24"/>
        </w:rPr>
        <w:t>s</w:t>
      </w:r>
      <w:r w:rsidRPr="007A0046">
        <w:rPr>
          <w:rFonts w:ascii="Times New Roman" w:hAnsi="Times New Roman"/>
          <w:sz w:val="24"/>
          <w:szCs w:val="24"/>
        </w:rPr>
        <w:t xml:space="preserve"> em alguns casos utilizam da expressão </w:t>
      </w:r>
      <w:r w:rsidRPr="007A0046">
        <w:rPr>
          <w:rFonts w:ascii="Times New Roman" w:hAnsi="Times New Roman"/>
          <w:i/>
          <w:sz w:val="24"/>
          <w:szCs w:val="24"/>
        </w:rPr>
        <w:t xml:space="preserve">politica criminal </w:t>
      </w:r>
      <w:r w:rsidRPr="007A0046">
        <w:rPr>
          <w:rFonts w:ascii="Times New Roman" w:hAnsi="Times New Roman"/>
          <w:sz w:val="24"/>
          <w:szCs w:val="24"/>
        </w:rPr>
        <w:t xml:space="preserve">quer para aplicar o princípio da insignificância quer para não considerar o instituto. O motivo mais invocado pelos Ministros neste quesito é a </w:t>
      </w:r>
      <w:r w:rsidRPr="00655828">
        <w:rPr>
          <w:rFonts w:ascii="Times New Roman" w:hAnsi="Times New Roman"/>
          <w:i/>
          <w:sz w:val="24"/>
          <w:szCs w:val="24"/>
        </w:rPr>
        <w:t>desproporcionalidade</w:t>
      </w:r>
      <w:r w:rsidRPr="007A0046">
        <w:rPr>
          <w:rFonts w:ascii="Times New Roman" w:hAnsi="Times New Roman"/>
          <w:sz w:val="24"/>
          <w:szCs w:val="24"/>
        </w:rPr>
        <w:t xml:space="preserve"> existente entre a pena e o delito insignificante praticado, considerando-se, principalmente, os efeitos deletérios do cárcere sobre o réu e a possibilidade de se alcançar os fins da pena através de métodos menos agressivos, e indica, deste modo, uma consequência despenalizadora.</w:t>
      </w:r>
    </w:p>
    <w:p w:rsidR="0018406A" w:rsidRPr="007A0046" w:rsidRDefault="0018406A" w:rsidP="0018406A">
      <w:pPr>
        <w:spacing w:after="0" w:line="360" w:lineRule="auto"/>
        <w:ind w:firstLine="1418"/>
        <w:jc w:val="both"/>
        <w:rPr>
          <w:rFonts w:ascii="Times New Roman" w:hAnsi="Times New Roman"/>
          <w:sz w:val="24"/>
          <w:szCs w:val="24"/>
        </w:rPr>
      </w:pPr>
      <w:r w:rsidRPr="007A0046">
        <w:rPr>
          <w:rFonts w:ascii="Times New Roman" w:hAnsi="Times New Roman"/>
          <w:sz w:val="24"/>
          <w:szCs w:val="24"/>
        </w:rPr>
        <w:t xml:space="preserve">Verificou-se ainda que o argumento da política criminal também é utilizado sob perspectiva antagônica à apresentada, invocado muitas vezes como argumento para a </w:t>
      </w:r>
      <w:r w:rsidR="00655828">
        <w:rPr>
          <w:rFonts w:ascii="Times New Roman" w:hAnsi="Times New Roman"/>
          <w:sz w:val="24"/>
          <w:szCs w:val="24"/>
        </w:rPr>
        <w:t>não reconhecimento</w:t>
      </w:r>
      <w:r w:rsidRPr="007A0046">
        <w:rPr>
          <w:rFonts w:ascii="Times New Roman" w:hAnsi="Times New Roman"/>
          <w:sz w:val="24"/>
          <w:szCs w:val="24"/>
        </w:rPr>
        <w:t xml:space="preserve"> do recurso sob o discurso da prevenção geral, remetendo à </w:t>
      </w:r>
      <w:r w:rsidRPr="007A0046">
        <w:rPr>
          <w:rFonts w:ascii="Times New Roman" w:hAnsi="Times New Roman"/>
          <w:i/>
          <w:sz w:val="24"/>
          <w:szCs w:val="24"/>
        </w:rPr>
        <w:t>insegurança coletiva</w:t>
      </w:r>
      <w:r w:rsidRPr="007A0046">
        <w:rPr>
          <w:rFonts w:ascii="Times New Roman" w:hAnsi="Times New Roman"/>
          <w:sz w:val="24"/>
          <w:szCs w:val="24"/>
        </w:rPr>
        <w:t xml:space="preserve"> diante do cometimento de determinados delitos, os discursos sociais difundidos pelos </w:t>
      </w:r>
      <w:r w:rsidRPr="007A0046">
        <w:rPr>
          <w:rFonts w:ascii="Times New Roman" w:hAnsi="Times New Roman"/>
          <w:i/>
          <w:sz w:val="24"/>
          <w:szCs w:val="24"/>
        </w:rPr>
        <w:t>meios de comunicação</w:t>
      </w:r>
      <w:r w:rsidRPr="007A0046">
        <w:rPr>
          <w:rFonts w:ascii="Times New Roman" w:hAnsi="Times New Roman"/>
          <w:sz w:val="24"/>
          <w:szCs w:val="24"/>
        </w:rPr>
        <w:t xml:space="preserve">, a </w:t>
      </w:r>
      <w:r w:rsidRPr="007A0046">
        <w:rPr>
          <w:rFonts w:ascii="Times New Roman" w:hAnsi="Times New Roman"/>
          <w:i/>
          <w:sz w:val="24"/>
          <w:szCs w:val="24"/>
        </w:rPr>
        <w:t>repercussão social dos crimes</w:t>
      </w:r>
      <w:r w:rsidRPr="007A0046">
        <w:rPr>
          <w:rFonts w:ascii="Times New Roman" w:hAnsi="Times New Roman"/>
          <w:sz w:val="24"/>
          <w:szCs w:val="24"/>
        </w:rPr>
        <w:t xml:space="preserve"> etc. </w:t>
      </w:r>
    </w:p>
    <w:p w:rsidR="0018406A" w:rsidRDefault="0018406A" w:rsidP="0018406A">
      <w:pPr>
        <w:spacing w:after="0" w:line="360" w:lineRule="auto"/>
        <w:ind w:firstLine="567"/>
        <w:jc w:val="both"/>
        <w:rPr>
          <w:rFonts w:ascii="Times New Roman" w:hAnsi="Times New Roman"/>
          <w:sz w:val="24"/>
          <w:szCs w:val="24"/>
        </w:rPr>
      </w:pPr>
    </w:p>
    <w:p w:rsidR="00662076" w:rsidRPr="007A0046" w:rsidRDefault="00662076" w:rsidP="0018406A">
      <w:pPr>
        <w:spacing w:after="0" w:line="360" w:lineRule="auto"/>
        <w:ind w:firstLine="567"/>
        <w:jc w:val="both"/>
        <w:rPr>
          <w:rFonts w:ascii="Times New Roman" w:hAnsi="Times New Roman"/>
          <w:sz w:val="24"/>
          <w:szCs w:val="24"/>
        </w:rPr>
      </w:pPr>
    </w:p>
    <w:p w:rsidR="0018406A" w:rsidRDefault="00FC6E4B" w:rsidP="0018406A">
      <w:pPr>
        <w:spacing w:after="0" w:line="360" w:lineRule="auto"/>
        <w:ind w:firstLine="708"/>
        <w:jc w:val="both"/>
        <w:rPr>
          <w:rFonts w:ascii="Times New Roman" w:hAnsi="Times New Roman"/>
          <w:b/>
          <w:sz w:val="24"/>
          <w:szCs w:val="24"/>
        </w:rPr>
      </w:pPr>
      <w:r>
        <w:rPr>
          <w:rFonts w:ascii="Times New Roman" w:hAnsi="Times New Roman"/>
          <w:b/>
          <w:sz w:val="24"/>
          <w:szCs w:val="24"/>
        </w:rPr>
        <w:lastRenderedPageBreak/>
        <w:t>6</w:t>
      </w:r>
      <w:r w:rsidR="0018406A">
        <w:rPr>
          <w:rFonts w:ascii="Times New Roman" w:hAnsi="Times New Roman"/>
          <w:b/>
          <w:sz w:val="24"/>
          <w:szCs w:val="24"/>
        </w:rPr>
        <w:t>.2</w:t>
      </w:r>
      <w:r w:rsidR="0018406A">
        <w:rPr>
          <w:rFonts w:ascii="Times New Roman" w:hAnsi="Times New Roman"/>
          <w:b/>
          <w:sz w:val="24"/>
          <w:szCs w:val="24"/>
        </w:rPr>
        <w:tab/>
      </w:r>
      <w:r w:rsidR="0018406A" w:rsidRPr="007A0046">
        <w:rPr>
          <w:rFonts w:ascii="Times New Roman" w:hAnsi="Times New Roman"/>
          <w:b/>
          <w:sz w:val="24"/>
          <w:szCs w:val="24"/>
        </w:rPr>
        <w:t>Existência de antecedente</w:t>
      </w:r>
      <w:r w:rsidR="0018406A">
        <w:rPr>
          <w:rFonts w:ascii="Times New Roman" w:hAnsi="Times New Roman"/>
          <w:b/>
          <w:sz w:val="24"/>
          <w:szCs w:val="24"/>
        </w:rPr>
        <w:t>s</w:t>
      </w:r>
    </w:p>
    <w:p w:rsidR="0018406A" w:rsidRPr="007A0046" w:rsidRDefault="0018406A" w:rsidP="0018406A">
      <w:pPr>
        <w:spacing w:after="0" w:line="360" w:lineRule="auto"/>
        <w:jc w:val="both"/>
        <w:rPr>
          <w:rFonts w:ascii="Times New Roman" w:hAnsi="Times New Roman"/>
          <w:b/>
          <w:sz w:val="24"/>
          <w:szCs w:val="24"/>
        </w:rPr>
      </w:pPr>
    </w:p>
    <w:p w:rsidR="00A93083" w:rsidRDefault="00A93083" w:rsidP="0018406A">
      <w:pPr>
        <w:spacing w:after="0" w:line="360" w:lineRule="auto"/>
        <w:ind w:firstLine="1418"/>
        <w:jc w:val="both"/>
        <w:rPr>
          <w:rFonts w:ascii="Times New Roman" w:hAnsi="Times New Roman"/>
          <w:sz w:val="24"/>
          <w:szCs w:val="24"/>
        </w:rPr>
      </w:pPr>
      <w:r>
        <w:rPr>
          <w:rFonts w:ascii="Times New Roman" w:hAnsi="Times New Roman"/>
          <w:i/>
          <w:sz w:val="24"/>
          <w:szCs w:val="24"/>
        </w:rPr>
        <w:t xml:space="preserve">Antecedente </w:t>
      </w:r>
      <w:r>
        <w:rPr>
          <w:rFonts w:ascii="Times New Roman" w:hAnsi="Times New Roman"/>
          <w:sz w:val="24"/>
          <w:szCs w:val="24"/>
        </w:rPr>
        <w:t xml:space="preserve">significa a existência de algum contato anterior do réu com a Justiça Penal. Há quem entenda que o termo </w:t>
      </w:r>
      <w:r>
        <w:rPr>
          <w:rFonts w:ascii="Times New Roman" w:hAnsi="Times New Roman"/>
          <w:i/>
          <w:sz w:val="24"/>
          <w:szCs w:val="24"/>
        </w:rPr>
        <w:t xml:space="preserve">antecedente </w:t>
      </w:r>
      <w:r>
        <w:rPr>
          <w:rFonts w:ascii="Times New Roman" w:hAnsi="Times New Roman"/>
          <w:sz w:val="24"/>
          <w:szCs w:val="24"/>
        </w:rPr>
        <w:t xml:space="preserve">é equiparado á reincidência, há quem estenda o termo á existência de processos/inquéritos em andamento contra o réu. Diante da controvérsia, </w:t>
      </w:r>
      <w:r w:rsidR="00655828">
        <w:rPr>
          <w:rFonts w:ascii="Times New Roman" w:hAnsi="Times New Roman"/>
          <w:sz w:val="24"/>
          <w:szCs w:val="24"/>
        </w:rPr>
        <w:t xml:space="preserve">a pesquisa </w:t>
      </w:r>
      <w:r w:rsidR="0018406A" w:rsidRPr="007A0046">
        <w:rPr>
          <w:rFonts w:ascii="Times New Roman" w:hAnsi="Times New Roman"/>
          <w:sz w:val="24"/>
          <w:szCs w:val="24"/>
        </w:rPr>
        <w:t>contabilizado nos questionários sempre que a expressão foi colacionada pelos julgadores</w:t>
      </w:r>
      <w:r>
        <w:rPr>
          <w:rFonts w:ascii="Times New Roman" w:hAnsi="Times New Roman"/>
          <w:sz w:val="24"/>
          <w:szCs w:val="24"/>
        </w:rPr>
        <w:t>, com independência de seu conteúdo especifico</w:t>
      </w:r>
      <w:r w:rsidR="0018406A" w:rsidRPr="007A0046">
        <w:rPr>
          <w:rFonts w:ascii="Times New Roman" w:hAnsi="Times New Roman"/>
          <w:sz w:val="24"/>
          <w:szCs w:val="24"/>
        </w:rPr>
        <w:t xml:space="preserve">. Tendo-se em vista que o objetivo desta pesquisa restringiu-se à aplicação do princípio da insignificância, não se buscou identificar, aqui, a definição jurídica das ocorrências processuais que podem ser consideradas antecedente criminal. </w:t>
      </w:r>
    </w:p>
    <w:p w:rsidR="0018406A" w:rsidRPr="007A0046" w:rsidRDefault="0018406A" w:rsidP="0018406A">
      <w:pPr>
        <w:spacing w:after="0" w:line="360" w:lineRule="auto"/>
        <w:ind w:firstLine="1418"/>
        <w:jc w:val="both"/>
        <w:rPr>
          <w:rFonts w:ascii="Times New Roman" w:hAnsi="Times New Roman"/>
          <w:sz w:val="24"/>
          <w:szCs w:val="24"/>
        </w:rPr>
      </w:pPr>
    </w:p>
    <w:p w:rsidR="0018406A" w:rsidRPr="00FC6E4B" w:rsidRDefault="0018406A" w:rsidP="00FC6E4B">
      <w:pPr>
        <w:pStyle w:val="PargrafodaLista"/>
        <w:widowControl w:val="0"/>
        <w:numPr>
          <w:ilvl w:val="1"/>
          <w:numId w:val="35"/>
        </w:numPr>
        <w:adjustRightInd w:val="0"/>
        <w:spacing w:after="0" w:line="360" w:lineRule="auto"/>
        <w:ind w:left="709" w:firstLine="0"/>
        <w:jc w:val="both"/>
        <w:textAlignment w:val="baseline"/>
        <w:rPr>
          <w:rFonts w:ascii="Times New Roman" w:hAnsi="Times New Roman"/>
          <w:b/>
          <w:sz w:val="24"/>
          <w:szCs w:val="24"/>
        </w:rPr>
      </w:pPr>
      <w:r w:rsidRPr="00FC6E4B">
        <w:rPr>
          <w:rFonts w:ascii="Times New Roman" w:hAnsi="Times New Roman"/>
          <w:b/>
          <w:sz w:val="24"/>
          <w:szCs w:val="24"/>
        </w:rPr>
        <w:t>Violência ou grave ameaça</w:t>
      </w:r>
    </w:p>
    <w:p w:rsidR="0018406A" w:rsidRPr="007A0046" w:rsidRDefault="0018406A" w:rsidP="0018406A">
      <w:pPr>
        <w:spacing w:after="0" w:line="360" w:lineRule="auto"/>
        <w:jc w:val="both"/>
        <w:rPr>
          <w:rFonts w:ascii="Times New Roman" w:hAnsi="Times New Roman"/>
          <w:sz w:val="24"/>
          <w:szCs w:val="24"/>
        </w:rPr>
      </w:pPr>
    </w:p>
    <w:p w:rsidR="0018406A" w:rsidRPr="007A0046" w:rsidRDefault="00A93083" w:rsidP="0018406A">
      <w:pPr>
        <w:spacing w:after="0" w:line="360" w:lineRule="auto"/>
        <w:ind w:firstLine="1418"/>
        <w:jc w:val="both"/>
        <w:rPr>
          <w:rFonts w:ascii="Times New Roman" w:hAnsi="Times New Roman"/>
          <w:sz w:val="24"/>
          <w:szCs w:val="24"/>
        </w:rPr>
      </w:pPr>
      <w:r>
        <w:rPr>
          <w:rFonts w:ascii="Times New Roman" w:hAnsi="Times New Roman"/>
          <w:sz w:val="24"/>
          <w:szCs w:val="24"/>
        </w:rPr>
        <w:t xml:space="preserve">Por violência ou grave ameaça se entende a subtração do bem de forma turbulenta, com ou sem resistência da vitima, como nos casos de </w:t>
      </w:r>
      <w:r>
        <w:rPr>
          <w:rFonts w:ascii="Times New Roman" w:hAnsi="Times New Roman"/>
          <w:i/>
          <w:sz w:val="24"/>
          <w:szCs w:val="24"/>
        </w:rPr>
        <w:t>roubo</w:t>
      </w:r>
      <w:r>
        <w:rPr>
          <w:rFonts w:ascii="Times New Roman" w:hAnsi="Times New Roman"/>
          <w:sz w:val="24"/>
          <w:szCs w:val="24"/>
        </w:rPr>
        <w:t xml:space="preserve">. </w:t>
      </w:r>
      <w:r w:rsidR="0018406A" w:rsidRPr="007A0046">
        <w:rPr>
          <w:rFonts w:ascii="Times New Roman" w:hAnsi="Times New Roman"/>
          <w:sz w:val="24"/>
          <w:szCs w:val="24"/>
        </w:rPr>
        <w:t xml:space="preserve">Na grande maioria dos casos, os crimes perpetrados com violência e grave ameaça não ensejam a aplicação </w:t>
      </w:r>
      <w:r>
        <w:rPr>
          <w:rFonts w:ascii="Times New Roman" w:hAnsi="Times New Roman"/>
          <w:sz w:val="24"/>
          <w:szCs w:val="24"/>
        </w:rPr>
        <w:t>do princípio da insignificância</w:t>
      </w:r>
      <w:r w:rsidR="0018406A" w:rsidRPr="007A0046">
        <w:rPr>
          <w:rFonts w:ascii="Times New Roman" w:hAnsi="Times New Roman"/>
          <w:sz w:val="24"/>
          <w:szCs w:val="24"/>
        </w:rPr>
        <w:t xml:space="preserve">. Em nenhum caso de roubo analisado pela pesquisa houve o reconhecimento da insignificância, </w:t>
      </w:r>
      <w:r>
        <w:rPr>
          <w:rFonts w:ascii="Times New Roman" w:hAnsi="Times New Roman"/>
          <w:sz w:val="24"/>
          <w:szCs w:val="24"/>
        </w:rPr>
        <w:t>mesmo se apurado pequeno valor</w:t>
      </w:r>
      <w:r w:rsidR="0018406A" w:rsidRPr="007A0046">
        <w:rPr>
          <w:rFonts w:ascii="Times New Roman" w:hAnsi="Times New Roman"/>
          <w:sz w:val="24"/>
          <w:szCs w:val="24"/>
        </w:rPr>
        <w:t xml:space="preserve">. A ausência da violência/grave ameaça, por outro lado, vem reforçar a </w:t>
      </w:r>
      <w:r w:rsidR="00F33483">
        <w:rPr>
          <w:rFonts w:ascii="Times New Roman" w:hAnsi="Times New Roman"/>
          <w:sz w:val="24"/>
          <w:szCs w:val="24"/>
        </w:rPr>
        <w:t>reconhecimento</w:t>
      </w:r>
      <w:r w:rsidR="0018406A" w:rsidRPr="007A0046">
        <w:rPr>
          <w:rFonts w:ascii="Times New Roman" w:hAnsi="Times New Roman"/>
          <w:sz w:val="24"/>
          <w:szCs w:val="24"/>
        </w:rPr>
        <w:t xml:space="preserve"> em alguns casos</w:t>
      </w:r>
      <w:r>
        <w:rPr>
          <w:rFonts w:ascii="Times New Roman" w:hAnsi="Times New Roman"/>
          <w:sz w:val="24"/>
          <w:szCs w:val="24"/>
        </w:rPr>
        <w:t xml:space="preserve">, como em </w:t>
      </w:r>
      <w:r>
        <w:rPr>
          <w:rFonts w:ascii="Times New Roman" w:hAnsi="Times New Roman"/>
          <w:i/>
          <w:sz w:val="24"/>
          <w:szCs w:val="24"/>
        </w:rPr>
        <w:t>furtos</w:t>
      </w:r>
      <w:r w:rsidR="0018406A" w:rsidRPr="007A0046">
        <w:rPr>
          <w:rFonts w:ascii="Times New Roman" w:hAnsi="Times New Roman"/>
          <w:sz w:val="24"/>
          <w:szCs w:val="24"/>
        </w:rPr>
        <w:t>.</w:t>
      </w:r>
    </w:p>
    <w:p w:rsidR="004D3EB0" w:rsidRDefault="004D3EB0" w:rsidP="004D3EB0">
      <w:pPr>
        <w:widowControl w:val="0"/>
        <w:adjustRightInd w:val="0"/>
        <w:spacing w:after="0" w:line="360" w:lineRule="auto"/>
        <w:jc w:val="both"/>
        <w:textAlignment w:val="baseline"/>
        <w:rPr>
          <w:rFonts w:ascii="Times New Roman" w:hAnsi="Times New Roman"/>
          <w:sz w:val="24"/>
          <w:szCs w:val="24"/>
        </w:rPr>
      </w:pPr>
    </w:p>
    <w:p w:rsidR="0018406A" w:rsidRPr="00FC6E4B" w:rsidRDefault="0018406A" w:rsidP="00FC6E4B">
      <w:pPr>
        <w:pStyle w:val="PargrafodaLista"/>
        <w:widowControl w:val="0"/>
        <w:numPr>
          <w:ilvl w:val="1"/>
          <w:numId w:val="35"/>
        </w:numPr>
        <w:adjustRightInd w:val="0"/>
        <w:spacing w:after="0" w:line="360" w:lineRule="auto"/>
        <w:ind w:left="709" w:firstLine="142"/>
        <w:jc w:val="both"/>
        <w:textAlignment w:val="baseline"/>
        <w:rPr>
          <w:rFonts w:ascii="Times New Roman" w:hAnsi="Times New Roman"/>
          <w:b/>
          <w:sz w:val="24"/>
          <w:szCs w:val="24"/>
        </w:rPr>
      </w:pPr>
      <w:r w:rsidRPr="00FC6E4B">
        <w:rPr>
          <w:rFonts w:ascii="Times New Roman" w:hAnsi="Times New Roman"/>
          <w:b/>
          <w:sz w:val="24"/>
          <w:szCs w:val="24"/>
        </w:rPr>
        <w:t xml:space="preserve"> Valor objetivo da coisa</w:t>
      </w:r>
    </w:p>
    <w:p w:rsidR="0018406A" w:rsidRPr="007A0046" w:rsidRDefault="0018406A" w:rsidP="0018406A">
      <w:pPr>
        <w:spacing w:after="0" w:line="360" w:lineRule="auto"/>
        <w:jc w:val="both"/>
        <w:rPr>
          <w:rFonts w:ascii="Times New Roman" w:hAnsi="Times New Roman"/>
          <w:sz w:val="24"/>
          <w:szCs w:val="24"/>
        </w:rPr>
      </w:pPr>
    </w:p>
    <w:p w:rsidR="0018406A" w:rsidRPr="007A0046" w:rsidRDefault="0018406A" w:rsidP="0018406A">
      <w:pPr>
        <w:spacing w:after="0" w:line="360" w:lineRule="auto"/>
        <w:ind w:firstLine="1418"/>
        <w:jc w:val="both"/>
        <w:rPr>
          <w:rFonts w:ascii="Times New Roman" w:hAnsi="Times New Roman"/>
          <w:sz w:val="24"/>
          <w:szCs w:val="24"/>
        </w:rPr>
      </w:pPr>
      <w:r w:rsidRPr="007A0046">
        <w:rPr>
          <w:rFonts w:ascii="Times New Roman" w:hAnsi="Times New Roman"/>
          <w:sz w:val="24"/>
          <w:szCs w:val="24"/>
        </w:rPr>
        <w:t>Refere-se ao bem subtraído ou ao montante sonegado. O valor objetivo da coisa é o principal argumento utilizado pelos Ministros para consideração positiva ou negativa da insignificância, e encontra-se comumente associado a outros argumentos. Nos crimes contra a administração pública/ordem econômica, quase sempre há referência ao valor do tributo, tendo como parâmetro a Lei de execução fiscal (Lei nº 10.522/2002 e Lei nº 11.033/2004), e frequentemente invocado como fator que afasta a tipicidade do fato</w:t>
      </w:r>
      <w:r>
        <w:rPr>
          <w:rFonts w:ascii="Times New Roman" w:hAnsi="Times New Roman"/>
          <w:sz w:val="24"/>
          <w:szCs w:val="24"/>
        </w:rPr>
        <w:t xml:space="preserve"> nos delitos contra o patrimônio</w:t>
      </w:r>
      <w:r w:rsidRPr="007A0046">
        <w:rPr>
          <w:rFonts w:ascii="Times New Roman" w:hAnsi="Times New Roman"/>
          <w:sz w:val="24"/>
          <w:szCs w:val="24"/>
        </w:rPr>
        <w:t xml:space="preserve">, motivo pelo qual muitas vezes este argumento combina-se com o quesito “atipicidade”. </w:t>
      </w:r>
    </w:p>
    <w:p w:rsidR="00662076" w:rsidRDefault="00662076">
      <w:pPr>
        <w:spacing w:after="0" w:line="240" w:lineRule="auto"/>
        <w:rPr>
          <w:rFonts w:ascii="Times New Roman" w:hAnsi="Times New Roman"/>
          <w:sz w:val="24"/>
          <w:szCs w:val="24"/>
        </w:rPr>
      </w:pPr>
      <w:r>
        <w:rPr>
          <w:rFonts w:ascii="Times New Roman" w:hAnsi="Times New Roman"/>
          <w:sz w:val="24"/>
          <w:szCs w:val="24"/>
        </w:rPr>
        <w:br w:type="page"/>
      </w:r>
    </w:p>
    <w:p w:rsidR="0018406A" w:rsidRPr="007A0046" w:rsidRDefault="0018406A" w:rsidP="0018406A">
      <w:pPr>
        <w:spacing w:after="0" w:line="360" w:lineRule="auto"/>
        <w:ind w:firstLine="567"/>
        <w:jc w:val="both"/>
        <w:rPr>
          <w:rFonts w:ascii="Times New Roman" w:hAnsi="Times New Roman"/>
          <w:sz w:val="24"/>
          <w:szCs w:val="24"/>
        </w:rPr>
      </w:pPr>
    </w:p>
    <w:p w:rsidR="0018406A" w:rsidRPr="00FC6E4B" w:rsidRDefault="0018406A" w:rsidP="00FC6E4B">
      <w:pPr>
        <w:pStyle w:val="PargrafodaLista"/>
        <w:widowControl w:val="0"/>
        <w:numPr>
          <w:ilvl w:val="1"/>
          <w:numId w:val="35"/>
        </w:numPr>
        <w:adjustRightInd w:val="0"/>
        <w:spacing w:after="0" w:line="360" w:lineRule="auto"/>
        <w:jc w:val="both"/>
        <w:textAlignment w:val="baseline"/>
        <w:rPr>
          <w:rFonts w:ascii="Times New Roman" w:hAnsi="Times New Roman"/>
          <w:b/>
          <w:sz w:val="24"/>
          <w:szCs w:val="24"/>
        </w:rPr>
      </w:pPr>
      <w:r w:rsidRPr="00FC6E4B">
        <w:rPr>
          <w:rFonts w:ascii="Times New Roman" w:hAnsi="Times New Roman"/>
          <w:b/>
          <w:sz w:val="24"/>
          <w:szCs w:val="24"/>
        </w:rPr>
        <w:t>Alta reprovabilidade da conduta</w:t>
      </w:r>
    </w:p>
    <w:p w:rsidR="0018406A" w:rsidRPr="007A0046" w:rsidRDefault="0018406A" w:rsidP="0018406A">
      <w:pPr>
        <w:spacing w:after="0" w:line="360" w:lineRule="auto"/>
        <w:jc w:val="both"/>
        <w:rPr>
          <w:rFonts w:ascii="Times New Roman" w:hAnsi="Times New Roman"/>
          <w:sz w:val="24"/>
          <w:szCs w:val="24"/>
        </w:rPr>
      </w:pPr>
    </w:p>
    <w:p w:rsidR="0018406A" w:rsidRDefault="0018406A" w:rsidP="0018406A">
      <w:pPr>
        <w:spacing w:after="0" w:line="360" w:lineRule="auto"/>
        <w:ind w:firstLine="1418"/>
        <w:jc w:val="both"/>
        <w:rPr>
          <w:rFonts w:ascii="Times New Roman" w:hAnsi="Times New Roman"/>
          <w:sz w:val="24"/>
          <w:szCs w:val="24"/>
        </w:rPr>
      </w:pPr>
      <w:r w:rsidRPr="007A0046">
        <w:rPr>
          <w:rFonts w:ascii="Times New Roman" w:hAnsi="Times New Roman"/>
          <w:sz w:val="24"/>
          <w:szCs w:val="24"/>
        </w:rPr>
        <w:t>A alta reprovabilidade da conduta é um dos critérios elaborados pelo Ministro Celso de Mello, quando da relatoria do</w:t>
      </w:r>
      <w:r>
        <w:rPr>
          <w:rFonts w:ascii="Times New Roman" w:hAnsi="Times New Roman"/>
          <w:sz w:val="24"/>
          <w:szCs w:val="24"/>
        </w:rPr>
        <w:t xml:space="preserve"> mencionado</w:t>
      </w:r>
      <w:r w:rsidRPr="007A0046">
        <w:rPr>
          <w:rFonts w:ascii="Times New Roman" w:hAnsi="Times New Roman"/>
          <w:sz w:val="24"/>
          <w:szCs w:val="24"/>
        </w:rPr>
        <w:t xml:space="preserve"> Habeas Corpus nº 84.412, paradigmático para a questão da insignificância. Na oportunidade do julgamento, o Ministro menciona o “reduzidíssimo grau de reprovabilidade do comportamento” para que possa ser reconhecida a insignificância. O argumento, de forte cunho subjetivo, é frequentemente suscitado, motivo pelo qual permaneceu no questionário final, apesar de seu escasso poder explicativo. Trata-se de um argumento comumente utilizado pelas </w:t>
      </w:r>
      <w:r>
        <w:rPr>
          <w:rFonts w:ascii="Times New Roman" w:hAnsi="Times New Roman"/>
          <w:sz w:val="24"/>
          <w:szCs w:val="24"/>
        </w:rPr>
        <w:t>Turma</w:t>
      </w:r>
      <w:r w:rsidRPr="007A2185">
        <w:rPr>
          <w:rFonts w:ascii="Times New Roman" w:hAnsi="Times New Roman"/>
          <w:sz w:val="24"/>
          <w:szCs w:val="24"/>
        </w:rPr>
        <w:t>s</w:t>
      </w:r>
      <w:r w:rsidRPr="007A0046">
        <w:rPr>
          <w:rFonts w:ascii="Times New Roman" w:hAnsi="Times New Roman"/>
          <w:sz w:val="24"/>
          <w:szCs w:val="24"/>
        </w:rPr>
        <w:t xml:space="preserve"> para não considerar a configuração do crime de bagatela quando a conduta do paciente na prática delitiva demonstra ser reprovável, haja vista o </w:t>
      </w:r>
      <w:r w:rsidRPr="007A0046">
        <w:rPr>
          <w:rFonts w:ascii="Times New Roman" w:hAnsi="Times New Roman"/>
          <w:i/>
          <w:sz w:val="24"/>
          <w:szCs w:val="24"/>
        </w:rPr>
        <w:t xml:space="preserve">modus operandi; </w:t>
      </w:r>
      <w:r w:rsidRPr="007A0046">
        <w:rPr>
          <w:rFonts w:ascii="Times New Roman" w:hAnsi="Times New Roman"/>
          <w:sz w:val="24"/>
          <w:szCs w:val="24"/>
        </w:rPr>
        <w:t>o descumprimento com os valores tutelados pelo direito; as consequências sofridas por terceiros; a prática de um crime para a realização de outro.</w:t>
      </w:r>
      <w:r w:rsidRPr="007A0046">
        <w:rPr>
          <w:rStyle w:val="Refdenotaderodap"/>
          <w:rFonts w:ascii="Times New Roman" w:hAnsi="Times New Roman"/>
          <w:sz w:val="24"/>
          <w:szCs w:val="24"/>
        </w:rPr>
        <w:footnoteReference w:id="3"/>
      </w:r>
      <w:r w:rsidRPr="007A0046">
        <w:rPr>
          <w:rFonts w:ascii="Times New Roman" w:hAnsi="Times New Roman"/>
          <w:sz w:val="24"/>
          <w:szCs w:val="24"/>
        </w:rPr>
        <w:t xml:space="preserve"> </w:t>
      </w:r>
    </w:p>
    <w:p w:rsidR="005F56B9" w:rsidRPr="007A0046" w:rsidRDefault="005F56B9" w:rsidP="0018406A">
      <w:pPr>
        <w:spacing w:after="0" w:line="360" w:lineRule="auto"/>
        <w:ind w:firstLine="1418"/>
        <w:jc w:val="both"/>
        <w:rPr>
          <w:rFonts w:ascii="Times New Roman" w:hAnsi="Times New Roman"/>
          <w:sz w:val="24"/>
          <w:szCs w:val="24"/>
        </w:rPr>
      </w:pPr>
    </w:p>
    <w:p w:rsidR="0018406A" w:rsidRPr="007A0046" w:rsidRDefault="0018406A" w:rsidP="0018406A">
      <w:pPr>
        <w:spacing w:after="0" w:line="360" w:lineRule="auto"/>
        <w:ind w:firstLine="567"/>
        <w:jc w:val="both"/>
        <w:rPr>
          <w:rFonts w:ascii="Times New Roman" w:hAnsi="Times New Roman"/>
          <w:sz w:val="24"/>
          <w:szCs w:val="24"/>
        </w:rPr>
      </w:pPr>
    </w:p>
    <w:p w:rsidR="0018406A" w:rsidRPr="00FC6E4B" w:rsidRDefault="0018406A" w:rsidP="00FC6E4B">
      <w:pPr>
        <w:pStyle w:val="PargrafodaLista"/>
        <w:widowControl w:val="0"/>
        <w:numPr>
          <w:ilvl w:val="1"/>
          <w:numId w:val="35"/>
        </w:numPr>
        <w:adjustRightInd w:val="0"/>
        <w:spacing w:after="0" w:line="360" w:lineRule="auto"/>
        <w:jc w:val="both"/>
        <w:textAlignment w:val="baseline"/>
        <w:rPr>
          <w:rFonts w:ascii="Times New Roman" w:hAnsi="Times New Roman"/>
          <w:b/>
          <w:sz w:val="24"/>
          <w:szCs w:val="24"/>
        </w:rPr>
      </w:pPr>
      <w:r w:rsidRPr="00FC6E4B">
        <w:rPr>
          <w:rFonts w:ascii="Times New Roman" w:hAnsi="Times New Roman"/>
          <w:b/>
          <w:sz w:val="24"/>
          <w:szCs w:val="24"/>
        </w:rPr>
        <w:t xml:space="preserve"> Capacidade da vítima (Pessoa Física e Jurídica)</w:t>
      </w:r>
    </w:p>
    <w:p w:rsidR="0018406A" w:rsidRPr="007A0046" w:rsidRDefault="0018406A" w:rsidP="0018406A">
      <w:pPr>
        <w:spacing w:after="0" w:line="360" w:lineRule="auto"/>
        <w:jc w:val="both"/>
        <w:rPr>
          <w:rFonts w:ascii="Times New Roman" w:hAnsi="Times New Roman"/>
          <w:sz w:val="24"/>
          <w:szCs w:val="24"/>
        </w:rPr>
      </w:pPr>
    </w:p>
    <w:p w:rsidR="0018406A" w:rsidRPr="00FC2ED4" w:rsidRDefault="0018406A" w:rsidP="0018406A">
      <w:pPr>
        <w:spacing w:after="0" w:line="360" w:lineRule="auto"/>
        <w:ind w:firstLine="1418"/>
        <w:jc w:val="both"/>
        <w:rPr>
          <w:rFonts w:ascii="Times New Roman" w:hAnsi="Times New Roman"/>
          <w:sz w:val="24"/>
        </w:rPr>
      </w:pPr>
      <w:r w:rsidRPr="007A0046">
        <w:rPr>
          <w:rFonts w:ascii="Times New Roman" w:hAnsi="Times New Roman"/>
          <w:sz w:val="24"/>
          <w:szCs w:val="24"/>
        </w:rPr>
        <w:t>Ao longo da pesquisa, foi possível identificar marcante preocupação da Corte com as vítimas do delito</w:t>
      </w:r>
      <w:r>
        <w:rPr>
          <w:rFonts w:ascii="Times New Roman" w:hAnsi="Times New Roman"/>
          <w:sz w:val="24"/>
          <w:szCs w:val="24"/>
        </w:rPr>
        <w:t>.</w:t>
      </w:r>
      <w:r w:rsidRPr="007A0046">
        <w:rPr>
          <w:rFonts w:ascii="Times New Roman" w:hAnsi="Times New Roman"/>
          <w:sz w:val="24"/>
          <w:szCs w:val="24"/>
        </w:rPr>
        <w:t xml:space="preserve"> Sempre que possível, as </w:t>
      </w:r>
      <w:r>
        <w:rPr>
          <w:rFonts w:ascii="Times New Roman" w:hAnsi="Times New Roman"/>
          <w:sz w:val="24"/>
          <w:szCs w:val="24"/>
        </w:rPr>
        <w:t>Turmas</w:t>
      </w:r>
      <w:r w:rsidRPr="007A0046">
        <w:rPr>
          <w:rFonts w:ascii="Times New Roman" w:hAnsi="Times New Roman"/>
          <w:sz w:val="24"/>
          <w:szCs w:val="24"/>
        </w:rPr>
        <w:t xml:space="preserve"> realizam o cotejo do bem subtraído com a condição econômica da vítima, a fim de verificar o potencial lesivo da ação. O argumento é verificado principalmente nos casos em que embora o valor dos bens seja pequeno, considera-se a capacidade econômica da vítima para não aplicar o princípio da insignificância</w:t>
      </w:r>
      <w:r>
        <w:rPr>
          <w:rFonts w:ascii="Times New Roman" w:hAnsi="Times New Roman"/>
          <w:sz w:val="24"/>
          <w:szCs w:val="24"/>
        </w:rPr>
        <w:t>.</w:t>
      </w:r>
    </w:p>
    <w:p w:rsidR="0018406A" w:rsidRPr="007A0046" w:rsidRDefault="0018406A" w:rsidP="0018406A">
      <w:pPr>
        <w:spacing w:after="0" w:line="360" w:lineRule="auto"/>
        <w:jc w:val="both"/>
        <w:rPr>
          <w:rFonts w:ascii="Times New Roman" w:hAnsi="Times New Roman"/>
          <w:sz w:val="24"/>
          <w:szCs w:val="24"/>
        </w:rPr>
      </w:pPr>
      <w:r w:rsidRPr="007A0046">
        <w:rPr>
          <w:rFonts w:ascii="Times New Roman" w:hAnsi="Times New Roman"/>
          <w:sz w:val="24"/>
          <w:szCs w:val="24"/>
        </w:rPr>
        <w:t xml:space="preserve"> </w:t>
      </w:r>
    </w:p>
    <w:p w:rsidR="0018406A" w:rsidRPr="00FC6E4B" w:rsidRDefault="0018406A" w:rsidP="00FC6E4B">
      <w:pPr>
        <w:pStyle w:val="PargrafodaLista"/>
        <w:widowControl w:val="0"/>
        <w:numPr>
          <w:ilvl w:val="1"/>
          <w:numId w:val="35"/>
        </w:numPr>
        <w:adjustRightInd w:val="0"/>
        <w:spacing w:after="0" w:line="360" w:lineRule="auto"/>
        <w:jc w:val="both"/>
        <w:textAlignment w:val="baseline"/>
        <w:rPr>
          <w:rFonts w:ascii="Times New Roman" w:hAnsi="Times New Roman"/>
          <w:b/>
          <w:sz w:val="24"/>
          <w:szCs w:val="24"/>
        </w:rPr>
      </w:pPr>
      <w:r w:rsidRPr="00FC6E4B">
        <w:rPr>
          <w:rFonts w:ascii="Times New Roman" w:hAnsi="Times New Roman"/>
          <w:b/>
          <w:sz w:val="24"/>
          <w:szCs w:val="24"/>
        </w:rPr>
        <w:t>Vítima Administração Pública</w:t>
      </w:r>
    </w:p>
    <w:p w:rsidR="0018406A" w:rsidRPr="007A0046" w:rsidRDefault="0018406A" w:rsidP="0018406A">
      <w:pPr>
        <w:spacing w:after="0" w:line="360" w:lineRule="auto"/>
        <w:jc w:val="both"/>
        <w:rPr>
          <w:rFonts w:ascii="Times New Roman" w:hAnsi="Times New Roman"/>
          <w:sz w:val="24"/>
          <w:szCs w:val="24"/>
        </w:rPr>
      </w:pPr>
    </w:p>
    <w:p w:rsidR="0018406A" w:rsidRPr="007A0046" w:rsidRDefault="0018406A" w:rsidP="0018406A">
      <w:pPr>
        <w:spacing w:after="0" w:line="360" w:lineRule="auto"/>
        <w:ind w:firstLine="1418"/>
        <w:jc w:val="both"/>
        <w:rPr>
          <w:rFonts w:ascii="Times New Roman" w:hAnsi="Times New Roman"/>
          <w:sz w:val="24"/>
          <w:szCs w:val="24"/>
        </w:rPr>
      </w:pPr>
      <w:r w:rsidRPr="007A0046">
        <w:rPr>
          <w:rFonts w:ascii="Times New Roman" w:hAnsi="Times New Roman"/>
          <w:sz w:val="24"/>
          <w:szCs w:val="24"/>
        </w:rPr>
        <w:t xml:space="preserve">O argumento é utilizado com freqüência para afastar a </w:t>
      </w:r>
      <w:r w:rsidRPr="007A0046">
        <w:rPr>
          <w:rFonts w:ascii="Times New Roman" w:hAnsi="Times New Roman"/>
          <w:i/>
          <w:sz w:val="24"/>
          <w:szCs w:val="24"/>
        </w:rPr>
        <w:t xml:space="preserve">insignificância, </w:t>
      </w:r>
      <w:r w:rsidRPr="007A0046">
        <w:rPr>
          <w:rFonts w:ascii="Times New Roman" w:hAnsi="Times New Roman"/>
          <w:sz w:val="24"/>
          <w:szCs w:val="24"/>
        </w:rPr>
        <w:t xml:space="preserve">um a vez que a vítima administração pública </w:t>
      </w:r>
      <w:r w:rsidR="00A93083">
        <w:rPr>
          <w:rFonts w:ascii="Times New Roman" w:hAnsi="Times New Roman"/>
          <w:sz w:val="24"/>
          <w:szCs w:val="24"/>
        </w:rPr>
        <w:t xml:space="preserve">se </w:t>
      </w:r>
      <w:r w:rsidRPr="007A0046">
        <w:rPr>
          <w:rFonts w:ascii="Times New Roman" w:hAnsi="Times New Roman"/>
          <w:sz w:val="24"/>
          <w:szCs w:val="24"/>
        </w:rPr>
        <w:t xml:space="preserve">confunde com o bem jurídico tutelado nos crimes contra a administração. </w:t>
      </w:r>
    </w:p>
    <w:p w:rsidR="0018406A" w:rsidRPr="007A0046" w:rsidRDefault="0018406A" w:rsidP="0018406A">
      <w:pPr>
        <w:spacing w:after="0" w:line="360" w:lineRule="auto"/>
        <w:jc w:val="both"/>
        <w:rPr>
          <w:rFonts w:ascii="Times New Roman" w:hAnsi="Times New Roman"/>
          <w:b/>
          <w:sz w:val="24"/>
          <w:szCs w:val="24"/>
        </w:rPr>
      </w:pPr>
    </w:p>
    <w:p w:rsidR="0018406A" w:rsidRPr="007A0046" w:rsidRDefault="0018406A" w:rsidP="0018406A">
      <w:pPr>
        <w:spacing w:after="0" w:line="360" w:lineRule="auto"/>
        <w:jc w:val="both"/>
        <w:rPr>
          <w:rFonts w:ascii="Times New Roman" w:hAnsi="Times New Roman"/>
          <w:b/>
          <w:sz w:val="24"/>
          <w:szCs w:val="24"/>
        </w:rPr>
      </w:pPr>
    </w:p>
    <w:p w:rsidR="0018406A" w:rsidRPr="007A0046" w:rsidRDefault="00FC6E4B" w:rsidP="004C1EB8">
      <w:pPr>
        <w:spacing w:after="0" w:line="360" w:lineRule="auto"/>
        <w:ind w:firstLine="708"/>
        <w:jc w:val="both"/>
        <w:rPr>
          <w:rFonts w:ascii="Times New Roman" w:hAnsi="Times New Roman"/>
          <w:b/>
          <w:sz w:val="24"/>
          <w:szCs w:val="24"/>
        </w:rPr>
      </w:pPr>
      <w:r>
        <w:rPr>
          <w:rFonts w:ascii="Times New Roman" w:hAnsi="Times New Roman"/>
          <w:b/>
          <w:sz w:val="24"/>
          <w:szCs w:val="24"/>
        </w:rPr>
        <w:t xml:space="preserve">6.8 </w:t>
      </w:r>
      <w:r w:rsidR="0018406A" w:rsidRPr="007A0046">
        <w:rPr>
          <w:rFonts w:ascii="Times New Roman" w:hAnsi="Times New Roman"/>
          <w:b/>
          <w:sz w:val="24"/>
          <w:szCs w:val="24"/>
        </w:rPr>
        <w:t>Referência à Lei de Execução Fiscal (Lei nº 10.522/2002 e outras)</w:t>
      </w:r>
    </w:p>
    <w:p w:rsidR="0018406A" w:rsidRPr="007A0046" w:rsidRDefault="0018406A" w:rsidP="0018406A">
      <w:pPr>
        <w:spacing w:after="0" w:line="360" w:lineRule="auto"/>
        <w:jc w:val="both"/>
        <w:rPr>
          <w:rFonts w:ascii="Times New Roman" w:hAnsi="Times New Roman"/>
          <w:sz w:val="24"/>
          <w:szCs w:val="24"/>
        </w:rPr>
      </w:pPr>
    </w:p>
    <w:p w:rsidR="00546D90" w:rsidRDefault="0018406A" w:rsidP="0018406A">
      <w:pPr>
        <w:spacing w:after="0" w:line="360" w:lineRule="auto"/>
        <w:ind w:firstLine="1418"/>
        <w:jc w:val="both"/>
        <w:rPr>
          <w:rFonts w:ascii="Times New Roman" w:hAnsi="Times New Roman"/>
          <w:sz w:val="24"/>
          <w:szCs w:val="24"/>
        </w:rPr>
      </w:pPr>
      <w:r w:rsidRPr="007A0046">
        <w:rPr>
          <w:rFonts w:ascii="Times New Roman" w:hAnsi="Times New Roman"/>
          <w:sz w:val="24"/>
          <w:szCs w:val="24"/>
        </w:rPr>
        <w:t xml:space="preserve">A referência à Lei de Execução Fiscal, um dos principais temas desta pesquisa, é realizada com o fim de remeter ao valor de R$ 10.000,00 para fundamentar o trancamento da ação penal nos delitos </w:t>
      </w:r>
      <w:r w:rsidR="00655828">
        <w:rPr>
          <w:rFonts w:ascii="Times New Roman" w:hAnsi="Times New Roman"/>
          <w:sz w:val="24"/>
          <w:szCs w:val="24"/>
        </w:rPr>
        <w:t>fiscais</w:t>
      </w:r>
      <w:r w:rsidRPr="007A0046">
        <w:rPr>
          <w:rFonts w:ascii="Times New Roman" w:hAnsi="Times New Roman"/>
          <w:sz w:val="24"/>
          <w:szCs w:val="24"/>
        </w:rPr>
        <w:t xml:space="preserve"> e </w:t>
      </w:r>
      <w:r w:rsidR="00546D90">
        <w:rPr>
          <w:rFonts w:ascii="Times New Roman" w:hAnsi="Times New Roman"/>
          <w:sz w:val="24"/>
          <w:szCs w:val="24"/>
        </w:rPr>
        <w:t xml:space="preserve">contra a administração pública (quando esses tem similaridade com os crimes fiscais, como o contrabando e descaminho). </w:t>
      </w:r>
    </w:p>
    <w:p w:rsidR="00546D90" w:rsidRDefault="00546D90" w:rsidP="0018406A">
      <w:pPr>
        <w:spacing w:after="0" w:line="360" w:lineRule="auto"/>
        <w:ind w:firstLine="1418"/>
        <w:jc w:val="both"/>
        <w:rPr>
          <w:rFonts w:ascii="Times New Roman" w:hAnsi="Times New Roman"/>
          <w:sz w:val="24"/>
          <w:szCs w:val="24"/>
        </w:rPr>
      </w:pPr>
    </w:p>
    <w:p w:rsidR="00546D90" w:rsidRPr="007A0046" w:rsidRDefault="00546D90" w:rsidP="00546D90">
      <w:pPr>
        <w:pStyle w:val="Textodecomentrio"/>
        <w:rPr>
          <w:rFonts w:ascii="Times New Roman" w:hAnsi="Times New Roman"/>
          <w:bCs/>
          <w:sz w:val="24"/>
          <w:szCs w:val="24"/>
          <w:lang w:val="pt-BR"/>
        </w:rPr>
      </w:pPr>
      <w:r>
        <w:rPr>
          <w:rFonts w:ascii="Times New Roman" w:hAnsi="Times New Roman"/>
          <w:bCs/>
          <w:sz w:val="24"/>
          <w:szCs w:val="24"/>
          <w:lang w:val="pt-BR"/>
        </w:rPr>
        <w:t xml:space="preserve">Vale destacar novamente que </w:t>
      </w:r>
      <w:r w:rsidRPr="007A0046">
        <w:rPr>
          <w:rFonts w:ascii="Times New Roman" w:hAnsi="Times New Roman"/>
          <w:bCs/>
          <w:sz w:val="24"/>
          <w:szCs w:val="24"/>
          <w:lang w:val="pt-BR"/>
        </w:rPr>
        <w:t>a lei 11.033, de 21 de dezembro de 2004</w:t>
      </w:r>
      <w:r>
        <w:rPr>
          <w:rFonts w:ascii="Times New Roman" w:hAnsi="Times New Roman"/>
          <w:bCs/>
          <w:sz w:val="24"/>
          <w:szCs w:val="24"/>
          <w:lang w:val="pt-BR"/>
        </w:rPr>
        <w:t xml:space="preserve">, alterou o </w:t>
      </w:r>
      <w:r w:rsidRPr="007A0046">
        <w:rPr>
          <w:rFonts w:ascii="Times New Roman" w:hAnsi="Times New Roman"/>
          <w:bCs/>
          <w:sz w:val="24"/>
          <w:szCs w:val="24"/>
          <w:lang w:val="pt-BR"/>
        </w:rPr>
        <w:t>artigo 20 da Lei nº 10.522/2002</w:t>
      </w:r>
      <w:r w:rsidRPr="00FC2ED4">
        <w:rPr>
          <w:rStyle w:val="Refdenotaderodap"/>
          <w:rFonts w:ascii="Times New Roman" w:hAnsi="Times New Roman"/>
          <w:smallCaps/>
        </w:rPr>
        <w:footnoteReference w:id="4"/>
      </w:r>
      <w:r w:rsidRPr="007A0046">
        <w:rPr>
          <w:rFonts w:ascii="Times New Roman" w:hAnsi="Times New Roman"/>
          <w:bCs/>
          <w:sz w:val="24"/>
          <w:szCs w:val="24"/>
          <w:lang w:val="pt-BR"/>
        </w:rPr>
        <w:t xml:space="preserve">, </w:t>
      </w:r>
      <w:r>
        <w:rPr>
          <w:rFonts w:ascii="Times New Roman" w:hAnsi="Times New Roman"/>
          <w:bCs/>
          <w:sz w:val="24"/>
          <w:szCs w:val="24"/>
          <w:lang w:val="pt-BR"/>
        </w:rPr>
        <w:t>e determinou o arquivamento dos autos da</w:t>
      </w:r>
      <w:r w:rsidRPr="007A0046">
        <w:rPr>
          <w:rFonts w:ascii="Times New Roman" w:hAnsi="Times New Roman"/>
          <w:bCs/>
          <w:sz w:val="24"/>
          <w:szCs w:val="24"/>
          <w:lang w:val="pt-BR"/>
        </w:rPr>
        <w:t xml:space="preserve"> execução fiscal </w:t>
      </w:r>
      <w:r>
        <w:rPr>
          <w:rFonts w:ascii="Times New Roman" w:hAnsi="Times New Roman"/>
          <w:bCs/>
          <w:sz w:val="24"/>
          <w:szCs w:val="24"/>
          <w:lang w:val="pt-BR"/>
        </w:rPr>
        <w:t xml:space="preserve">de débitos inscritos na divida ativa da União de valor consolidado igual ou inferior a </w:t>
      </w:r>
      <w:r w:rsidRPr="007A0046">
        <w:rPr>
          <w:rFonts w:ascii="Times New Roman" w:hAnsi="Times New Roman"/>
          <w:bCs/>
          <w:sz w:val="24"/>
          <w:szCs w:val="24"/>
          <w:lang w:val="pt-BR"/>
        </w:rPr>
        <w:t>R$10 mil</w:t>
      </w:r>
      <w:r>
        <w:rPr>
          <w:rFonts w:ascii="Times New Roman" w:hAnsi="Times New Roman"/>
          <w:bCs/>
          <w:sz w:val="24"/>
          <w:szCs w:val="24"/>
          <w:lang w:val="pt-BR"/>
        </w:rPr>
        <w:t xml:space="preserve">. Tal dispositivo suscitou </w:t>
      </w:r>
      <w:r w:rsidRPr="007A0046">
        <w:rPr>
          <w:rFonts w:ascii="Times New Roman" w:hAnsi="Times New Roman"/>
          <w:bCs/>
          <w:sz w:val="24"/>
          <w:szCs w:val="24"/>
          <w:lang w:val="pt-BR"/>
        </w:rPr>
        <w:t>a analogia para a dispensa também da ação penal</w:t>
      </w:r>
      <w:r>
        <w:rPr>
          <w:rFonts w:ascii="Times New Roman" w:hAnsi="Times New Roman"/>
          <w:bCs/>
          <w:sz w:val="24"/>
          <w:szCs w:val="24"/>
          <w:lang w:val="pt-BR"/>
        </w:rPr>
        <w:t xml:space="preserve"> nos crimes fiscais que envolvessem esse valor, diante da </w:t>
      </w:r>
      <w:r>
        <w:rPr>
          <w:rFonts w:ascii="Times New Roman" w:hAnsi="Times New Roman"/>
          <w:bCs/>
          <w:i/>
          <w:sz w:val="24"/>
          <w:szCs w:val="24"/>
          <w:lang w:val="pt-BR"/>
        </w:rPr>
        <w:t>insignificância</w:t>
      </w:r>
      <w:r w:rsidRPr="007A0046">
        <w:rPr>
          <w:rFonts w:ascii="Times New Roman" w:hAnsi="Times New Roman"/>
          <w:bCs/>
          <w:sz w:val="24"/>
          <w:szCs w:val="24"/>
          <w:lang w:val="pt-BR"/>
        </w:rPr>
        <w:t>.</w:t>
      </w:r>
    </w:p>
    <w:p w:rsidR="0018406A" w:rsidRPr="007A0046" w:rsidRDefault="0018406A" w:rsidP="0018406A">
      <w:pPr>
        <w:spacing w:after="0" w:line="360" w:lineRule="auto"/>
        <w:ind w:firstLine="1418"/>
        <w:jc w:val="both"/>
        <w:rPr>
          <w:rFonts w:ascii="Times New Roman" w:hAnsi="Times New Roman"/>
          <w:sz w:val="24"/>
          <w:szCs w:val="24"/>
        </w:rPr>
      </w:pPr>
      <w:r w:rsidRPr="007A0046">
        <w:rPr>
          <w:rFonts w:ascii="Times New Roman" w:hAnsi="Times New Roman"/>
          <w:sz w:val="24"/>
          <w:szCs w:val="24"/>
        </w:rPr>
        <w:t xml:space="preserve"> </w:t>
      </w:r>
    </w:p>
    <w:p w:rsidR="0018406A" w:rsidRPr="007A0046" w:rsidRDefault="00FC6E4B" w:rsidP="004C1EB8">
      <w:pPr>
        <w:widowControl w:val="0"/>
        <w:adjustRightInd w:val="0"/>
        <w:spacing w:after="0" w:line="360" w:lineRule="auto"/>
        <w:ind w:firstLine="708"/>
        <w:jc w:val="both"/>
        <w:textAlignment w:val="baseline"/>
        <w:rPr>
          <w:rFonts w:ascii="Times New Roman" w:hAnsi="Times New Roman"/>
          <w:b/>
          <w:sz w:val="24"/>
          <w:szCs w:val="24"/>
        </w:rPr>
      </w:pPr>
      <w:r>
        <w:rPr>
          <w:rFonts w:ascii="Times New Roman" w:hAnsi="Times New Roman"/>
          <w:b/>
          <w:sz w:val="24"/>
          <w:szCs w:val="24"/>
        </w:rPr>
        <w:t xml:space="preserve">6.9 </w:t>
      </w:r>
      <w:r w:rsidR="0018406A" w:rsidRPr="007A0046">
        <w:rPr>
          <w:rFonts w:ascii="Times New Roman" w:hAnsi="Times New Roman"/>
          <w:b/>
          <w:sz w:val="24"/>
          <w:szCs w:val="24"/>
        </w:rPr>
        <w:t>Atipicidade</w:t>
      </w:r>
    </w:p>
    <w:p w:rsidR="0018406A" w:rsidRPr="007A0046" w:rsidRDefault="0018406A" w:rsidP="0018406A">
      <w:pPr>
        <w:spacing w:after="0" w:line="360" w:lineRule="auto"/>
        <w:jc w:val="both"/>
        <w:rPr>
          <w:rFonts w:ascii="Times New Roman" w:hAnsi="Times New Roman"/>
          <w:sz w:val="24"/>
          <w:szCs w:val="24"/>
        </w:rPr>
      </w:pPr>
    </w:p>
    <w:p w:rsidR="0018406A" w:rsidRPr="007A0046" w:rsidRDefault="00546D90" w:rsidP="0018406A">
      <w:pPr>
        <w:spacing w:after="0" w:line="360" w:lineRule="auto"/>
        <w:ind w:firstLine="1418"/>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i/>
          <w:sz w:val="24"/>
          <w:szCs w:val="24"/>
        </w:rPr>
        <w:t xml:space="preserve">atipicidade </w:t>
      </w:r>
      <w:r>
        <w:rPr>
          <w:rFonts w:ascii="Times New Roman" w:hAnsi="Times New Roman"/>
          <w:sz w:val="24"/>
          <w:szCs w:val="24"/>
        </w:rPr>
        <w:t xml:space="preserve">significa que o comportamento não tem adequação ao </w:t>
      </w:r>
      <w:r>
        <w:rPr>
          <w:rFonts w:ascii="Times New Roman" w:hAnsi="Times New Roman"/>
          <w:i/>
          <w:sz w:val="24"/>
          <w:szCs w:val="24"/>
        </w:rPr>
        <w:t xml:space="preserve">tipo </w:t>
      </w:r>
      <w:r w:rsidRPr="00546D90">
        <w:rPr>
          <w:rFonts w:ascii="Times New Roman" w:hAnsi="Times New Roman"/>
          <w:i/>
          <w:sz w:val="24"/>
          <w:szCs w:val="24"/>
        </w:rPr>
        <w:t>penal</w:t>
      </w:r>
      <w:r>
        <w:rPr>
          <w:rFonts w:ascii="Times New Roman" w:hAnsi="Times New Roman"/>
          <w:i/>
          <w:sz w:val="24"/>
          <w:szCs w:val="24"/>
        </w:rPr>
        <w:t xml:space="preserve">, </w:t>
      </w:r>
      <w:r>
        <w:rPr>
          <w:rFonts w:ascii="Times New Roman" w:hAnsi="Times New Roman"/>
          <w:sz w:val="24"/>
          <w:szCs w:val="24"/>
        </w:rPr>
        <w:t xml:space="preserve">composto pela descrição legal do delito (tipicidade formal) e sua capacidade para afetar o bem jurídico protegido pela norma (tipicidade material). </w:t>
      </w:r>
      <w:r w:rsidR="0018406A" w:rsidRPr="00546D90">
        <w:rPr>
          <w:rFonts w:ascii="Times New Roman" w:hAnsi="Times New Roman"/>
          <w:i/>
          <w:sz w:val="24"/>
          <w:szCs w:val="24"/>
        </w:rPr>
        <w:t>Não</w:t>
      </w:r>
      <w:r w:rsidR="0018406A" w:rsidRPr="007A0046">
        <w:rPr>
          <w:rFonts w:ascii="Times New Roman" w:hAnsi="Times New Roman"/>
          <w:sz w:val="24"/>
          <w:szCs w:val="24"/>
        </w:rPr>
        <w:t xml:space="preserve"> obstante o argumento esteja implícito na grande maioria dos casos, em alguns as </w:t>
      </w:r>
      <w:r w:rsidR="0018406A">
        <w:rPr>
          <w:rFonts w:ascii="Times New Roman" w:hAnsi="Times New Roman"/>
          <w:sz w:val="24"/>
          <w:szCs w:val="24"/>
        </w:rPr>
        <w:t>Turma</w:t>
      </w:r>
      <w:r w:rsidR="0018406A" w:rsidRPr="007A2185">
        <w:rPr>
          <w:rFonts w:ascii="Times New Roman" w:hAnsi="Times New Roman"/>
          <w:sz w:val="24"/>
          <w:szCs w:val="24"/>
        </w:rPr>
        <w:t>s</w:t>
      </w:r>
      <w:r w:rsidR="0018406A" w:rsidRPr="007A0046">
        <w:rPr>
          <w:rFonts w:ascii="Times New Roman" w:hAnsi="Times New Roman"/>
          <w:sz w:val="24"/>
          <w:szCs w:val="24"/>
        </w:rPr>
        <w:t xml:space="preserve"> discorrem mais detidamente sobre ausência de tipicidade material para aplicar o princípio da insignificância. </w:t>
      </w:r>
    </w:p>
    <w:p w:rsidR="0018406A" w:rsidRPr="005A0427" w:rsidRDefault="0018406A" w:rsidP="0018406A">
      <w:pPr>
        <w:spacing w:after="0" w:line="360" w:lineRule="auto"/>
        <w:ind w:firstLine="567"/>
        <w:jc w:val="both"/>
        <w:rPr>
          <w:rFonts w:ascii="Times New Roman" w:hAnsi="Times New Roman"/>
          <w:b/>
          <w:sz w:val="24"/>
          <w:szCs w:val="24"/>
        </w:rPr>
      </w:pPr>
    </w:p>
    <w:p w:rsidR="00662076" w:rsidRDefault="00662076">
      <w:pPr>
        <w:spacing w:after="0" w:line="240" w:lineRule="auto"/>
        <w:rPr>
          <w:rFonts w:ascii="Times New Roman" w:hAnsi="Times New Roman"/>
          <w:b/>
          <w:sz w:val="24"/>
          <w:szCs w:val="24"/>
        </w:rPr>
      </w:pPr>
      <w:r>
        <w:rPr>
          <w:rFonts w:ascii="Times New Roman" w:hAnsi="Times New Roman"/>
          <w:b/>
          <w:sz w:val="24"/>
          <w:szCs w:val="24"/>
        </w:rPr>
        <w:br w:type="page"/>
      </w:r>
    </w:p>
    <w:p w:rsidR="00FC6E4B" w:rsidRDefault="00FC6E4B" w:rsidP="00FC6E4B">
      <w:pPr>
        <w:pStyle w:val="PargrafodaLista"/>
        <w:spacing w:after="0" w:line="360" w:lineRule="auto"/>
        <w:ind w:left="360"/>
        <w:jc w:val="both"/>
        <w:rPr>
          <w:rFonts w:ascii="Times New Roman" w:hAnsi="Times New Roman"/>
          <w:b/>
          <w:sz w:val="24"/>
          <w:szCs w:val="24"/>
        </w:rPr>
      </w:pPr>
    </w:p>
    <w:p w:rsidR="0018406A" w:rsidRPr="009C0250" w:rsidRDefault="005A0427" w:rsidP="00FC6E4B">
      <w:pPr>
        <w:pStyle w:val="PargrafodaLista"/>
        <w:numPr>
          <w:ilvl w:val="0"/>
          <w:numId w:val="1"/>
        </w:numPr>
        <w:spacing w:after="0" w:line="360" w:lineRule="auto"/>
        <w:jc w:val="both"/>
        <w:rPr>
          <w:rFonts w:ascii="Times New Roman" w:hAnsi="Times New Roman"/>
          <w:b/>
          <w:sz w:val="24"/>
          <w:szCs w:val="24"/>
        </w:rPr>
      </w:pPr>
      <w:r w:rsidRPr="009C0250">
        <w:rPr>
          <w:rFonts w:ascii="Times New Roman" w:hAnsi="Times New Roman"/>
          <w:b/>
          <w:sz w:val="24"/>
          <w:szCs w:val="24"/>
        </w:rPr>
        <w:t>Argumentos identificados para o</w:t>
      </w:r>
      <w:r w:rsidR="00CB479F" w:rsidRPr="009C0250">
        <w:rPr>
          <w:rFonts w:ascii="Times New Roman" w:hAnsi="Times New Roman"/>
          <w:b/>
          <w:sz w:val="24"/>
          <w:szCs w:val="24"/>
        </w:rPr>
        <w:t xml:space="preserve"> reconhecimento e</w:t>
      </w:r>
      <w:r w:rsidRPr="009C0250">
        <w:rPr>
          <w:rFonts w:ascii="Times New Roman" w:hAnsi="Times New Roman"/>
          <w:b/>
          <w:sz w:val="24"/>
          <w:szCs w:val="24"/>
        </w:rPr>
        <w:t xml:space="preserve"> não reconhecimento do princípio da insignificância</w:t>
      </w:r>
    </w:p>
    <w:p w:rsidR="00C50190" w:rsidRDefault="00C50190" w:rsidP="00C50190">
      <w:pPr>
        <w:spacing w:after="0" w:line="360" w:lineRule="auto"/>
        <w:jc w:val="both"/>
        <w:rPr>
          <w:rFonts w:ascii="Times New Roman" w:hAnsi="Times New Roman"/>
          <w:b/>
          <w:sz w:val="24"/>
          <w:szCs w:val="24"/>
        </w:rPr>
      </w:pPr>
    </w:p>
    <w:p w:rsidR="00C50190" w:rsidRDefault="00C50190" w:rsidP="00057828">
      <w:pPr>
        <w:spacing w:after="0" w:line="360" w:lineRule="auto"/>
        <w:ind w:firstLine="1418"/>
        <w:jc w:val="both"/>
        <w:rPr>
          <w:rFonts w:ascii="Times New Roman" w:hAnsi="Times New Roman"/>
          <w:sz w:val="24"/>
          <w:szCs w:val="24"/>
        </w:rPr>
      </w:pPr>
      <w:r>
        <w:rPr>
          <w:rFonts w:ascii="Times New Roman" w:hAnsi="Times New Roman"/>
          <w:sz w:val="24"/>
          <w:szCs w:val="24"/>
        </w:rPr>
        <w:t xml:space="preserve">Ressalta-se aqui que os dados acima contabilizados foram extraídos do conjunto de argumentos vencedores nas votações por unanimidade e por maioria de votos, </w:t>
      </w:r>
      <w:r w:rsidRPr="00662076">
        <w:rPr>
          <w:rFonts w:ascii="Times New Roman" w:hAnsi="Times New Roman"/>
          <w:sz w:val="24"/>
          <w:szCs w:val="24"/>
          <w:u w:val="single"/>
        </w:rPr>
        <w:t>desconsiderando-se os votos vencidos</w:t>
      </w:r>
      <w:r>
        <w:rPr>
          <w:rFonts w:ascii="Times New Roman" w:hAnsi="Times New Roman"/>
          <w:sz w:val="24"/>
          <w:szCs w:val="24"/>
        </w:rPr>
        <w:t>.</w:t>
      </w:r>
    </w:p>
    <w:p w:rsidR="00C50190" w:rsidRDefault="00C50190" w:rsidP="00C50190">
      <w:pPr>
        <w:spacing w:after="0" w:line="360" w:lineRule="auto"/>
        <w:ind w:left="360"/>
        <w:jc w:val="both"/>
        <w:rPr>
          <w:rFonts w:ascii="Times New Roman" w:hAnsi="Times New Roman"/>
          <w:b/>
          <w:sz w:val="24"/>
          <w:szCs w:val="24"/>
        </w:rPr>
      </w:pPr>
    </w:p>
    <w:p w:rsidR="00382220" w:rsidRPr="007A0046" w:rsidRDefault="00382220" w:rsidP="00503F74">
      <w:pPr>
        <w:widowControl w:val="0"/>
        <w:numPr>
          <w:ilvl w:val="0"/>
          <w:numId w:val="10"/>
        </w:numPr>
        <w:adjustRightInd w:val="0"/>
        <w:spacing w:after="0" w:line="360" w:lineRule="auto"/>
        <w:jc w:val="center"/>
        <w:textAlignment w:val="baseline"/>
        <w:rPr>
          <w:rFonts w:ascii="Times New Roman" w:hAnsi="Times New Roman"/>
          <w:b/>
          <w:sz w:val="24"/>
          <w:szCs w:val="24"/>
        </w:rPr>
      </w:pPr>
      <w:r w:rsidRPr="007A0046">
        <w:rPr>
          <w:rFonts w:ascii="Times New Roman" w:hAnsi="Times New Roman"/>
          <w:b/>
        </w:rPr>
        <w:t>Argumentos para o não reconhecimento da insignificância</w:t>
      </w:r>
    </w:p>
    <w:p w:rsidR="00382220" w:rsidRDefault="00382220" w:rsidP="005A0427">
      <w:pPr>
        <w:spacing w:after="0" w:line="360" w:lineRule="auto"/>
        <w:ind w:left="1080"/>
        <w:jc w:val="both"/>
        <w:rPr>
          <w:rFonts w:ascii="Times New Roman" w:hAnsi="Times New Roman"/>
          <w:b/>
          <w:sz w:val="24"/>
          <w:szCs w:val="24"/>
        </w:rPr>
      </w:pPr>
    </w:p>
    <w:p w:rsidR="005A0427" w:rsidRDefault="00766F4C" w:rsidP="00DB709E">
      <w:pPr>
        <w:spacing w:after="0" w:line="360" w:lineRule="auto"/>
        <w:ind w:left="1080"/>
        <w:jc w:val="both"/>
        <w:rPr>
          <w:rFonts w:ascii="Times New Roman" w:hAnsi="Times New Roman"/>
          <w:b/>
          <w:sz w:val="24"/>
          <w:szCs w:val="24"/>
        </w:rPr>
      </w:pPr>
      <w:r>
        <w:rPr>
          <w:rFonts w:ascii="Times New Roman" w:hAnsi="Times New Roman"/>
          <w:b/>
          <w:sz w:val="24"/>
          <w:szCs w:val="24"/>
        </w:rPr>
        <w:t xml:space="preserve">                                 TABELA 06</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tblPr>
      <w:tblGrid>
        <w:gridCol w:w="2967"/>
        <w:gridCol w:w="2468"/>
        <w:gridCol w:w="2419"/>
      </w:tblGrid>
      <w:tr w:rsidR="005A0427" w:rsidRPr="007A0046" w:rsidTr="00766F4C">
        <w:trPr>
          <w:trHeight w:val="521"/>
        </w:trPr>
        <w:tc>
          <w:tcPr>
            <w:tcW w:w="2967" w:type="dxa"/>
            <w:tcBorders>
              <w:top w:val="single" w:sz="8" w:space="0" w:color="7BA0CD"/>
              <w:left w:val="single" w:sz="8" w:space="0" w:color="7BA0CD"/>
              <w:bottom w:val="single" w:sz="8" w:space="0" w:color="7BA0CD"/>
              <w:right w:val="nil"/>
            </w:tcBorders>
            <w:shd w:val="clear" w:color="auto" w:fill="4F81BD"/>
          </w:tcPr>
          <w:p w:rsidR="005A0427" w:rsidRPr="004416E9" w:rsidRDefault="005A0427" w:rsidP="004416E9">
            <w:pPr>
              <w:spacing w:after="0" w:line="240" w:lineRule="auto"/>
              <w:rPr>
                <w:rFonts w:ascii="Times New Roman" w:hAnsi="Times New Roman"/>
                <w:b/>
                <w:bCs/>
                <w:color w:val="FFFFFF"/>
              </w:rPr>
            </w:pPr>
            <w:r w:rsidRPr="004416E9">
              <w:rPr>
                <w:rFonts w:ascii="Times New Roman" w:hAnsi="Times New Roman"/>
                <w:b/>
                <w:bCs/>
                <w:color w:val="FFFFFF"/>
              </w:rPr>
              <w:t xml:space="preserve">       </w:t>
            </w:r>
          </w:p>
          <w:p w:rsidR="005A0427" w:rsidRPr="004416E9" w:rsidRDefault="005A0427" w:rsidP="004416E9">
            <w:pPr>
              <w:spacing w:after="0" w:line="240" w:lineRule="auto"/>
              <w:rPr>
                <w:rFonts w:ascii="Times New Roman" w:hAnsi="Times New Roman"/>
                <w:b/>
                <w:bCs/>
                <w:color w:val="FFFFFF"/>
              </w:rPr>
            </w:pPr>
          </w:p>
        </w:tc>
        <w:tc>
          <w:tcPr>
            <w:tcW w:w="2468" w:type="dxa"/>
            <w:tcBorders>
              <w:top w:val="single" w:sz="8" w:space="0" w:color="7BA0CD"/>
              <w:left w:val="nil"/>
              <w:bottom w:val="single" w:sz="8" w:space="0" w:color="7BA0CD"/>
              <w:right w:val="nil"/>
            </w:tcBorders>
            <w:shd w:val="clear" w:color="auto" w:fill="4F81BD"/>
          </w:tcPr>
          <w:p w:rsidR="005A0427" w:rsidRPr="004416E9" w:rsidRDefault="005A0427" w:rsidP="004416E9">
            <w:pPr>
              <w:spacing w:after="0" w:line="240" w:lineRule="auto"/>
              <w:rPr>
                <w:rFonts w:ascii="Times New Roman" w:hAnsi="Times New Roman"/>
                <w:b/>
                <w:bCs/>
                <w:color w:val="FFFFFF"/>
              </w:rPr>
            </w:pPr>
            <w:r w:rsidRPr="004416E9">
              <w:rPr>
                <w:rFonts w:ascii="Times New Roman" w:hAnsi="Times New Roman"/>
                <w:b/>
                <w:bCs/>
                <w:color w:val="FFFFFF"/>
              </w:rPr>
              <w:t xml:space="preserve">Números Absolutos de Não </w:t>
            </w:r>
            <w:r w:rsidR="00F33483">
              <w:rPr>
                <w:rFonts w:ascii="Times New Roman" w:hAnsi="Times New Roman"/>
                <w:b/>
                <w:bCs/>
                <w:color w:val="FFFFFF"/>
              </w:rPr>
              <w:t>Reconhecimento</w:t>
            </w:r>
          </w:p>
        </w:tc>
        <w:tc>
          <w:tcPr>
            <w:tcW w:w="2419" w:type="dxa"/>
            <w:tcBorders>
              <w:top w:val="single" w:sz="8" w:space="0" w:color="7BA0CD"/>
              <w:left w:val="nil"/>
              <w:bottom w:val="single" w:sz="8" w:space="0" w:color="7BA0CD"/>
              <w:right w:val="single" w:sz="8" w:space="0" w:color="7BA0CD"/>
            </w:tcBorders>
            <w:shd w:val="clear" w:color="auto" w:fill="4F81BD"/>
          </w:tcPr>
          <w:p w:rsidR="005A0427" w:rsidRPr="004416E9" w:rsidRDefault="005A0427" w:rsidP="004416E9">
            <w:pPr>
              <w:spacing w:after="0" w:line="240" w:lineRule="auto"/>
              <w:jc w:val="center"/>
              <w:rPr>
                <w:rFonts w:ascii="Times New Roman" w:hAnsi="Times New Roman"/>
                <w:b/>
                <w:bCs/>
                <w:color w:val="FFFFFF"/>
              </w:rPr>
            </w:pPr>
            <w:r w:rsidRPr="004416E9">
              <w:rPr>
                <w:rFonts w:ascii="Times New Roman" w:hAnsi="Times New Roman"/>
                <w:b/>
                <w:bCs/>
                <w:color w:val="FFFFFF"/>
              </w:rPr>
              <w:t xml:space="preserve">Percentual de Não </w:t>
            </w:r>
            <w:r w:rsidR="00F33483">
              <w:rPr>
                <w:rFonts w:ascii="Times New Roman" w:hAnsi="Times New Roman"/>
                <w:b/>
                <w:bCs/>
                <w:color w:val="FFFFFF"/>
              </w:rPr>
              <w:t>Reconhecimento</w:t>
            </w:r>
            <w:r w:rsidR="00662076">
              <w:rPr>
                <w:rFonts w:ascii="Times New Roman" w:hAnsi="Times New Roman"/>
                <w:b/>
                <w:bCs/>
                <w:color w:val="FFFFFF"/>
              </w:rPr>
              <w:t xml:space="preserve"> em relação ao total de casos</w:t>
            </w:r>
          </w:p>
        </w:tc>
      </w:tr>
      <w:tr w:rsidR="005A0427" w:rsidRPr="007A0046" w:rsidTr="00766F4C">
        <w:trPr>
          <w:trHeight w:val="260"/>
        </w:trPr>
        <w:tc>
          <w:tcPr>
            <w:tcW w:w="2967" w:type="dxa"/>
            <w:tcBorders>
              <w:right w:val="nil"/>
            </w:tcBorders>
            <w:shd w:val="clear" w:color="auto" w:fill="D3DFEE"/>
          </w:tcPr>
          <w:p w:rsidR="005A0427" w:rsidRPr="004416E9" w:rsidRDefault="005A0427" w:rsidP="00546D90">
            <w:pPr>
              <w:spacing w:after="0" w:line="240" w:lineRule="auto"/>
              <w:rPr>
                <w:rFonts w:ascii="Times New Roman" w:hAnsi="Times New Roman"/>
                <w:b/>
                <w:bCs/>
              </w:rPr>
            </w:pPr>
            <w:r w:rsidRPr="004416E9">
              <w:rPr>
                <w:rFonts w:ascii="Times New Roman" w:hAnsi="Times New Roman"/>
                <w:b/>
                <w:bCs/>
              </w:rPr>
              <w:t xml:space="preserve">Política Criminal </w:t>
            </w:r>
          </w:p>
        </w:tc>
        <w:tc>
          <w:tcPr>
            <w:tcW w:w="2468" w:type="dxa"/>
            <w:tcBorders>
              <w:left w:val="nil"/>
              <w:right w:val="nil"/>
            </w:tcBorders>
            <w:shd w:val="clear" w:color="auto" w:fill="D3DFEE"/>
          </w:tcPr>
          <w:p w:rsidR="005A0427" w:rsidRPr="004416E9" w:rsidRDefault="005A0427" w:rsidP="004416E9">
            <w:pPr>
              <w:pStyle w:val="PargrafodaLista"/>
              <w:widowControl w:val="0"/>
              <w:adjustRightInd w:val="0"/>
              <w:spacing w:after="0" w:line="240" w:lineRule="auto"/>
              <w:jc w:val="right"/>
              <w:textAlignment w:val="baseline"/>
              <w:rPr>
                <w:rFonts w:ascii="Times New Roman" w:hAnsi="Times New Roman"/>
              </w:rPr>
            </w:pPr>
            <w:r w:rsidRPr="004416E9">
              <w:rPr>
                <w:rFonts w:ascii="Times New Roman" w:hAnsi="Times New Roman"/>
              </w:rPr>
              <w:t>2</w:t>
            </w:r>
          </w:p>
        </w:tc>
        <w:tc>
          <w:tcPr>
            <w:tcW w:w="2419" w:type="dxa"/>
            <w:tcBorders>
              <w:left w:val="nil"/>
            </w:tcBorders>
            <w:shd w:val="clear" w:color="auto" w:fill="D3DFEE"/>
          </w:tcPr>
          <w:p w:rsidR="005A0427" w:rsidRPr="004416E9" w:rsidRDefault="005A0427" w:rsidP="004416E9">
            <w:pPr>
              <w:spacing w:after="0" w:line="240" w:lineRule="auto"/>
              <w:jc w:val="right"/>
              <w:rPr>
                <w:rFonts w:ascii="Times New Roman" w:hAnsi="Times New Roman"/>
              </w:rPr>
            </w:pPr>
            <w:r w:rsidRPr="004416E9">
              <w:rPr>
                <w:rFonts w:ascii="Times New Roman" w:hAnsi="Times New Roman"/>
              </w:rPr>
              <w:t>6,7%</w:t>
            </w:r>
          </w:p>
        </w:tc>
      </w:tr>
      <w:tr w:rsidR="005A0427" w:rsidRPr="007A0046" w:rsidTr="00766F4C">
        <w:trPr>
          <w:trHeight w:val="260"/>
        </w:trPr>
        <w:tc>
          <w:tcPr>
            <w:tcW w:w="2967" w:type="dxa"/>
            <w:tcBorders>
              <w:right w:val="nil"/>
            </w:tcBorders>
          </w:tcPr>
          <w:p w:rsidR="005A0427" w:rsidRPr="004416E9" w:rsidRDefault="005A0427" w:rsidP="00546D90">
            <w:pPr>
              <w:spacing w:after="0" w:line="240" w:lineRule="auto"/>
              <w:rPr>
                <w:rFonts w:ascii="Times New Roman" w:hAnsi="Times New Roman"/>
                <w:b/>
                <w:bCs/>
              </w:rPr>
            </w:pPr>
            <w:r w:rsidRPr="004416E9">
              <w:rPr>
                <w:rFonts w:ascii="Times New Roman" w:hAnsi="Times New Roman"/>
                <w:b/>
                <w:bCs/>
              </w:rPr>
              <w:t xml:space="preserve">Antecedentes </w:t>
            </w:r>
          </w:p>
        </w:tc>
        <w:tc>
          <w:tcPr>
            <w:tcW w:w="2468" w:type="dxa"/>
            <w:tcBorders>
              <w:left w:val="nil"/>
              <w:right w:val="nil"/>
            </w:tcBorders>
          </w:tcPr>
          <w:p w:rsidR="005A0427" w:rsidRPr="004416E9" w:rsidRDefault="005A0427" w:rsidP="004416E9">
            <w:pPr>
              <w:spacing w:after="0" w:line="240" w:lineRule="auto"/>
              <w:jc w:val="right"/>
              <w:rPr>
                <w:rFonts w:ascii="Times New Roman" w:hAnsi="Times New Roman"/>
              </w:rPr>
            </w:pPr>
            <w:r w:rsidRPr="004416E9">
              <w:rPr>
                <w:rFonts w:ascii="Times New Roman" w:hAnsi="Times New Roman"/>
              </w:rPr>
              <w:t>7</w:t>
            </w:r>
          </w:p>
        </w:tc>
        <w:tc>
          <w:tcPr>
            <w:tcW w:w="2419" w:type="dxa"/>
            <w:tcBorders>
              <w:left w:val="nil"/>
            </w:tcBorders>
          </w:tcPr>
          <w:p w:rsidR="005A0427" w:rsidRPr="004416E9" w:rsidRDefault="005A0427" w:rsidP="004416E9">
            <w:pPr>
              <w:spacing w:after="0" w:line="240" w:lineRule="auto"/>
              <w:jc w:val="right"/>
              <w:rPr>
                <w:rFonts w:ascii="Times New Roman" w:hAnsi="Times New Roman"/>
              </w:rPr>
            </w:pPr>
            <w:r w:rsidRPr="004416E9">
              <w:rPr>
                <w:rFonts w:ascii="Times New Roman" w:hAnsi="Times New Roman"/>
              </w:rPr>
              <w:t>23,3%</w:t>
            </w:r>
          </w:p>
        </w:tc>
      </w:tr>
      <w:tr w:rsidR="005A0427" w:rsidRPr="007A0046" w:rsidTr="00766F4C">
        <w:trPr>
          <w:trHeight w:val="276"/>
        </w:trPr>
        <w:tc>
          <w:tcPr>
            <w:tcW w:w="2967" w:type="dxa"/>
            <w:tcBorders>
              <w:right w:val="nil"/>
            </w:tcBorders>
            <w:shd w:val="clear" w:color="auto" w:fill="D3DFEE"/>
          </w:tcPr>
          <w:p w:rsidR="005A0427" w:rsidRPr="004416E9" w:rsidRDefault="005A0427" w:rsidP="00546D90">
            <w:pPr>
              <w:spacing w:after="0" w:line="240" w:lineRule="auto"/>
              <w:rPr>
                <w:rFonts w:ascii="Times New Roman" w:hAnsi="Times New Roman"/>
                <w:b/>
                <w:bCs/>
              </w:rPr>
            </w:pPr>
            <w:r w:rsidRPr="004416E9">
              <w:rPr>
                <w:rFonts w:ascii="Times New Roman" w:hAnsi="Times New Roman"/>
                <w:b/>
                <w:bCs/>
              </w:rPr>
              <w:t xml:space="preserve">Violência ou grave ameaça </w:t>
            </w:r>
          </w:p>
        </w:tc>
        <w:tc>
          <w:tcPr>
            <w:tcW w:w="2468" w:type="dxa"/>
            <w:tcBorders>
              <w:left w:val="nil"/>
              <w:right w:val="nil"/>
            </w:tcBorders>
            <w:shd w:val="clear" w:color="auto" w:fill="D3DFEE"/>
          </w:tcPr>
          <w:p w:rsidR="005A0427" w:rsidRPr="004416E9" w:rsidRDefault="005A0427" w:rsidP="004416E9">
            <w:pPr>
              <w:spacing w:after="0" w:line="240" w:lineRule="auto"/>
              <w:jc w:val="right"/>
              <w:rPr>
                <w:rFonts w:ascii="Times New Roman" w:hAnsi="Times New Roman"/>
              </w:rPr>
            </w:pPr>
            <w:r w:rsidRPr="004416E9">
              <w:rPr>
                <w:rFonts w:ascii="Times New Roman" w:hAnsi="Times New Roman"/>
              </w:rPr>
              <w:t>7</w:t>
            </w:r>
          </w:p>
        </w:tc>
        <w:tc>
          <w:tcPr>
            <w:tcW w:w="2419" w:type="dxa"/>
            <w:tcBorders>
              <w:left w:val="nil"/>
            </w:tcBorders>
            <w:shd w:val="clear" w:color="auto" w:fill="D3DFEE"/>
          </w:tcPr>
          <w:p w:rsidR="005A0427" w:rsidRPr="004416E9" w:rsidRDefault="005A0427" w:rsidP="004416E9">
            <w:pPr>
              <w:spacing w:after="0" w:line="240" w:lineRule="auto"/>
              <w:jc w:val="right"/>
              <w:rPr>
                <w:rFonts w:ascii="Times New Roman" w:hAnsi="Times New Roman"/>
              </w:rPr>
            </w:pPr>
            <w:r w:rsidRPr="004416E9">
              <w:rPr>
                <w:rFonts w:ascii="Times New Roman" w:hAnsi="Times New Roman"/>
              </w:rPr>
              <w:t>23,3%</w:t>
            </w:r>
          </w:p>
        </w:tc>
      </w:tr>
      <w:tr w:rsidR="005A0427" w:rsidRPr="007A0046" w:rsidTr="00766F4C">
        <w:trPr>
          <w:trHeight w:val="260"/>
        </w:trPr>
        <w:tc>
          <w:tcPr>
            <w:tcW w:w="2967" w:type="dxa"/>
            <w:tcBorders>
              <w:right w:val="nil"/>
            </w:tcBorders>
          </w:tcPr>
          <w:p w:rsidR="005A0427" w:rsidRPr="004416E9" w:rsidRDefault="005A0427" w:rsidP="00546D90">
            <w:pPr>
              <w:spacing w:after="0" w:line="240" w:lineRule="auto"/>
              <w:rPr>
                <w:rFonts w:ascii="Times New Roman" w:hAnsi="Times New Roman"/>
                <w:b/>
                <w:bCs/>
              </w:rPr>
            </w:pPr>
            <w:r w:rsidRPr="004416E9">
              <w:rPr>
                <w:rFonts w:ascii="Times New Roman" w:hAnsi="Times New Roman"/>
                <w:b/>
                <w:bCs/>
              </w:rPr>
              <w:t xml:space="preserve">Valor objetivo da coisa </w:t>
            </w:r>
          </w:p>
        </w:tc>
        <w:tc>
          <w:tcPr>
            <w:tcW w:w="2468" w:type="dxa"/>
            <w:tcBorders>
              <w:left w:val="nil"/>
              <w:right w:val="nil"/>
            </w:tcBorders>
          </w:tcPr>
          <w:p w:rsidR="005A0427" w:rsidRPr="004416E9" w:rsidRDefault="005A0427" w:rsidP="004416E9">
            <w:pPr>
              <w:spacing w:after="0" w:line="240" w:lineRule="auto"/>
              <w:jc w:val="right"/>
              <w:rPr>
                <w:rFonts w:ascii="Times New Roman" w:hAnsi="Times New Roman"/>
              </w:rPr>
            </w:pPr>
            <w:r w:rsidRPr="004416E9">
              <w:rPr>
                <w:rFonts w:ascii="Times New Roman" w:hAnsi="Times New Roman"/>
              </w:rPr>
              <w:t>17</w:t>
            </w:r>
          </w:p>
        </w:tc>
        <w:tc>
          <w:tcPr>
            <w:tcW w:w="2419" w:type="dxa"/>
            <w:tcBorders>
              <w:left w:val="nil"/>
            </w:tcBorders>
          </w:tcPr>
          <w:p w:rsidR="005A0427" w:rsidRPr="004416E9" w:rsidRDefault="005A0427" w:rsidP="004416E9">
            <w:pPr>
              <w:spacing w:after="0" w:line="240" w:lineRule="auto"/>
              <w:jc w:val="right"/>
              <w:rPr>
                <w:rFonts w:ascii="Times New Roman" w:hAnsi="Times New Roman"/>
              </w:rPr>
            </w:pPr>
            <w:r w:rsidRPr="004416E9">
              <w:rPr>
                <w:rFonts w:ascii="Times New Roman" w:hAnsi="Times New Roman"/>
              </w:rPr>
              <w:t>56,7%</w:t>
            </w:r>
          </w:p>
        </w:tc>
      </w:tr>
      <w:tr w:rsidR="005A0427" w:rsidRPr="007A0046" w:rsidTr="00766F4C">
        <w:trPr>
          <w:trHeight w:val="521"/>
        </w:trPr>
        <w:tc>
          <w:tcPr>
            <w:tcW w:w="2967" w:type="dxa"/>
            <w:tcBorders>
              <w:right w:val="nil"/>
            </w:tcBorders>
            <w:shd w:val="clear" w:color="auto" w:fill="D3DFEE"/>
          </w:tcPr>
          <w:p w:rsidR="005A0427" w:rsidRPr="004416E9" w:rsidRDefault="005A0427" w:rsidP="00546D90">
            <w:pPr>
              <w:spacing w:after="0" w:line="240" w:lineRule="auto"/>
              <w:rPr>
                <w:rFonts w:ascii="Times New Roman" w:hAnsi="Times New Roman"/>
                <w:b/>
                <w:bCs/>
              </w:rPr>
            </w:pPr>
            <w:r w:rsidRPr="004416E9">
              <w:rPr>
                <w:rFonts w:ascii="Times New Roman" w:hAnsi="Times New Roman"/>
                <w:b/>
                <w:bCs/>
              </w:rPr>
              <w:t xml:space="preserve">Alta reprovabilidade da conduta </w:t>
            </w:r>
          </w:p>
        </w:tc>
        <w:tc>
          <w:tcPr>
            <w:tcW w:w="2468" w:type="dxa"/>
            <w:tcBorders>
              <w:left w:val="nil"/>
              <w:right w:val="nil"/>
            </w:tcBorders>
            <w:shd w:val="clear" w:color="auto" w:fill="D3DFEE"/>
          </w:tcPr>
          <w:p w:rsidR="005A0427" w:rsidRPr="004416E9" w:rsidRDefault="005A0427" w:rsidP="004416E9">
            <w:pPr>
              <w:spacing w:after="0" w:line="240" w:lineRule="auto"/>
              <w:jc w:val="right"/>
              <w:rPr>
                <w:rFonts w:ascii="Times New Roman" w:hAnsi="Times New Roman"/>
              </w:rPr>
            </w:pPr>
            <w:r w:rsidRPr="004416E9">
              <w:rPr>
                <w:rFonts w:ascii="Times New Roman" w:hAnsi="Times New Roman"/>
              </w:rPr>
              <w:t>12</w:t>
            </w:r>
          </w:p>
        </w:tc>
        <w:tc>
          <w:tcPr>
            <w:tcW w:w="2419" w:type="dxa"/>
            <w:tcBorders>
              <w:left w:val="nil"/>
            </w:tcBorders>
            <w:shd w:val="clear" w:color="auto" w:fill="D3DFEE"/>
          </w:tcPr>
          <w:p w:rsidR="005A0427" w:rsidRPr="004416E9" w:rsidRDefault="005A0427" w:rsidP="004416E9">
            <w:pPr>
              <w:spacing w:after="0" w:line="240" w:lineRule="auto"/>
              <w:jc w:val="right"/>
              <w:rPr>
                <w:rFonts w:ascii="Times New Roman" w:hAnsi="Times New Roman"/>
              </w:rPr>
            </w:pPr>
            <w:r w:rsidRPr="004416E9">
              <w:rPr>
                <w:rFonts w:ascii="Times New Roman" w:hAnsi="Times New Roman"/>
              </w:rPr>
              <w:t>40,0%</w:t>
            </w:r>
          </w:p>
        </w:tc>
      </w:tr>
      <w:tr w:rsidR="005A0427" w:rsidRPr="007A0046" w:rsidTr="00766F4C">
        <w:trPr>
          <w:trHeight w:val="521"/>
        </w:trPr>
        <w:tc>
          <w:tcPr>
            <w:tcW w:w="2967" w:type="dxa"/>
            <w:tcBorders>
              <w:right w:val="nil"/>
            </w:tcBorders>
          </w:tcPr>
          <w:p w:rsidR="005A0427" w:rsidRPr="004416E9" w:rsidRDefault="00546D90" w:rsidP="00546D90">
            <w:pPr>
              <w:spacing w:after="0" w:line="240" w:lineRule="auto"/>
              <w:rPr>
                <w:rFonts w:ascii="Times New Roman" w:hAnsi="Times New Roman"/>
                <w:b/>
                <w:bCs/>
              </w:rPr>
            </w:pPr>
            <w:r>
              <w:rPr>
                <w:rFonts w:ascii="Times New Roman" w:hAnsi="Times New Roman"/>
                <w:b/>
                <w:bCs/>
              </w:rPr>
              <w:t>Capacidade econômica da vitima</w:t>
            </w:r>
          </w:p>
        </w:tc>
        <w:tc>
          <w:tcPr>
            <w:tcW w:w="2468" w:type="dxa"/>
            <w:tcBorders>
              <w:left w:val="nil"/>
              <w:right w:val="nil"/>
            </w:tcBorders>
          </w:tcPr>
          <w:p w:rsidR="005A0427" w:rsidRPr="004416E9" w:rsidRDefault="005A0427" w:rsidP="004416E9">
            <w:pPr>
              <w:spacing w:after="0" w:line="240" w:lineRule="auto"/>
              <w:jc w:val="right"/>
              <w:rPr>
                <w:rFonts w:ascii="Times New Roman" w:hAnsi="Times New Roman"/>
              </w:rPr>
            </w:pPr>
            <w:r w:rsidRPr="004416E9">
              <w:rPr>
                <w:rFonts w:ascii="Times New Roman" w:hAnsi="Times New Roman"/>
              </w:rPr>
              <w:t>12</w:t>
            </w:r>
          </w:p>
        </w:tc>
        <w:tc>
          <w:tcPr>
            <w:tcW w:w="2419" w:type="dxa"/>
            <w:tcBorders>
              <w:left w:val="nil"/>
            </w:tcBorders>
          </w:tcPr>
          <w:p w:rsidR="005A0427" w:rsidRPr="004416E9" w:rsidRDefault="005A0427" w:rsidP="004416E9">
            <w:pPr>
              <w:spacing w:after="0" w:line="240" w:lineRule="auto"/>
              <w:jc w:val="right"/>
              <w:rPr>
                <w:rFonts w:ascii="Times New Roman" w:hAnsi="Times New Roman"/>
              </w:rPr>
            </w:pPr>
            <w:r w:rsidRPr="004416E9">
              <w:rPr>
                <w:rFonts w:ascii="Times New Roman" w:hAnsi="Times New Roman"/>
              </w:rPr>
              <w:t>40,0%</w:t>
            </w:r>
          </w:p>
        </w:tc>
      </w:tr>
      <w:tr w:rsidR="005A0427" w:rsidRPr="007A0046" w:rsidTr="00766F4C">
        <w:trPr>
          <w:trHeight w:val="521"/>
        </w:trPr>
        <w:tc>
          <w:tcPr>
            <w:tcW w:w="2967" w:type="dxa"/>
            <w:tcBorders>
              <w:bottom w:val="single" w:sz="8" w:space="0" w:color="7BA0CD"/>
              <w:right w:val="nil"/>
            </w:tcBorders>
            <w:shd w:val="clear" w:color="auto" w:fill="D3DFEE"/>
          </w:tcPr>
          <w:p w:rsidR="005A0427" w:rsidRPr="004416E9" w:rsidRDefault="005702F4" w:rsidP="005702F4">
            <w:pPr>
              <w:spacing w:after="0" w:line="240" w:lineRule="auto"/>
              <w:rPr>
                <w:rFonts w:ascii="Times New Roman" w:hAnsi="Times New Roman"/>
                <w:b/>
                <w:bCs/>
              </w:rPr>
            </w:pPr>
            <w:r>
              <w:rPr>
                <w:rFonts w:ascii="Times New Roman" w:hAnsi="Times New Roman"/>
                <w:b/>
                <w:bCs/>
              </w:rPr>
              <w:t>Vítima administração pública</w:t>
            </w:r>
            <w:r w:rsidR="005A0427" w:rsidRPr="004416E9">
              <w:rPr>
                <w:rFonts w:ascii="Times New Roman" w:hAnsi="Times New Roman"/>
                <w:b/>
                <w:bCs/>
              </w:rPr>
              <w:t xml:space="preserve"> </w:t>
            </w:r>
          </w:p>
        </w:tc>
        <w:tc>
          <w:tcPr>
            <w:tcW w:w="2468" w:type="dxa"/>
            <w:tcBorders>
              <w:left w:val="nil"/>
              <w:bottom w:val="single" w:sz="8" w:space="0" w:color="7BA0CD"/>
              <w:right w:val="nil"/>
            </w:tcBorders>
            <w:shd w:val="clear" w:color="auto" w:fill="D3DFEE"/>
          </w:tcPr>
          <w:p w:rsidR="005A0427" w:rsidRPr="004416E9" w:rsidRDefault="005A0427" w:rsidP="004416E9">
            <w:pPr>
              <w:spacing w:after="0" w:line="240" w:lineRule="auto"/>
              <w:jc w:val="right"/>
              <w:rPr>
                <w:rFonts w:ascii="Times New Roman" w:hAnsi="Times New Roman"/>
              </w:rPr>
            </w:pPr>
            <w:r w:rsidRPr="004416E9">
              <w:rPr>
                <w:rFonts w:ascii="Times New Roman" w:hAnsi="Times New Roman"/>
              </w:rPr>
              <w:t>5</w:t>
            </w:r>
          </w:p>
        </w:tc>
        <w:tc>
          <w:tcPr>
            <w:tcW w:w="2419" w:type="dxa"/>
            <w:tcBorders>
              <w:left w:val="nil"/>
              <w:bottom w:val="single" w:sz="8" w:space="0" w:color="7BA0CD"/>
            </w:tcBorders>
            <w:shd w:val="clear" w:color="auto" w:fill="D3DFEE"/>
          </w:tcPr>
          <w:p w:rsidR="005A0427" w:rsidRPr="004416E9" w:rsidRDefault="005A0427" w:rsidP="004416E9">
            <w:pPr>
              <w:spacing w:after="0" w:line="240" w:lineRule="auto"/>
              <w:jc w:val="right"/>
              <w:rPr>
                <w:rFonts w:ascii="Times New Roman" w:hAnsi="Times New Roman"/>
              </w:rPr>
            </w:pPr>
            <w:r w:rsidRPr="004416E9">
              <w:rPr>
                <w:rFonts w:ascii="Times New Roman" w:hAnsi="Times New Roman"/>
              </w:rPr>
              <w:t>16,7%</w:t>
            </w:r>
          </w:p>
        </w:tc>
      </w:tr>
      <w:tr w:rsidR="00662076" w:rsidRPr="007A0046" w:rsidTr="00766F4C">
        <w:trPr>
          <w:trHeight w:val="260"/>
        </w:trPr>
        <w:tc>
          <w:tcPr>
            <w:tcW w:w="2967" w:type="dxa"/>
            <w:tcBorders>
              <w:right w:val="nil"/>
            </w:tcBorders>
            <w:shd w:val="clear" w:color="auto" w:fill="FFFFFF"/>
          </w:tcPr>
          <w:p w:rsidR="00662076" w:rsidRDefault="00662076" w:rsidP="005702F4">
            <w:pPr>
              <w:spacing w:after="0" w:line="240" w:lineRule="auto"/>
              <w:rPr>
                <w:rFonts w:ascii="Times New Roman" w:hAnsi="Times New Roman"/>
                <w:b/>
                <w:bCs/>
              </w:rPr>
            </w:pPr>
            <w:r>
              <w:rPr>
                <w:rFonts w:ascii="Times New Roman" w:hAnsi="Times New Roman"/>
                <w:b/>
                <w:bCs/>
              </w:rPr>
              <w:t>Total de argumentos</w:t>
            </w:r>
          </w:p>
        </w:tc>
        <w:tc>
          <w:tcPr>
            <w:tcW w:w="2468" w:type="dxa"/>
            <w:tcBorders>
              <w:left w:val="nil"/>
              <w:right w:val="nil"/>
            </w:tcBorders>
            <w:shd w:val="clear" w:color="auto" w:fill="FFFFFF"/>
          </w:tcPr>
          <w:p w:rsidR="00662076" w:rsidRDefault="00662076" w:rsidP="004416E9">
            <w:pPr>
              <w:spacing w:after="0" w:line="240" w:lineRule="auto"/>
              <w:jc w:val="right"/>
              <w:rPr>
                <w:rFonts w:ascii="Times New Roman" w:hAnsi="Times New Roman"/>
              </w:rPr>
            </w:pPr>
            <w:r>
              <w:rPr>
                <w:rFonts w:ascii="Times New Roman" w:hAnsi="Times New Roman"/>
              </w:rPr>
              <w:t>62</w:t>
            </w:r>
          </w:p>
        </w:tc>
        <w:tc>
          <w:tcPr>
            <w:tcW w:w="2419" w:type="dxa"/>
            <w:tcBorders>
              <w:left w:val="nil"/>
            </w:tcBorders>
            <w:shd w:val="clear" w:color="auto" w:fill="FFFFFF"/>
          </w:tcPr>
          <w:p w:rsidR="00662076" w:rsidRDefault="00662076" w:rsidP="004416E9">
            <w:pPr>
              <w:spacing w:after="0" w:line="240" w:lineRule="auto"/>
              <w:jc w:val="right"/>
              <w:rPr>
                <w:rFonts w:ascii="Times New Roman" w:hAnsi="Times New Roman"/>
              </w:rPr>
            </w:pPr>
            <w:r>
              <w:rPr>
                <w:rFonts w:ascii="Times New Roman" w:hAnsi="Times New Roman"/>
              </w:rPr>
              <w:t>-</w:t>
            </w:r>
          </w:p>
        </w:tc>
      </w:tr>
      <w:tr w:rsidR="005F7670" w:rsidRPr="007A0046" w:rsidTr="00766F4C">
        <w:trPr>
          <w:trHeight w:val="260"/>
        </w:trPr>
        <w:tc>
          <w:tcPr>
            <w:tcW w:w="2967" w:type="dxa"/>
            <w:tcBorders>
              <w:right w:val="nil"/>
            </w:tcBorders>
            <w:shd w:val="clear" w:color="auto" w:fill="FFFFFF"/>
          </w:tcPr>
          <w:p w:rsidR="005F7670" w:rsidRDefault="005F7670" w:rsidP="003215ED">
            <w:pPr>
              <w:spacing w:after="0" w:line="240" w:lineRule="auto"/>
              <w:rPr>
                <w:rFonts w:ascii="Times New Roman" w:hAnsi="Times New Roman"/>
                <w:b/>
                <w:bCs/>
              </w:rPr>
            </w:pPr>
            <w:r>
              <w:rPr>
                <w:rFonts w:ascii="Times New Roman" w:hAnsi="Times New Roman"/>
                <w:b/>
                <w:bCs/>
              </w:rPr>
              <w:t>Total de Casos</w:t>
            </w:r>
          </w:p>
        </w:tc>
        <w:tc>
          <w:tcPr>
            <w:tcW w:w="2468" w:type="dxa"/>
            <w:tcBorders>
              <w:left w:val="nil"/>
              <w:right w:val="nil"/>
            </w:tcBorders>
            <w:shd w:val="clear" w:color="auto" w:fill="FFFFFF"/>
          </w:tcPr>
          <w:p w:rsidR="005F7670" w:rsidRPr="004416E9" w:rsidRDefault="005F7670" w:rsidP="004416E9">
            <w:pPr>
              <w:spacing w:after="0" w:line="240" w:lineRule="auto"/>
              <w:jc w:val="right"/>
              <w:rPr>
                <w:rFonts w:ascii="Times New Roman" w:hAnsi="Times New Roman"/>
              </w:rPr>
            </w:pPr>
            <w:r>
              <w:rPr>
                <w:rFonts w:ascii="Times New Roman" w:hAnsi="Times New Roman"/>
              </w:rPr>
              <w:t>30</w:t>
            </w:r>
            <w:r w:rsidR="00662076">
              <w:rPr>
                <w:rStyle w:val="Refdenotaderodap"/>
                <w:rFonts w:ascii="Times New Roman" w:hAnsi="Times New Roman"/>
                <w:sz w:val="20"/>
                <w:szCs w:val="20"/>
                <w:lang w:val="en-US"/>
              </w:rPr>
              <w:footnoteReference w:id="5"/>
            </w:r>
          </w:p>
        </w:tc>
        <w:tc>
          <w:tcPr>
            <w:tcW w:w="2419" w:type="dxa"/>
            <w:tcBorders>
              <w:left w:val="nil"/>
            </w:tcBorders>
            <w:shd w:val="clear" w:color="auto" w:fill="FFFFFF"/>
          </w:tcPr>
          <w:p w:rsidR="005F7670" w:rsidRPr="004416E9" w:rsidRDefault="00662076" w:rsidP="004416E9">
            <w:pPr>
              <w:spacing w:after="0" w:line="240" w:lineRule="auto"/>
              <w:jc w:val="right"/>
              <w:rPr>
                <w:rFonts w:ascii="Times New Roman" w:hAnsi="Times New Roman"/>
              </w:rPr>
            </w:pPr>
            <w:r>
              <w:rPr>
                <w:rFonts w:ascii="Times New Roman" w:hAnsi="Times New Roman"/>
              </w:rPr>
              <w:t>100,0%</w:t>
            </w:r>
          </w:p>
        </w:tc>
      </w:tr>
      <w:tr w:rsidR="007F1A9E" w:rsidRPr="00FB572F" w:rsidTr="002F432B">
        <w:trPr>
          <w:trHeight w:val="260"/>
        </w:trPr>
        <w:tc>
          <w:tcPr>
            <w:tcW w:w="7854" w:type="dxa"/>
            <w:gridSpan w:val="3"/>
            <w:shd w:val="clear" w:color="auto" w:fill="FFFFFF"/>
          </w:tcPr>
          <w:p w:rsidR="007F1A9E" w:rsidRPr="007F1A9E" w:rsidRDefault="007F1A9E" w:rsidP="00662076">
            <w:pPr>
              <w:spacing w:after="0" w:line="240" w:lineRule="auto"/>
              <w:rPr>
                <w:rFonts w:ascii="Times New Roman" w:hAnsi="Times New Roman"/>
                <w:lang w:val="en-US"/>
              </w:rPr>
            </w:pPr>
            <w:r w:rsidRPr="007F1A9E">
              <w:rPr>
                <w:rFonts w:ascii="Times New Roman" w:hAnsi="Times New Roman"/>
                <w:sz w:val="20"/>
                <w:szCs w:val="20"/>
                <w:lang w:val="en-US"/>
              </w:rPr>
              <w:t>Percentages and totals are based on respondents</w:t>
            </w:r>
          </w:p>
        </w:tc>
      </w:tr>
    </w:tbl>
    <w:p w:rsidR="00662076" w:rsidRDefault="00662076" w:rsidP="005A0427">
      <w:pPr>
        <w:spacing w:after="0" w:line="360" w:lineRule="auto"/>
        <w:ind w:left="1080"/>
        <w:jc w:val="both"/>
        <w:rPr>
          <w:rFonts w:ascii="Times New Roman" w:hAnsi="Times New Roman"/>
          <w:b/>
          <w:sz w:val="24"/>
          <w:szCs w:val="24"/>
          <w:lang w:val="en-US"/>
        </w:rPr>
      </w:pPr>
    </w:p>
    <w:p w:rsidR="003215ED" w:rsidRPr="001538D3" w:rsidRDefault="003215ED">
      <w:pPr>
        <w:spacing w:after="0" w:line="240" w:lineRule="auto"/>
        <w:rPr>
          <w:rFonts w:ascii="Times New Roman" w:hAnsi="Times New Roman"/>
          <w:b/>
          <w:sz w:val="24"/>
          <w:szCs w:val="24"/>
          <w:lang w:val="en-US"/>
        </w:rPr>
      </w:pPr>
      <w:r w:rsidRPr="001538D3">
        <w:rPr>
          <w:rFonts w:ascii="Times New Roman" w:hAnsi="Times New Roman"/>
          <w:b/>
          <w:sz w:val="24"/>
          <w:szCs w:val="24"/>
          <w:lang w:val="en-US"/>
        </w:rPr>
        <w:br w:type="page"/>
      </w:r>
    </w:p>
    <w:p w:rsidR="005A0427" w:rsidRPr="001538D3" w:rsidRDefault="005A0427" w:rsidP="005A0427">
      <w:pPr>
        <w:spacing w:after="0" w:line="360" w:lineRule="auto"/>
        <w:ind w:left="1080"/>
        <w:jc w:val="both"/>
        <w:rPr>
          <w:rFonts w:ascii="Times New Roman" w:hAnsi="Times New Roman"/>
          <w:b/>
          <w:sz w:val="24"/>
          <w:szCs w:val="24"/>
          <w:lang w:val="en-US"/>
        </w:rPr>
      </w:pPr>
    </w:p>
    <w:p w:rsidR="00CB479F" w:rsidRPr="00CB479F" w:rsidRDefault="00CB479F" w:rsidP="00057828">
      <w:pPr>
        <w:numPr>
          <w:ilvl w:val="0"/>
          <w:numId w:val="10"/>
        </w:numPr>
        <w:spacing w:line="360" w:lineRule="auto"/>
        <w:ind w:left="1843"/>
        <w:jc w:val="both"/>
        <w:rPr>
          <w:rFonts w:ascii="Times New Roman" w:hAnsi="Times New Roman"/>
          <w:b/>
          <w:sz w:val="24"/>
          <w:szCs w:val="24"/>
        </w:rPr>
      </w:pPr>
      <w:r w:rsidRPr="00CB479F">
        <w:rPr>
          <w:rFonts w:ascii="Times New Roman" w:hAnsi="Times New Roman"/>
          <w:b/>
          <w:sz w:val="24"/>
          <w:szCs w:val="24"/>
        </w:rPr>
        <w:t>Argumentos utilizados para o reconhecimento da insignificância</w:t>
      </w:r>
    </w:p>
    <w:p w:rsidR="005A0427" w:rsidRDefault="00766F4C" w:rsidP="00766F4C">
      <w:pPr>
        <w:spacing w:after="0" w:line="360" w:lineRule="auto"/>
        <w:ind w:left="1080" w:firstLine="54"/>
        <w:jc w:val="both"/>
        <w:rPr>
          <w:rFonts w:ascii="Times New Roman" w:hAnsi="Times New Roman"/>
          <w:b/>
          <w:sz w:val="24"/>
          <w:szCs w:val="24"/>
        </w:rPr>
      </w:pPr>
      <w:r>
        <w:rPr>
          <w:rFonts w:ascii="Times New Roman" w:hAnsi="Times New Roman"/>
          <w:b/>
          <w:sz w:val="24"/>
          <w:szCs w:val="24"/>
        </w:rPr>
        <w:t xml:space="preserve">                                 TABELA 07</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tblPr>
      <w:tblGrid>
        <w:gridCol w:w="2916"/>
        <w:gridCol w:w="2295"/>
        <w:gridCol w:w="2507"/>
      </w:tblGrid>
      <w:tr w:rsidR="005A0427" w:rsidRPr="007A0046" w:rsidTr="00546D90">
        <w:tc>
          <w:tcPr>
            <w:tcW w:w="2916" w:type="dxa"/>
            <w:tcBorders>
              <w:top w:val="single" w:sz="8" w:space="0" w:color="7BA0CD"/>
              <w:left w:val="single" w:sz="8" w:space="0" w:color="7BA0CD"/>
              <w:bottom w:val="single" w:sz="8" w:space="0" w:color="7BA0CD"/>
              <w:right w:val="nil"/>
            </w:tcBorders>
            <w:shd w:val="clear" w:color="auto" w:fill="4F81BD"/>
          </w:tcPr>
          <w:p w:rsidR="005A0427" w:rsidRPr="004416E9" w:rsidRDefault="005A0427" w:rsidP="004416E9">
            <w:pPr>
              <w:spacing w:after="0" w:line="240" w:lineRule="auto"/>
              <w:rPr>
                <w:rFonts w:ascii="Times New Roman" w:hAnsi="Times New Roman"/>
                <w:b/>
                <w:bCs/>
                <w:color w:val="FFFFFF"/>
              </w:rPr>
            </w:pPr>
          </w:p>
        </w:tc>
        <w:tc>
          <w:tcPr>
            <w:tcW w:w="2295" w:type="dxa"/>
            <w:tcBorders>
              <w:top w:val="single" w:sz="8" w:space="0" w:color="7BA0CD"/>
              <w:left w:val="nil"/>
              <w:bottom w:val="single" w:sz="8" w:space="0" w:color="7BA0CD"/>
              <w:right w:val="nil"/>
            </w:tcBorders>
            <w:shd w:val="clear" w:color="auto" w:fill="4F81BD"/>
          </w:tcPr>
          <w:p w:rsidR="005A0427" w:rsidRPr="004416E9" w:rsidRDefault="005A0427" w:rsidP="004416E9">
            <w:pPr>
              <w:spacing w:after="0" w:line="240" w:lineRule="auto"/>
              <w:jc w:val="center"/>
              <w:rPr>
                <w:rFonts w:ascii="Times New Roman" w:hAnsi="Times New Roman"/>
                <w:b/>
                <w:bCs/>
                <w:color w:val="FFFFFF"/>
              </w:rPr>
            </w:pPr>
            <w:r w:rsidRPr="004416E9">
              <w:rPr>
                <w:rFonts w:ascii="Times New Roman" w:hAnsi="Times New Roman"/>
                <w:b/>
                <w:bCs/>
                <w:color w:val="FFFFFF"/>
              </w:rPr>
              <w:t xml:space="preserve">Números Absolutos de </w:t>
            </w:r>
            <w:r w:rsidR="00F33483">
              <w:rPr>
                <w:rFonts w:ascii="Times New Roman" w:hAnsi="Times New Roman"/>
                <w:b/>
                <w:bCs/>
                <w:color w:val="FFFFFF"/>
              </w:rPr>
              <w:t>Reconhecimento</w:t>
            </w:r>
          </w:p>
        </w:tc>
        <w:tc>
          <w:tcPr>
            <w:tcW w:w="2507" w:type="dxa"/>
            <w:tcBorders>
              <w:top w:val="single" w:sz="8" w:space="0" w:color="7BA0CD"/>
              <w:left w:val="nil"/>
              <w:bottom w:val="single" w:sz="8" w:space="0" w:color="7BA0CD"/>
              <w:right w:val="single" w:sz="8" w:space="0" w:color="7BA0CD"/>
            </w:tcBorders>
            <w:shd w:val="clear" w:color="auto" w:fill="4F81BD"/>
          </w:tcPr>
          <w:p w:rsidR="005A0427" w:rsidRPr="004416E9" w:rsidRDefault="005A0427" w:rsidP="004416E9">
            <w:pPr>
              <w:spacing w:after="0" w:line="240" w:lineRule="auto"/>
              <w:jc w:val="center"/>
              <w:rPr>
                <w:rFonts w:ascii="Times New Roman" w:hAnsi="Times New Roman"/>
                <w:b/>
                <w:bCs/>
                <w:color w:val="FFFFFF"/>
              </w:rPr>
            </w:pPr>
            <w:r w:rsidRPr="004416E9">
              <w:rPr>
                <w:rFonts w:ascii="Times New Roman" w:hAnsi="Times New Roman"/>
                <w:b/>
                <w:bCs/>
                <w:color w:val="FFFFFF"/>
              </w:rPr>
              <w:t xml:space="preserve">Percentual de </w:t>
            </w:r>
            <w:r w:rsidR="00F33483">
              <w:rPr>
                <w:rFonts w:ascii="Times New Roman" w:hAnsi="Times New Roman"/>
                <w:b/>
                <w:bCs/>
                <w:color w:val="FFFFFF"/>
              </w:rPr>
              <w:t>Reconhecimento</w:t>
            </w:r>
          </w:p>
        </w:tc>
      </w:tr>
      <w:tr w:rsidR="005A0427" w:rsidRPr="007A0046" w:rsidTr="00546D90">
        <w:tc>
          <w:tcPr>
            <w:tcW w:w="2916" w:type="dxa"/>
            <w:tcBorders>
              <w:right w:val="nil"/>
            </w:tcBorders>
            <w:shd w:val="clear" w:color="auto" w:fill="D3DFEE"/>
          </w:tcPr>
          <w:p w:rsidR="005A0427" w:rsidRPr="004416E9" w:rsidRDefault="005A0427" w:rsidP="00546D90">
            <w:pPr>
              <w:spacing w:after="0" w:line="240" w:lineRule="auto"/>
              <w:rPr>
                <w:rFonts w:ascii="Times New Roman" w:hAnsi="Times New Roman"/>
                <w:b/>
                <w:bCs/>
              </w:rPr>
            </w:pPr>
            <w:r w:rsidRPr="004416E9">
              <w:rPr>
                <w:rFonts w:ascii="Times New Roman" w:hAnsi="Times New Roman"/>
                <w:b/>
                <w:bCs/>
              </w:rPr>
              <w:t xml:space="preserve">Política Criminal </w:t>
            </w:r>
          </w:p>
        </w:tc>
        <w:tc>
          <w:tcPr>
            <w:tcW w:w="2295" w:type="dxa"/>
            <w:tcBorders>
              <w:left w:val="nil"/>
              <w:right w:val="nil"/>
            </w:tcBorders>
            <w:shd w:val="clear" w:color="auto" w:fill="D3DFEE"/>
          </w:tcPr>
          <w:p w:rsidR="005A0427" w:rsidRPr="004416E9" w:rsidRDefault="005A0427" w:rsidP="004416E9">
            <w:pPr>
              <w:spacing w:after="0" w:line="240" w:lineRule="auto"/>
              <w:jc w:val="right"/>
              <w:rPr>
                <w:rFonts w:ascii="Times New Roman" w:hAnsi="Times New Roman"/>
              </w:rPr>
            </w:pPr>
            <w:r w:rsidRPr="004416E9">
              <w:rPr>
                <w:rFonts w:ascii="Times New Roman" w:hAnsi="Times New Roman"/>
              </w:rPr>
              <w:t>9</w:t>
            </w:r>
          </w:p>
        </w:tc>
        <w:tc>
          <w:tcPr>
            <w:tcW w:w="2507" w:type="dxa"/>
            <w:tcBorders>
              <w:left w:val="nil"/>
            </w:tcBorders>
            <w:shd w:val="clear" w:color="auto" w:fill="D3DFEE"/>
          </w:tcPr>
          <w:p w:rsidR="005A0427" w:rsidRPr="004416E9" w:rsidRDefault="005A0427" w:rsidP="004416E9">
            <w:pPr>
              <w:spacing w:after="0" w:line="240" w:lineRule="auto"/>
              <w:jc w:val="right"/>
              <w:rPr>
                <w:rFonts w:ascii="Times New Roman" w:hAnsi="Times New Roman"/>
              </w:rPr>
            </w:pPr>
            <w:r w:rsidRPr="004416E9">
              <w:rPr>
                <w:rFonts w:ascii="Times New Roman" w:hAnsi="Times New Roman"/>
              </w:rPr>
              <w:t>20,5%</w:t>
            </w:r>
          </w:p>
        </w:tc>
      </w:tr>
      <w:tr w:rsidR="005A0427" w:rsidRPr="007A0046" w:rsidTr="00546D90">
        <w:tc>
          <w:tcPr>
            <w:tcW w:w="2916" w:type="dxa"/>
            <w:tcBorders>
              <w:right w:val="nil"/>
            </w:tcBorders>
          </w:tcPr>
          <w:p w:rsidR="005A0427" w:rsidRPr="004416E9" w:rsidRDefault="00F33483" w:rsidP="004416E9">
            <w:pPr>
              <w:spacing w:after="0" w:line="240" w:lineRule="auto"/>
              <w:rPr>
                <w:rFonts w:ascii="Times New Roman" w:hAnsi="Times New Roman"/>
                <w:b/>
                <w:bCs/>
              </w:rPr>
            </w:pPr>
            <w:r>
              <w:rPr>
                <w:rFonts w:ascii="Times New Roman" w:hAnsi="Times New Roman"/>
                <w:b/>
                <w:bCs/>
              </w:rPr>
              <w:t>Reconhecimento</w:t>
            </w:r>
            <w:r w:rsidR="005A0427" w:rsidRPr="004416E9">
              <w:rPr>
                <w:rFonts w:ascii="Times New Roman" w:hAnsi="Times New Roman"/>
                <w:b/>
                <w:bCs/>
              </w:rPr>
              <w:t xml:space="preserve"> apesar dos antecedentes</w:t>
            </w:r>
          </w:p>
        </w:tc>
        <w:tc>
          <w:tcPr>
            <w:tcW w:w="2295" w:type="dxa"/>
            <w:tcBorders>
              <w:left w:val="nil"/>
              <w:right w:val="nil"/>
            </w:tcBorders>
          </w:tcPr>
          <w:p w:rsidR="005A0427" w:rsidRPr="004416E9" w:rsidRDefault="005A0427" w:rsidP="004416E9">
            <w:pPr>
              <w:spacing w:after="0" w:line="240" w:lineRule="auto"/>
              <w:jc w:val="right"/>
              <w:rPr>
                <w:rFonts w:ascii="Times New Roman" w:hAnsi="Times New Roman"/>
              </w:rPr>
            </w:pPr>
            <w:r w:rsidRPr="004416E9">
              <w:rPr>
                <w:rFonts w:ascii="Times New Roman" w:hAnsi="Times New Roman"/>
              </w:rPr>
              <w:t>6</w:t>
            </w:r>
          </w:p>
        </w:tc>
        <w:tc>
          <w:tcPr>
            <w:tcW w:w="2507" w:type="dxa"/>
            <w:tcBorders>
              <w:left w:val="nil"/>
            </w:tcBorders>
          </w:tcPr>
          <w:p w:rsidR="005A0427" w:rsidRPr="004416E9" w:rsidRDefault="005A0427" w:rsidP="004416E9">
            <w:pPr>
              <w:spacing w:after="0" w:line="240" w:lineRule="auto"/>
              <w:jc w:val="right"/>
              <w:rPr>
                <w:rFonts w:ascii="Times New Roman" w:hAnsi="Times New Roman"/>
              </w:rPr>
            </w:pPr>
            <w:r w:rsidRPr="004416E9">
              <w:rPr>
                <w:rFonts w:ascii="Times New Roman" w:hAnsi="Times New Roman"/>
              </w:rPr>
              <w:t>13,6%</w:t>
            </w:r>
          </w:p>
        </w:tc>
      </w:tr>
      <w:tr w:rsidR="005A0427" w:rsidRPr="007A0046" w:rsidTr="00546D90">
        <w:tc>
          <w:tcPr>
            <w:tcW w:w="2916" w:type="dxa"/>
            <w:tcBorders>
              <w:right w:val="nil"/>
            </w:tcBorders>
            <w:shd w:val="clear" w:color="auto" w:fill="D3DFEE"/>
          </w:tcPr>
          <w:p w:rsidR="005A0427" w:rsidRPr="003215ED" w:rsidRDefault="00546D90" w:rsidP="00546D90">
            <w:pPr>
              <w:spacing w:after="0" w:line="240" w:lineRule="auto"/>
              <w:rPr>
                <w:rFonts w:ascii="Times New Roman" w:hAnsi="Times New Roman"/>
                <w:b/>
                <w:bCs/>
              </w:rPr>
            </w:pPr>
            <w:r w:rsidRPr="003215ED">
              <w:rPr>
                <w:rFonts w:ascii="Times New Roman" w:hAnsi="Times New Roman"/>
                <w:b/>
                <w:bCs/>
              </w:rPr>
              <w:t>Reconhecimento apesar da v</w:t>
            </w:r>
            <w:r w:rsidR="005A0427" w:rsidRPr="003215ED">
              <w:rPr>
                <w:rFonts w:ascii="Times New Roman" w:hAnsi="Times New Roman"/>
                <w:b/>
                <w:bCs/>
              </w:rPr>
              <w:t xml:space="preserve">iolência ou grave ameaça </w:t>
            </w:r>
            <w:r w:rsidR="00B55EA8" w:rsidRPr="003215ED">
              <w:rPr>
                <w:rStyle w:val="Refdenotaderodap"/>
                <w:rFonts w:ascii="Times New Roman" w:hAnsi="Times New Roman"/>
                <w:b/>
                <w:bCs/>
              </w:rPr>
              <w:footnoteReference w:id="6"/>
            </w:r>
          </w:p>
        </w:tc>
        <w:tc>
          <w:tcPr>
            <w:tcW w:w="2295" w:type="dxa"/>
            <w:tcBorders>
              <w:left w:val="nil"/>
              <w:right w:val="nil"/>
            </w:tcBorders>
            <w:shd w:val="clear" w:color="auto" w:fill="D3DFEE"/>
          </w:tcPr>
          <w:p w:rsidR="005A0427" w:rsidRPr="003215ED" w:rsidRDefault="005A0427" w:rsidP="004416E9">
            <w:pPr>
              <w:spacing w:after="0" w:line="240" w:lineRule="auto"/>
              <w:jc w:val="right"/>
              <w:rPr>
                <w:rFonts w:ascii="Times New Roman" w:hAnsi="Times New Roman"/>
              </w:rPr>
            </w:pPr>
            <w:r w:rsidRPr="003215ED">
              <w:rPr>
                <w:rFonts w:ascii="Times New Roman" w:hAnsi="Times New Roman"/>
              </w:rPr>
              <w:t>1</w:t>
            </w:r>
          </w:p>
        </w:tc>
        <w:tc>
          <w:tcPr>
            <w:tcW w:w="2507" w:type="dxa"/>
            <w:tcBorders>
              <w:left w:val="nil"/>
            </w:tcBorders>
            <w:shd w:val="clear" w:color="auto" w:fill="D3DFEE"/>
          </w:tcPr>
          <w:p w:rsidR="005A0427" w:rsidRPr="003215ED" w:rsidRDefault="005A0427" w:rsidP="004416E9">
            <w:pPr>
              <w:spacing w:after="0" w:line="240" w:lineRule="auto"/>
              <w:jc w:val="right"/>
              <w:rPr>
                <w:rFonts w:ascii="Times New Roman" w:hAnsi="Times New Roman"/>
              </w:rPr>
            </w:pPr>
            <w:r w:rsidRPr="003215ED">
              <w:rPr>
                <w:rFonts w:ascii="Times New Roman" w:hAnsi="Times New Roman"/>
              </w:rPr>
              <w:t>2,3%</w:t>
            </w:r>
          </w:p>
        </w:tc>
      </w:tr>
      <w:tr w:rsidR="005A0427" w:rsidRPr="007A0046" w:rsidTr="00546D90">
        <w:tc>
          <w:tcPr>
            <w:tcW w:w="2916" w:type="dxa"/>
            <w:tcBorders>
              <w:right w:val="nil"/>
            </w:tcBorders>
          </w:tcPr>
          <w:p w:rsidR="005A0427" w:rsidRPr="004416E9" w:rsidRDefault="005A0427" w:rsidP="00546D90">
            <w:pPr>
              <w:spacing w:after="0" w:line="240" w:lineRule="auto"/>
              <w:rPr>
                <w:rFonts w:ascii="Times New Roman" w:hAnsi="Times New Roman"/>
                <w:b/>
                <w:bCs/>
              </w:rPr>
            </w:pPr>
            <w:r w:rsidRPr="004416E9">
              <w:rPr>
                <w:rFonts w:ascii="Times New Roman" w:hAnsi="Times New Roman"/>
                <w:b/>
                <w:bCs/>
              </w:rPr>
              <w:t xml:space="preserve">Valor objetivo da coisa </w:t>
            </w:r>
          </w:p>
        </w:tc>
        <w:tc>
          <w:tcPr>
            <w:tcW w:w="2295" w:type="dxa"/>
            <w:tcBorders>
              <w:left w:val="nil"/>
              <w:right w:val="nil"/>
            </w:tcBorders>
          </w:tcPr>
          <w:p w:rsidR="005A0427" w:rsidRPr="004416E9" w:rsidRDefault="005A0427" w:rsidP="004416E9">
            <w:pPr>
              <w:spacing w:after="0" w:line="240" w:lineRule="auto"/>
              <w:jc w:val="right"/>
              <w:rPr>
                <w:rFonts w:ascii="Times New Roman" w:hAnsi="Times New Roman"/>
              </w:rPr>
            </w:pPr>
            <w:r w:rsidRPr="004416E9">
              <w:rPr>
                <w:rFonts w:ascii="Times New Roman" w:hAnsi="Times New Roman"/>
              </w:rPr>
              <w:t>29</w:t>
            </w:r>
          </w:p>
        </w:tc>
        <w:tc>
          <w:tcPr>
            <w:tcW w:w="2507" w:type="dxa"/>
            <w:tcBorders>
              <w:left w:val="nil"/>
            </w:tcBorders>
          </w:tcPr>
          <w:p w:rsidR="005A0427" w:rsidRPr="004416E9" w:rsidRDefault="005A0427" w:rsidP="004416E9">
            <w:pPr>
              <w:spacing w:after="0" w:line="240" w:lineRule="auto"/>
              <w:jc w:val="right"/>
              <w:rPr>
                <w:rFonts w:ascii="Times New Roman" w:hAnsi="Times New Roman"/>
              </w:rPr>
            </w:pPr>
            <w:r w:rsidRPr="004416E9">
              <w:rPr>
                <w:rFonts w:ascii="Times New Roman" w:hAnsi="Times New Roman"/>
              </w:rPr>
              <w:t xml:space="preserve"> 65,9%</w:t>
            </w:r>
          </w:p>
        </w:tc>
      </w:tr>
      <w:tr w:rsidR="005A0427" w:rsidRPr="007A0046" w:rsidTr="00546D90">
        <w:tc>
          <w:tcPr>
            <w:tcW w:w="2916" w:type="dxa"/>
            <w:tcBorders>
              <w:right w:val="nil"/>
            </w:tcBorders>
            <w:shd w:val="clear" w:color="auto" w:fill="D3DFEE"/>
          </w:tcPr>
          <w:p w:rsidR="005A0427" w:rsidRPr="004416E9" w:rsidRDefault="005A0427" w:rsidP="00546D90">
            <w:pPr>
              <w:spacing w:after="0" w:line="240" w:lineRule="auto"/>
              <w:rPr>
                <w:rFonts w:ascii="Times New Roman" w:hAnsi="Times New Roman"/>
                <w:b/>
                <w:bCs/>
              </w:rPr>
            </w:pPr>
            <w:r w:rsidRPr="004416E9">
              <w:rPr>
                <w:rFonts w:ascii="Times New Roman" w:hAnsi="Times New Roman"/>
                <w:b/>
                <w:bCs/>
              </w:rPr>
              <w:t xml:space="preserve">Referência à lei de execução fiscal (10.522 e outras) </w:t>
            </w:r>
          </w:p>
        </w:tc>
        <w:tc>
          <w:tcPr>
            <w:tcW w:w="2295" w:type="dxa"/>
            <w:tcBorders>
              <w:left w:val="nil"/>
              <w:right w:val="nil"/>
            </w:tcBorders>
            <w:shd w:val="clear" w:color="auto" w:fill="D3DFEE"/>
          </w:tcPr>
          <w:p w:rsidR="005A0427" w:rsidRPr="004416E9" w:rsidRDefault="005A0427" w:rsidP="004416E9">
            <w:pPr>
              <w:spacing w:after="0" w:line="240" w:lineRule="auto"/>
              <w:jc w:val="right"/>
              <w:rPr>
                <w:rFonts w:ascii="Times New Roman" w:hAnsi="Times New Roman"/>
              </w:rPr>
            </w:pPr>
            <w:r w:rsidRPr="004416E9">
              <w:rPr>
                <w:rFonts w:ascii="Times New Roman" w:hAnsi="Times New Roman"/>
              </w:rPr>
              <w:t>17</w:t>
            </w:r>
          </w:p>
        </w:tc>
        <w:tc>
          <w:tcPr>
            <w:tcW w:w="2507" w:type="dxa"/>
            <w:tcBorders>
              <w:left w:val="nil"/>
            </w:tcBorders>
            <w:shd w:val="clear" w:color="auto" w:fill="D3DFEE"/>
          </w:tcPr>
          <w:p w:rsidR="005A0427" w:rsidRPr="004416E9" w:rsidRDefault="005A0427" w:rsidP="004416E9">
            <w:pPr>
              <w:spacing w:after="0" w:line="240" w:lineRule="auto"/>
              <w:jc w:val="right"/>
              <w:rPr>
                <w:rFonts w:ascii="Times New Roman" w:hAnsi="Times New Roman"/>
              </w:rPr>
            </w:pPr>
            <w:r w:rsidRPr="004416E9">
              <w:rPr>
                <w:rFonts w:ascii="Times New Roman" w:hAnsi="Times New Roman"/>
              </w:rPr>
              <w:t>38,6%</w:t>
            </w:r>
          </w:p>
        </w:tc>
      </w:tr>
      <w:tr w:rsidR="005A0427" w:rsidRPr="007A0046" w:rsidTr="00546D90">
        <w:tc>
          <w:tcPr>
            <w:tcW w:w="2916" w:type="dxa"/>
            <w:tcBorders>
              <w:right w:val="nil"/>
            </w:tcBorders>
          </w:tcPr>
          <w:p w:rsidR="005A0427" w:rsidRPr="004416E9" w:rsidRDefault="005A0427" w:rsidP="00546D90">
            <w:pPr>
              <w:spacing w:after="0" w:line="240" w:lineRule="auto"/>
              <w:rPr>
                <w:rFonts w:ascii="Times New Roman" w:hAnsi="Times New Roman"/>
                <w:b/>
                <w:bCs/>
              </w:rPr>
            </w:pPr>
            <w:r w:rsidRPr="004416E9">
              <w:rPr>
                <w:rFonts w:ascii="Times New Roman" w:hAnsi="Times New Roman"/>
                <w:b/>
                <w:bCs/>
              </w:rPr>
              <w:t xml:space="preserve">Atipicidade </w:t>
            </w:r>
          </w:p>
        </w:tc>
        <w:tc>
          <w:tcPr>
            <w:tcW w:w="2295" w:type="dxa"/>
            <w:tcBorders>
              <w:left w:val="nil"/>
              <w:right w:val="nil"/>
            </w:tcBorders>
          </w:tcPr>
          <w:p w:rsidR="005A0427" w:rsidRPr="004416E9" w:rsidRDefault="005A0427" w:rsidP="004416E9">
            <w:pPr>
              <w:spacing w:after="0" w:line="240" w:lineRule="auto"/>
              <w:jc w:val="right"/>
              <w:rPr>
                <w:rFonts w:ascii="Times New Roman" w:hAnsi="Times New Roman"/>
              </w:rPr>
            </w:pPr>
            <w:r w:rsidRPr="004416E9">
              <w:rPr>
                <w:rFonts w:ascii="Times New Roman" w:hAnsi="Times New Roman"/>
              </w:rPr>
              <w:t>32</w:t>
            </w:r>
          </w:p>
        </w:tc>
        <w:tc>
          <w:tcPr>
            <w:tcW w:w="2507" w:type="dxa"/>
            <w:tcBorders>
              <w:left w:val="nil"/>
            </w:tcBorders>
          </w:tcPr>
          <w:p w:rsidR="005A0427" w:rsidRPr="004416E9" w:rsidRDefault="005A0427" w:rsidP="004416E9">
            <w:pPr>
              <w:spacing w:after="0" w:line="240" w:lineRule="auto"/>
              <w:jc w:val="right"/>
              <w:rPr>
                <w:rFonts w:ascii="Times New Roman" w:hAnsi="Times New Roman"/>
              </w:rPr>
            </w:pPr>
            <w:r w:rsidRPr="004416E9">
              <w:rPr>
                <w:rFonts w:ascii="Times New Roman" w:hAnsi="Times New Roman"/>
              </w:rPr>
              <w:t>72,7%</w:t>
            </w:r>
          </w:p>
        </w:tc>
      </w:tr>
      <w:tr w:rsidR="005A0427" w:rsidRPr="007A0046" w:rsidTr="00546D90">
        <w:tc>
          <w:tcPr>
            <w:tcW w:w="2916" w:type="dxa"/>
            <w:tcBorders>
              <w:right w:val="nil"/>
            </w:tcBorders>
            <w:shd w:val="clear" w:color="auto" w:fill="D3DFEE"/>
          </w:tcPr>
          <w:p w:rsidR="005A0427" w:rsidRPr="004416E9" w:rsidRDefault="00546D90" w:rsidP="00546D90">
            <w:pPr>
              <w:spacing w:after="0" w:line="240" w:lineRule="auto"/>
              <w:rPr>
                <w:rFonts w:ascii="Times New Roman" w:hAnsi="Times New Roman"/>
                <w:b/>
                <w:bCs/>
              </w:rPr>
            </w:pPr>
            <w:r>
              <w:rPr>
                <w:rFonts w:ascii="Times New Roman" w:hAnsi="Times New Roman"/>
                <w:b/>
                <w:bCs/>
              </w:rPr>
              <w:t>Capacidade econômica da vitima</w:t>
            </w:r>
          </w:p>
        </w:tc>
        <w:tc>
          <w:tcPr>
            <w:tcW w:w="2295" w:type="dxa"/>
            <w:tcBorders>
              <w:left w:val="nil"/>
              <w:right w:val="nil"/>
            </w:tcBorders>
            <w:shd w:val="clear" w:color="auto" w:fill="D3DFEE"/>
          </w:tcPr>
          <w:p w:rsidR="005A0427" w:rsidRPr="004416E9" w:rsidRDefault="005A0427" w:rsidP="004416E9">
            <w:pPr>
              <w:spacing w:after="0" w:line="240" w:lineRule="auto"/>
              <w:jc w:val="right"/>
              <w:rPr>
                <w:rFonts w:ascii="Times New Roman" w:hAnsi="Times New Roman"/>
              </w:rPr>
            </w:pPr>
            <w:r w:rsidRPr="004416E9">
              <w:rPr>
                <w:rFonts w:ascii="Times New Roman" w:hAnsi="Times New Roman"/>
              </w:rPr>
              <w:t>5</w:t>
            </w:r>
          </w:p>
        </w:tc>
        <w:tc>
          <w:tcPr>
            <w:tcW w:w="2507" w:type="dxa"/>
            <w:tcBorders>
              <w:left w:val="nil"/>
            </w:tcBorders>
            <w:shd w:val="clear" w:color="auto" w:fill="D3DFEE"/>
          </w:tcPr>
          <w:p w:rsidR="005A0427" w:rsidRPr="004416E9" w:rsidRDefault="005A0427" w:rsidP="004416E9">
            <w:pPr>
              <w:spacing w:after="0" w:line="240" w:lineRule="auto"/>
              <w:jc w:val="right"/>
              <w:rPr>
                <w:rFonts w:ascii="Times New Roman" w:hAnsi="Times New Roman"/>
              </w:rPr>
            </w:pPr>
            <w:r w:rsidRPr="004416E9">
              <w:rPr>
                <w:rFonts w:ascii="Times New Roman" w:hAnsi="Times New Roman"/>
              </w:rPr>
              <w:t>11,3%</w:t>
            </w:r>
          </w:p>
        </w:tc>
      </w:tr>
      <w:tr w:rsidR="005A0427" w:rsidRPr="007A0046" w:rsidTr="00EA2685">
        <w:tc>
          <w:tcPr>
            <w:tcW w:w="2916" w:type="dxa"/>
            <w:tcBorders>
              <w:bottom w:val="single" w:sz="8" w:space="0" w:color="7BA0CD"/>
              <w:right w:val="nil"/>
            </w:tcBorders>
          </w:tcPr>
          <w:p w:rsidR="005A0427" w:rsidRPr="004416E9" w:rsidRDefault="005702F4" w:rsidP="003215ED">
            <w:pPr>
              <w:spacing w:after="0" w:line="240" w:lineRule="auto"/>
              <w:rPr>
                <w:rFonts w:ascii="Times New Roman" w:hAnsi="Times New Roman"/>
                <w:b/>
                <w:bCs/>
              </w:rPr>
            </w:pPr>
            <w:r>
              <w:rPr>
                <w:rFonts w:ascii="Times New Roman" w:hAnsi="Times New Roman"/>
                <w:b/>
                <w:bCs/>
              </w:rPr>
              <w:t>Vítima administração pública</w:t>
            </w:r>
            <w:r w:rsidR="005A0427" w:rsidRPr="004416E9">
              <w:rPr>
                <w:rFonts w:ascii="Times New Roman" w:hAnsi="Times New Roman"/>
                <w:b/>
                <w:bCs/>
              </w:rPr>
              <w:t xml:space="preserve"> e </w:t>
            </w:r>
            <w:r w:rsidR="00F33483">
              <w:rPr>
                <w:rFonts w:ascii="Times New Roman" w:hAnsi="Times New Roman"/>
                <w:b/>
                <w:bCs/>
              </w:rPr>
              <w:t>reconhecimento</w:t>
            </w:r>
          </w:p>
        </w:tc>
        <w:tc>
          <w:tcPr>
            <w:tcW w:w="2295" w:type="dxa"/>
            <w:tcBorders>
              <w:left w:val="nil"/>
              <w:bottom w:val="single" w:sz="8" w:space="0" w:color="7BA0CD"/>
              <w:right w:val="nil"/>
            </w:tcBorders>
          </w:tcPr>
          <w:p w:rsidR="005A0427" w:rsidRPr="004416E9" w:rsidRDefault="00193FA6" w:rsidP="004416E9">
            <w:pPr>
              <w:spacing w:after="0" w:line="240" w:lineRule="auto"/>
              <w:jc w:val="right"/>
              <w:rPr>
                <w:rFonts w:ascii="Times New Roman" w:hAnsi="Times New Roman"/>
              </w:rPr>
            </w:pPr>
            <w:r>
              <w:rPr>
                <w:rFonts w:ascii="Times New Roman" w:hAnsi="Times New Roman"/>
              </w:rPr>
              <w:t>1</w:t>
            </w:r>
          </w:p>
        </w:tc>
        <w:tc>
          <w:tcPr>
            <w:tcW w:w="2507" w:type="dxa"/>
            <w:tcBorders>
              <w:left w:val="nil"/>
              <w:bottom w:val="single" w:sz="8" w:space="0" w:color="7BA0CD"/>
            </w:tcBorders>
          </w:tcPr>
          <w:p w:rsidR="005A0427" w:rsidRPr="004416E9" w:rsidRDefault="005A0427" w:rsidP="004416E9">
            <w:pPr>
              <w:pStyle w:val="PargrafodaLista"/>
              <w:widowControl w:val="0"/>
              <w:adjustRightInd w:val="0"/>
              <w:spacing w:after="0" w:line="240" w:lineRule="auto"/>
              <w:jc w:val="right"/>
              <w:textAlignment w:val="baseline"/>
              <w:rPr>
                <w:rFonts w:ascii="Times New Roman" w:hAnsi="Times New Roman"/>
              </w:rPr>
            </w:pPr>
            <w:r w:rsidRPr="00EA2685">
              <w:rPr>
                <w:rFonts w:ascii="Times New Roman" w:hAnsi="Times New Roman"/>
              </w:rPr>
              <w:t>2,3%</w:t>
            </w:r>
          </w:p>
        </w:tc>
      </w:tr>
      <w:tr w:rsidR="003215ED" w:rsidRPr="007A0046" w:rsidTr="00EA2685">
        <w:tc>
          <w:tcPr>
            <w:tcW w:w="2916" w:type="dxa"/>
            <w:tcBorders>
              <w:right w:val="nil"/>
            </w:tcBorders>
            <w:shd w:val="clear" w:color="auto" w:fill="C6D9F1"/>
          </w:tcPr>
          <w:p w:rsidR="003215ED" w:rsidRDefault="003215ED" w:rsidP="004416E9">
            <w:pPr>
              <w:spacing w:after="0" w:line="240" w:lineRule="auto"/>
              <w:rPr>
                <w:rFonts w:ascii="Times New Roman" w:hAnsi="Times New Roman"/>
                <w:b/>
                <w:bCs/>
              </w:rPr>
            </w:pPr>
            <w:r>
              <w:rPr>
                <w:rFonts w:ascii="Times New Roman" w:hAnsi="Times New Roman"/>
                <w:b/>
                <w:bCs/>
              </w:rPr>
              <w:t>Total de argumentos</w:t>
            </w:r>
          </w:p>
        </w:tc>
        <w:tc>
          <w:tcPr>
            <w:tcW w:w="2295" w:type="dxa"/>
            <w:tcBorders>
              <w:left w:val="nil"/>
              <w:right w:val="nil"/>
            </w:tcBorders>
            <w:shd w:val="clear" w:color="auto" w:fill="C6D9F1"/>
          </w:tcPr>
          <w:p w:rsidR="003215ED" w:rsidRDefault="003215ED" w:rsidP="004416E9">
            <w:pPr>
              <w:spacing w:after="0" w:line="240" w:lineRule="auto"/>
              <w:jc w:val="right"/>
              <w:rPr>
                <w:rFonts w:ascii="Times New Roman" w:hAnsi="Times New Roman"/>
              </w:rPr>
            </w:pPr>
            <w:r>
              <w:rPr>
                <w:rFonts w:ascii="Times New Roman" w:hAnsi="Times New Roman"/>
              </w:rPr>
              <w:t>100</w:t>
            </w:r>
          </w:p>
        </w:tc>
        <w:tc>
          <w:tcPr>
            <w:tcW w:w="2507" w:type="dxa"/>
            <w:tcBorders>
              <w:left w:val="nil"/>
            </w:tcBorders>
            <w:shd w:val="clear" w:color="auto" w:fill="C6D9F1"/>
          </w:tcPr>
          <w:p w:rsidR="003215ED" w:rsidRPr="00EA2685" w:rsidRDefault="003215ED" w:rsidP="004416E9">
            <w:pPr>
              <w:pStyle w:val="PargrafodaLista"/>
              <w:widowControl w:val="0"/>
              <w:adjustRightInd w:val="0"/>
              <w:spacing w:after="0" w:line="240" w:lineRule="auto"/>
              <w:jc w:val="right"/>
              <w:textAlignment w:val="baseline"/>
              <w:rPr>
                <w:rFonts w:ascii="Times New Roman" w:hAnsi="Times New Roman"/>
              </w:rPr>
            </w:pPr>
          </w:p>
        </w:tc>
      </w:tr>
      <w:tr w:rsidR="005F7670" w:rsidRPr="007A0046" w:rsidTr="00EA2685">
        <w:tc>
          <w:tcPr>
            <w:tcW w:w="2916" w:type="dxa"/>
            <w:tcBorders>
              <w:right w:val="nil"/>
            </w:tcBorders>
            <w:shd w:val="clear" w:color="auto" w:fill="C6D9F1"/>
          </w:tcPr>
          <w:p w:rsidR="005F7670" w:rsidRDefault="005F7670" w:rsidP="004416E9">
            <w:pPr>
              <w:spacing w:after="0" w:line="240" w:lineRule="auto"/>
              <w:rPr>
                <w:rFonts w:ascii="Times New Roman" w:hAnsi="Times New Roman"/>
                <w:b/>
                <w:bCs/>
              </w:rPr>
            </w:pPr>
            <w:r>
              <w:rPr>
                <w:rFonts w:ascii="Times New Roman" w:hAnsi="Times New Roman"/>
                <w:b/>
                <w:bCs/>
              </w:rPr>
              <w:t>Total de Casos</w:t>
            </w:r>
          </w:p>
        </w:tc>
        <w:tc>
          <w:tcPr>
            <w:tcW w:w="2295" w:type="dxa"/>
            <w:tcBorders>
              <w:left w:val="nil"/>
              <w:right w:val="nil"/>
            </w:tcBorders>
            <w:shd w:val="clear" w:color="auto" w:fill="C6D9F1"/>
          </w:tcPr>
          <w:p w:rsidR="005F7670" w:rsidRDefault="005F7670" w:rsidP="004416E9">
            <w:pPr>
              <w:spacing w:after="0" w:line="240" w:lineRule="auto"/>
              <w:jc w:val="right"/>
              <w:rPr>
                <w:rFonts w:ascii="Times New Roman" w:hAnsi="Times New Roman"/>
              </w:rPr>
            </w:pPr>
            <w:r>
              <w:rPr>
                <w:rFonts w:ascii="Times New Roman" w:hAnsi="Times New Roman"/>
              </w:rPr>
              <w:t>44</w:t>
            </w:r>
          </w:p>
        </w:tc>
        <w:tc>
          <w:tcPr>
            <w:tcW w:w="2507" w:type="dxa"/>
            <w:tcBorders>
              <w:left w:val="nil"/>
            </w:tcBorders>
            <w:shd w:val="clear" w:color="auto" w:fill="C6D9F1"/>
          </w:tcPr>
          <w:p w:rsidR="005F7670" w:rsidRPr="00546D90" w:rsidRDefault="005F7670" w:rsidP="004416E9">
            <w:pPr>
              <w:pStyle w:val="PargrafodaLista"/>
              <w:widowControl w:val="0"/>
              <w:adjustRightInd w:val="0"/>
              <w:spacing w:after="0" w:line="240" w:lineRule="auto"/>
              <w:jc w:val="right"/>
              <w:textAlignment w:val="baseline"/>
              <w:rPr>
                <w:rFonts w:ascii="Times New Roman" w:hAnsi="Times New Roman"/>
                <w:highlight w:val="yellow"/>
              </w:rPr>
            </w:pPr>
            <w:r w:rsidRPr="00EA2685">
              <w:rPr>
                <w:rFonts w:ascii="Times New Roman" w:hAnsi="Times New Roman"/>
              </w:rPr>
              <w:t>100,0%</w:t>
            </w:r>
          </w:p>
        </w:tc>
      </w:tr>
      <w:tr w:rsidR="007F1A9E" w:rsidRPr="00FB572F" w:rsidTr="002F432B">
        <w:tc>
          <w:tcPr>
            <w:tcW w:w="7718" w:type="dxa"/>
            <w:gridSpan w:val="3"/>
            <w:shd w:val="clear" w:color="auto" w:fill="C6D9F1"/>
          </w:tcPr>
          <w:p w:rsidR="007F1A9E" w:rsidRPr="007F1A9E" w:rsidRDefault="007F1A9E" w:rsidP="007F1A9E">
            <w:pPr>
              <w:widowControl w:val="0"/>
              <w:adjustRightInd w:val="0"/>
              <w:spacing w:after="0" w:line="240" w:lineRule="auto"/>
              <w:textAlignment w:val="baseline"/>
              <w:rPr>
                <w:rFonts w:ascii="Times New Roman" w:hAnsi="Times New Roman"/>
                <w:lang w:val="en-US"/>
              </w:rPr>
            </w:pPr>
            <w:r w:rsidRPr="007F1A9E">
              <w:rPr>
                <w:rFonts w:ascii="Times New Roman" w:hAnsi="Times New Roman"/>
                <w:sz w:val="20"/>
                <w:szCs w:val="20"/>
                <w:lang w:val="en-US"/>
              </w:rPr>
              <w:t>Percentages and totals are based on respondents</w:t>
            </w:r>
          </w:p>
        </w:tc>
      </w:tr>
    </w:tbl>
    <w:p w:rsidR="005A0427" w:rsidRPr="007F1A9E" w:rsidRDefault="005A0427" w:rsidP="005A0427">
      <w:pPr>
        <w:spacing w:after="0" w:line="360" w:lineRule="auto"/>
        <w:jc w:val="both"/>
        <w:rPr>
          <w:rFonts w:ascii="Times New Roman" w:hAnsi="Times New Roman"/>
          <w:b/>
          <w:sz w:val="24"/>
          <w:szCs w:val="24"/>
          <w:lang w:val="en-US"/>
        </w:rPr>
      </w:pPr>
    </w:p>
    <w:p w:rsidR="00546D90" w:rsidRPr="007F1A9E" w:rsidRDefault="00546D90" w:rsidP="005A0427">
      <w:pPr>
        <w:spacing w:after="0" w:line="360" w:lineRule="auto"/>
        <w:jc w:val="both"/>
        <w:rPr>
          <w:rFonts w:ascii="Times New Roman" w:hAnsi="Times New Roman"/>
          <w:b/>
          <w:sz w:val="24"/>
          <w:szCs w:val="24"/>
          <w:lang w:val="en-US"/>
        </w:rPr>
      </w:pPr>
    </w:p>
    <w:p w:rsidR="00F9743B" w:rsidRPr="007A0046" w:rsidRDefault="00F9743B" w:rsidP="008A06BF">
      <w:pPr>
        <w:spacing w:after="0" w:line="360" w:lineRule="auto"/>
        <w:ind w:firstLine="567"/>
        <w:jc w:val="both"/>
        <w:rPr>
          <w:rFonts w:ascii="Times New Roman" w:hAnsi="Times New Roman"/>
          <w:sz w:val="24"/>
          <w:szCs w:val="24"/>
        </w:rPr>
      </w:pPr>
      <w:r>
        <w:rPr>
          <w:rFonts w:ascii="Times New Roman" w:hAnsi="Times New Roman"/>
          <w:sz w:val="24"/>
          <w:szCs w:val="24"/>
        </w:rPr>
        <w:t>Os votos dos Ministros foram contabilizados de duas maneiras, para conferir maior objetividade à avaliação dos julgados: ao final da leitura do acórdão, foram sintetizados os argumentos que fundamentaram a decisão final indicando, no caso de acórdãos por maioria de votos, quais foram os motivos que levaram à decisão final, desconsiderando-se os argumentos vencidos. Após, foram identificados, individualmente, os argumentos utilizados por cada Ministro acerca do reconhecimento ou não da insignificância, com o fim de para avaliar os motivos mais utilizados para a aplicação do princípio em cada grupo de crimes, contabilizando-se também os votos vencidos. É relevante ressaltar, por fim, que em ambos os casos o número de argumentos ultrapassa em muito o número de acórdãos tabulados, visto que na maioria absoluta dos casos há menção de dois ou mais argumentos principais para fundamentar a decisão, e que foram incluídos nos questionários.</w:t>
      </w:r>
    </w:p>
    <w:p w:rsidR="008A06BF" w:rsidRPr="00EE4D1C" w:rsidRDefault="008A06BF" w:rsidP="00B53527">
      <w:pPr>
        <w:spacing w:after="0" w:line="360" w:lineRule="auto"/>
        <w:ind w:firstLine="360"/>
        <w:jc w:val="both"/>
        <w:rPr>
          <w:rFonts w:ascii="Times New Roman" w:hAnsi="Times New Roman"/>
          <w:b/>
          <w:sz w:val="24"/>
          <w:szCs w:val="24"/>
          <w:highlight w:val="lightGray"/>
        </w:rPr>
      </w:pPr>
    </w:p>
    <w:p w:rsidR="00434EE3" w:rsidRPr="00B53527" w:rsidRDefault="00434EE3" w:rsidP="00B53527">
      <w:pPr>
        <w:spacing w:after="0" w:line="360" w:lineRule="auto"/>
        <w:ind w:firstLine="360"/>
        <w:jc w:val="both"/>
        <w:rPr>
          <w:rFonts w:ascii="Times New Roman" w:hAnsi="Times New Roman"/>
          <w:b/>
          <w:sz w:val="24"/>
          <w:szCs w:val="24"/>
        </w:rPr>
      </w:pPr>
    </w:p>
    <w:p w:rsidR="00503F74" w:rsidRDefault="003D3911" w:rsidP="005A0427">
      <w:pPr>
        <w:spacing w:after="0" w:line="360" w:lineRule="auto"/>
        <w:jc w:val="both"/>
        <w:rPr>
          <w:rFonts w:ascii="Times New Roman" w:hAnsi="Times New Roman"/>
          <w:b/>
          <w:sz w:val="24"/>
          <w:szCs w:val="24"/>
        </w:rPr>
      </w:pPr>
      <w:r>
        <w:rPr>
          <w:rFonts w:ascii="Times New Roman" w:hAnsi="Times New Roman"/>
          <w:b/>
          <w:noProof/>
          <w:sz w:val="24"/>
          <w:szCs w:val="24"/>
          <w:lang w:eastAsia="pt-BR"/>
        </w:rPr>
        <w:lastRenderedPageBreak/>
        <w:drawing>
          <wp:inline distT="0" distB="0" distL="0" distR="0">
            <wp:extent cx="5454650" cy="3172460"/>
            <wp:effectExtent l="0" t="0" r="0" b="0"/>
            <wp:docPr id="6" name="Objet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03F74" w:rsidRDefault="003D3911" w:rsidP="005A0427">
      <w:pPr>
        <w:spacing w:after="0" w:line="360" w:lineRule="auto"/>
        <w:jc w:val="both"/>
        <w:rPr>
          <w:rFonts w:ascii="Times New Roman" w:hAnsi="Times New Roman"/>
          <w:sz w:val="24"/>
          <w:szCs w:val="24"/>
        </w:rPr>
      </w:pPr>
      <w:r>
        <w:rPr>
          <w:rFonts w:ascii="Times New Roman" w:hAnsi="Times New Roman"/>
          <w:noProof/>
          <w:sz w:val="24"/>
          <w:szCs w:val="24"/>
          <w:lang w:eastAsia="pt-BR"/>
        </w:rPr>
        <w:drawing>
          <wp:inline distT="0" distB="0" distL="0" distR="0">
            <wp:extent cx="5454650" cy="3172460"/>
            <wp:effectExtent l="0" t="0" r="0" b="0"/>
            <wp:docPr id="7" name="Objet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03F74" w:rsidRDefault="00503F74" w:rsidP="005A0427">
      <w:pPr>
        <w:spacing w:after="0" w:line="360" w:lineRule="auto"/>
        <w:jc w:val="both"/>
        <w:rPr>
          <w:rFonts w:ascii="Times New Roman" w:hAnsi="Times New Roman"/>
          <w:sz w:val="24"/>
          <w:szCs w:val="24"/>
        </w:rPr>
      </w:pPr>
    </w:p>
    <w:p w:rsidR="0038157D" w:rsidRPr="00E135B0" w:rsidRDefault="005A0427" w:rsidP="0038157D">
      <w:pPr>
        <w:spacing w:after="0" w:line="360" w:lineRule="auto"/>
        <w:ind w:firstLine="1418"/>
        <w:jc w:val="both"/>
        <w:rPr>
          <w:rFonts w:ascii="Times New Roman" w:hAnsi="Times New Roman"/>
          <w:sz w:val="24"/>
          <w:szCs w:val="24"/>
        </w:rPr>
      </w:pPr>
      <w:r>
        <w:rPr>
          <w:rFonts w:ascii="Times New Roman" w:hAnsi="Times New Roman"/>
          <w:sz w:val="24"/>
          <w:szCs w:val="24"/>
        </w:rPr>
        <w:t xml:space="preserve">As </w:t>
      </w:r>
      <w:r w:rsidR="00503F74">
        <w:rPr>
          <w:rFonts w:ascii="Times New Roman" w:hAnsi="Times New Roman"/>
          <w:sz w:val="24"/>
          <w:szCs w:val="24"/>
        </w:rPr>
        <w:t xml:space="preserve">tabelas </w:t>
      </w:r>
      <w:r w:rsidR="00057828">
        <w:rPr>
          <w:rFonts w:ascii="Times New Roman" w:hAnsi="Times New Roman"/>
          <w:sz w:val="24"/>
          <w:szCs w:val="24"/>
        </w:rPr>
        <w:t>06 e 07</w:t>
      </w:r>
      <w:r w:rsidR="00503F74">
        <w:rPr>
          <w:rFonts w:ascii="Times New Roman" w:hAnsi="Times New Roman"/>
          <w:sz w:val="24"/>
          <w:szCs w:val="24"/>
        </w:rPr>
        <w:t>, bem como os gráficos acima,</w:t>
      </w:r>
      <w:r>
        <w:rPr>
          <w:rFonts w:ascii="Times New Roman" w:hAnsi="Times New Roman"/>
          <w:sz w:val="24"/>
          <w:szCs w:val="24"/>
        </w:rPr>
        <w:t xml:space="preserve"> indicam os argumentos mais utilizados pelos Ministros para o reconhecimento ou não do princípio d</w:t>
      </w:r>
      <w:r w:rsidR="00CB479F">
        <w:rPr>
          <w:rFonts w:ascii="Times New Roman" w:hAnsi="Times New Roman"/>
          <w:sz w:val="24"/>
          <w:szCs w:val="24"/>
        </w:rPr>
        <w:t xml:space="preserve">a </w:t>
      </w:r>
      <w:r w:rsidR="00CB479F" w:rsidRPr="00C50190">
        <w:rPr>
          <w:rFonts w:ascii="Times New Roman" w:hAnsi="Times New Roman"/>
          <w:sz w:val="24"/>
          <w:szCs w:val="24"/>
        </w:rPr>
        <w:t>insignificância, na soma de todos os delitos analisados, independente da subdivisão entre eles</w:t>
      </w:r>
      <w:r w:rsidR="00503F74" w:rsidRPr="00C50190">
        <w:rPr>
          <w:rFonts w:ascii="Times New Roman" w:hAnsi="Times New Roman"/>
          <w:sz w:val="24"/>
          <w:szCs w:val="24"/>
        </w:rPr>
        <w:t>.</w:t>
      </w:r>
      <w:r w:rsidR="00611FD4">
        <w:rPr>
          <w:rFonts w:ascii="Times New Roman" w:hAnsi="Times New Roman"/>
          <w:sz w:val="24"/>
          <w:szCs w:val="24"/>
        </w:rPr>
        <w:t xml:space="preserve"> </w:t>
      </w:r>
    </w:p>
    <w:p w:rsidR="00503F74" w:rsidRDefault="00503F74" w:rsidP="00057828">
      <w:pPr>
        <w:spacing w:line="360" w:lineRule="auto"/>
        <w:ind w:firstLine="1418"/>
        <w:jc w:val="both"/>
        <w:rPr>
          <w:rFonts w:ascii="Times New Roman" w:hAnsi="Times New Roman"/>
          <w:sz w:val="24"/>
          <w:szCs w:val="24"/>
        </w:rPr>
      </w:pPr>
      <w:r>
        <w:rPr>
          <w:rFonts w:ascii="Times New Roman" w:hAnsi="Times New Roman"/>
          <w:sz w:val="24"/>
          <w:szCs w:val="24"/>
        </w:rPr>
        <w:t xml:space="preserve">O </w:t>
      </w:r>
      <w:r>
        <w:rPr>
          <w:rFonts w:ascii="Times New Roman" w:hAnsi="Times New Roman"/>
          <w:i/>
          <w:sz w:val="24"/>
          <w:szCs w:val="24"/>
        </w:rPr>
        <w:t xml:space="preserve">valor objetivo da coisa </w:t>
      </w:r>
      <w:r>
        <w:rPr>
          <w:rFonts w:ascii="Times New Roman" w:hAnsi="Times New Roman"/>
          <w:sz w:val="24"/>
          <w:szCs w:val="24"/>
        </w:rPr>
        <w:t xml:space="preserve">aparece como argumento mais citado para </w:t>
      </w:r>
      <w:r w:rsidR="00655828">
        <w:rPr>
          <w:rFonts w:ascii="Times New Roman" w:hAnsi="Times New Roman"/>
          <w:sz w:val="24"/>
          <w:szCs w:val="24"/>
        </w:rPr>
        <w:t>não reconhecimento</w:t>
      </w:r>
      <w:r>
        <w:rPr>
          <w:rFonts w:ascii="Times New Roman" w:hAnsi="Times New Roman"/>
          <w:sz w:val="24"/>
          <w:szCs w:val="24"/>
        </w:rPr>
        <w:t xml:space="preserve"> (56,7%) e, da mesma forma como invocado nos casos de </w:t>
      </w:r>
      <w:r w:rsidR="00F33483">
        <w:rPr>
          <w:rFonts w:ascii="Times New Roman" w:hAnsi="Times New Roman"/>
          <w:sz w:val="24"/>
          <w:szCs w:val="24"/>
        </w:rPr>
        <w:t>reconhecimento</w:t>
      </w:r>
      <w:r>
        <w:rPr>
          <w:rFonts w:ascii="Times New Roman" w:hAnsi="Times New Roman"/>
          <w:sz w:val="24"/>
          <w:szCs w:val="24"/>
        </w:rPr>
        <w:t xml:space="preserve">, este argumento segue como subsídio, muitas vezes, para fortalecer o emprego de outros argumentos. Como mencionado na descrição dos quesitos do </w:t>
      </w:r>
      <w:r>
        <w:rPr>
          <w:rFonts w:ascii="Times New Roman" w:hAnsi="Times New Roman"/>
          <w:sz w:val="24"/>
          <w:szCs w:val="24"/>
        </w:rPr>
        <w:lastRenderedPageBreak/>
        <w:t xml:space="preserve">questionário, o argumento </w:t>
      </w:r>
      <w:r>
        <w:rPr>
          <w:rFonts w:ascii="Times New Roman" w:hAnsi="Times New Roman"/>
          <w:i/>
          <w:sz w:val="24"/>
          <w:szCs w:val="24"/>
        </w:rPr>
        <w:t xml:space="preserve">alta reprovabilidade da conduta </w:t>
      </w:r>
      <w:r>
        <w:rPr>
          <w:rFonts w:ascii="Times New Roman" w:hAnsi="Times New Roman"/>
          <w:sz w:val="24"/>
          <w:szCs w:val="24"/>
        </w:rPr>
        <w:t xml:space="preserve">(40%) é bastante relevante para o conjunto dos motivos de </w:t>
      </w:r>
      <w:r w:rsidR="00655828">
        <w:rPr>
          <w:rFonts w:ascii="Times New Roman" w:hAnsi="Times New Roman"/>
          <w:sz w:val="24"/>
          <w:szCs w:val="24"/>
        </w:rPr>
        <w:t>não reconhecimento</w:t>
      </w:r>
      <w:r>
        <w:rPr>
          <w:rFonts w:ascii="Times New Roman" w:hAnsi="Times New Roman"/>
          <w:sz w:val="24"/>
          <w:szCs w:val="24"/>
        </w:rPr>
        <w:t xml:space="preserve"> d</w:t>
      </w:r>
      <w:r w:rsidR="00546D90">
        <w:rPr>
          <w:rFonts w:ascii="Times New Roman" w:hAnsi="Times New Roman"/>
          <w:sz w:val="24"/>
          <w:szCs w:val="24"/>
        </w:rPr>
        <w:t>a</w:t>
      </w:r>
      <w:r>
        <w:rPr>
          <w:rFonts w:ascii="Times New Roman" w:hAnsi="Times New Roman"/>
          <w:sz w:val="24"/>
          <w:szCs w:val="24"/>
        </w:rPr>
        <w:t xml:space="preserve"> insignificância, sendo colacionado com frequencia pelos Ministros. </w:t>
      </w:r>
    </w:p>
    <w:p w:rsidR="00503F74" w:rsidRDefault="00503F74" w:rsidP="00057828">
      <w:pPr>
        <w:spacing w:line="360" w:lineRule="auto"/>
        <w:ind w:firstLine="1418"/>
        <w:jc w:val="both"/>
        <w:rPr>
          <w:rFonts w:ascii="Times New Roman" w:hAnsi="Times New Roman"/>
          <w:sz w:val="24"/>
          <w:szCs w:val="24"/>
        </w:rPr>
      </w:pPr>
      <w:r>
        <w:rPr>
          <w:rFonts w:ascii="Times New Roman" w:hAnsi="Times New Roman"/>
          <w:sz w:val="24"/>
          <w:szCs w:val="24"/>
        </w:rPr>
        <w:t xml:space="preserve">Conforme mencionado acima, a </w:t>
      </w:r>
      <w:r>
        <w:rPr>
          <w:rFonts w:ascii="Times New Roman" w:hAnsi="Times New Roman"/>
          <w:i/>
          <w:sz w:val="24"/>
          <w:szCs w:val="24"/>
        </w:rPr>
        <w:t xml:space="preserve">condição da vitima </w:t>
      </w:r>
      <w:r>
        <w:rPr>
          <w:rFonts w:ascii="Times New Roman" w:hAnsi="Times New Roman"/>
          <w:sz w:val="24"/>
          <w:szCs w:val="24"/>
        </w:rPr>
        <w:t xml:space="preserve">(40%), é tomada em alta conta pelos Ministros. Isso demonstra a preocupação da Corte com o impacto social das suas decisões, indicando que, ainda que o </w:t>
      </w:r>
      <w:r w:rsidRPr="00264041">
        <w:rPr>
          <w:rFonts w:ascii="Times New Roman" w:hAnsi="Times New Roman"/>
          <w:i/>
          <w:sz w:val="24"/>
          <w:szCs w:val="24"/>
        </w:rPr>
        <w:t>valor objetivo da coisa</w:t>
      </w:r>
      <w:r>
        <w:rPr>
          <w:rFonts w:ascii="Times New Roman" w:hAnsi="Times New Roman"/>
          <w:sz w:val="24"/>
          <w:szCs w:val="24"/>
        </w:rPr>
        <w:t xml:space="preserve"> seja de fato o motivo que prevalece para a avaliação da insignificância, este deve ser sempre cotejado proporcionalmente com a situação econômica da vítima</w:t>
      </w:r>
    </w:p>
    <w:p w:rsidR="00503F74" w:rsidRDefault="00503F74" w:rsidP="00057828">
      <w:pPr>
        <w:spacing w:line="360" w:lineRule="auto"/>
        <w:ind w:firstLine="1418"/>
        <w:jc w:val="both"/>
        <w:rPr>
          <w:rFonts w:ascii="Times New Roman" w:hAnsi="Times New Roman"/>
          <w:sz w:val="24"/>
          <w:szCs w:val="24"/>
        </w:rPr>
      </w:pPr>
      <w:r>
        <w:rPr>
          <w:rFonts w:ascii="Times New Roman" w:hAnsi="Times New Roman"/>
          <w:sz w:val="24"/>
          <w:szCs w:val="24"/>
        </w:rPr>
        <w:t xml:space="preserve">Sob pólo diverso, para o </w:t>
      </w:r>
      <w:r>
        <w:rPr>
          <w:rFonts w:ascii="Times New Roman" w:hAnsi="Times New Roman"/>
          <w:i/>
          <w:sz w:val="24"/>
          <w:szCs w:val="24"/>
        </w:rPr>
        <w:t xml:space="preserve">reconhecimento </w:t>
      </w:r>
      <w:r>
        <w:rPr>
          <w:rFonts w:ascii="Times New Roman" w:hAnsi="Times New Roman"/>
          <w:sz w:val="24"/>
          <w:szCs w:val="24"/>
        </w:rPr>
        <w:t xml:space="preserve">da insignificância o termo mais utilizado é a </w:t>
      </w:r>
      <w:r>
        <w:rPr>
          <w:rFonts w:ascii="Times New Roman" w:hAnsi="Times New Roman"/>
          <w:i/>
          <w:sz w:val="24"/>
          <w:szCs w:val="24"/>
        </w:rPr>
        <w:t xml:space="preserve">atipicidade </w:t>
      </w:r>
      <w:r>
        <w:rPr>
          <w:rFonts w:ascii="Times New Roman" w:hAnsi="Times New Roman"/>
          <w:sz w:val="24"/>
          <w:szCs w:val="24"/>
        </w:rPr>
        <w:t xml:space="preserve">(72,7%) – a revelar a posição dogmática do STF de afastar a tipicidade com a insignificância – seguida pelo </w:t>
      </w:r>
      <w:r>
        <w:rPr>
          <w:rFonts w:ascii="Times New Roman" w:hAnsi="Times New Roman"/>
          <w:i/>
          <w:sz w:val="24"/>
          <w:szCs w:val="24"/>
        </w:rPr>
        <w:t>valor objetivo da coisa</w:t>
      </w:r>
      <w:r>
        <w:rPr>
          <w:rFonts w:ascii="Times New Roman" w:hAnsi="Times New Roman"/>
          <w:sz w:val="24"/>
          <w:szCs w:val="24"/>
        </w:rPr>
        <w:t xml:space="preserve"> (65,9%).  Importa destacar a importância dos dispositivos na Lei de Execução Fiscal como terceiro argumento mais presente nas decisões (38,6%), a apontar a relevância de normas extra penais para determinar a política criminal no tema em análise.</w:t>
      </w:r>
    </w:p>
    <w:p w:rsidR="006C3A89" w:rsidRDefault="006C3A89" w:rsidP="005326E0">
      <w:pPr>
        <w:spacing w:line="360" w:lineRule="auto"/>
        <w:ind w:firstLine="360"/>
        <w:jc w:val="both"/>
        <w:rPr>
          <w:rFonts w:ascii="Times New Roman" w:hAnsi="Times New Roman"/>
          <w:sz w:val="24"/>
          <w:szCs w:val="24"/>
        </w:rPr>
      </w:pPr>
    </w:p>
    <w:p w:rsidR="000B2503" w:rsidRPr="0001703E" w:rsidRDefault="006C3A89" w:rsidP="00FC6E4B">
      <w:pPr>
        <w:numPr>
          <w:ilvl w:val="0"/>
          <w:numId w:val="1"/>
        </w:numPr>
        <w:spacing w:line="360" w:lineRule="auto"/>
        <w:jc w:val="both"/>
        <w:rPr>
          <w:rFonts w:ascii="Times New Roman" w:hAnsi="Times New Roman"/>
          <w:sz w:val="24"/>
          <w:szCs w:val="24"/>
        </w:rPr>
      </w:pPr>
      <w:r w:rsidRPr="0001703E">
        <w:rPr>
          <w:rFonts w:ascii="Times New Roman" w:hAnsi="Times New Roman"/>
          <w:b/>
          <w:sz w:val="24"/>
          <w:szCs w:val="24"/>
        </w:rPr>
        <w:t>Valores considerados insignificantes no</w:t>
      </w:r>
      <w:r w:rsidR="0001703E" w:rsidRPr="0001703E">
        <w:rPr>
          <w:rFonts w:ascii="Times New Roman" w:hAnsi="Times New Roman"/>
          <w:b/>
          <w:sz w:val="24"/>
          <w:szCs w:val="24"/>
        </w:rPr>
        <w:t xml:space="preserve">s delitos contra o patrimônio, </w:t>
      </w:r>
      <w:r w:rsidR="00655828" w:rsidRPr="0001703E">
        <w:rPr>
          <w:rFonts w:ascii="Times New Roman" w:hAnsi="Times New Roman"/>
          <w:b/>
          <w:sz w:val="24"/>
          <w:szCs w:val="24"/>
        </w:rPr>
        <w:t>fiscais</w:t>
      </w:r>
      <w:r w:rsidRPr="0001703E">
        <w:rPr>
          <w:rFonts w:ascii="Times New Roman" w:hAnsi="Times New Roman"/>
          <w:b/>
          <w:sz w:val="24"/>
          <w:szCs w:val="24"/>
        </w:rPr>
        <w:t xml:space="preserve"> </w:t>
      </w:r>
      <w:r w:rsidR="0001703E" w:rsidRPr="0001703E">
        <w:rPr>
          <w:rFonts w:ascii="Times New Roman" w:hAnsi="Times New Roman"/>
          <w:b/>
          <w:sz w:val="24"/>
          <w:szCs w:val="24"/>
        </w:rPr>
        <w:t>e contra a administração</w:t>
      </w:r>
    </w:p>
    <w:p w:rsidR="000B2503" w:rsidRPr="000B2503" w:rsidRDefault="000B2503" w:rsidP="00057828">
      <w:pPr>
        <w:spacing w:line="360" w:lineRule="auto"/>
        <w:ind w:firstLine="1418"/>
        <w:jc w:val="both"/>
        <w:rPr>
          <w:rFonts w:ascii="Times New Roman" w:hAnsi="Times New Roman"/>
          <w:sz w:val="24"/>
          <w:szCs w:val="24"/>
        </w:rPr>
      </w:pPr>
      <w:r>
        <w:rPr>
          <w:rFonts w:ascii="Times New Roman" w:hAnsi="Times New Roman"/>
          <w:sz w:val="24"/>
          <w:szCs w:val="24"/>
        </w:rPr>
        <w:t xml:space="preserve">Os dados a seguir transcritos tratam dos valores dos bens afetados pelos comportamentos sobre os quais se faz a discussão da </w:t>
      </w:r>
      <w:r>
        <w:rPr>
          <w:rFonts w:ascii="Times New Roman" w:hAnsi="Times New Roman"/>
          <w:i/>
          <w:sz w:val="24"/>
          <w:szCs w:val="24"/>
        </w:rPr>
        <w:t>insignificância</w:t>
      </w:r>
      <w:r w:rsidR="00B101CF">
        <w:rPr>
          <w:rFonts w:ascii="Times New Roman" w:hAnsi="Times New Roman"/>
          <w:sz w:val="24"/>
          <w:szCs w:val="24"/>
        </w:rPr>
        <w:t>. O nú</w:t>
      </w:r>
      <w:r>
        <w:rPr>
          <w:rFonts w:ascii="Times New Roman" w:hAnsi="Times New Roman"/>
          <w:sz w:val="24"/>
          <w:szCs w:val="24"/>
        </w:rPr>
        <w:t>mero de casos é menor do que o total analisado porque</w:t>
      </w:r>
      <w:r w:rsidR="0001703E">
        <w:rPr>
          <w:rFonts w:ascii="Times New Roman" w:hAnsi="Times New Roman"/>
          <w:sz w:val="24"/>
          <w:szCs w:val="24"/>
        </w:rPr>
        <w:t xml:space="preserve"> em parte dos acórdãos não houve referência aos valores envolvidos no processo. </w:t>
      </w:r>
    </w:p>
    <w:p w:rsidR="006C3A89" w:rsidRDefault="006C3A89" w:rsidP="006C3A89">
      <w:pPr>
        <w:spacing w:line="360" w:lineRule="auto"/>
        <w:ind w:left="720"/>
        <w:jc w:val="both"/>
        <w:rPr>
          <w:rFonts w:ascii="Times New Roman" w:hAnsi="Times New Roman"/>
          <w:b/>
          <w:sz w:val="24"/>
          <w:szCs w:val="24"/>
        </w:rPr>
      </w:pPr>
    </w:p>
    <w:p w:rsidR="006C3A89" w:rsidRDefault="003D3911" w:rsidP="006C3A89">
      <w:pPr>
        <w:spacing w:line="360" w:lineRule="auto"/>
        <w:ind w:left="720"/>
        <w:jc w:val="both"/>
      </w:pPr>
      <w:r>
        <w:rPr>
          <w:rFonts w:ascii="Times New Roman" w:hAnsi="Times New Roman"/>
          <w:b/>
          <w:noProof/>
          <w:sz w:val="24"/>
          <w:szCs w:val="24"/>
          <w:lang w:eastAsia="pt-BR"/>
        </w:rPr>
        <w:lastRenderedPageBreak/>
        <w:drawing>
          <wp:inline distT="0" distB="0" distL="0" distR="0">
            <wp:extent cx="4754880" cy="2838450"/>
            <wp:effectExtent l="0" t="0" r="0" b="0"/>
            <wp:docPr id="8" name="Objeto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C3A89" w:rsidRDefault="006C3A89" w:rsidP="00057828">
      <w:pPr>
        <w:spacing w:line="360" w:lineRule="auto"/>
        <w:ind w:firstLine="1418"/>
        <w:jc w:val="both"/>
        <w:rPr>
          <w:rFonts w:ascii="Times New Roman" w:hAnsi="Times New Roman"/>
          <w:sz w:val="24"/>
          <w:szCs w:val="24"/>
        </w:rPr>
      </w:pPr>
      <w:r w:rsidRPr="007A0046">
        <w:rPr>
          <w:rFonts w:ascii="Times New Roman" w:hAnsi="Times New Roman"/>
          <w:sz w:val="24"/>
          <w:szCs w:val="24"/>
        </w:rPr>
        <w:t xml:space="preserve">O gráfico acima destaca que aproximadamente </w:t>
      </w:r>
      <w:r w:rsidRPr="00D63F04">
        <w:rPr>
          <w:rFonts w:ascii="Times New Roman" w:hAnsi="Times New Roman"/>
          <w:b/>
          <w:sz w:val="24"/>
          <w:szCs w:val="24"/>
        </w:rPr>
        <w:t>86</w:t>
      </w:r>
      <w:r w:rsidRPr="007A0046">
        <w:rPr>
          <w:rFonts w:ascii="Times New Roman" w:hAnsi="Times New Roman"/>
          <w:b/>
          <w:sz w:val="24"/>
          <w:szCs w:val="24"/>
        </w:rPr>
        <w:t xml:space="preserve">% </w:t>
      </w:r>
      <w:r w:rsidRPr="007A0046">
        <w:rPr>
          <w:rFonts w:ascii="Times New Roman" w:hAnsi="Times New Roman"/>
          <w:sz w:val="24"/>
          <w:szCs w:val="24"/>
        </w:rPr>
        <w:t xml:space="preserve">dos casos que envolveram crimes contra o patrimônio o valor do bem em questão esteve na faixa de 0 a </w:t>
      </w:r>
      <w:r>
        <w:rPr>
          <w:rFonts w:ascii="Times New Roman" w:hAnsi="Times New Roman"/>
          <w:sz w:val="24"/>
          <w:szCs w:val="24"/>
        </w:rPr>
        <w:t>2</w:t>
      </w:r>
      <w:r w:rsidRPr="00523A4B">
        <w:rPr>
          <w:rFonts w:ascii="Times New Roman" w:hAnsi="Times New Roman"/>
          <w:sz w:val="24"/>
          <w:szCs w:val="24"/>
        </w:rPr>
        <w:t>00 reais</w:t>
      </w:r>
      <w:r>
        <w:rPr>
          <w:rFonts w:ascii="Times New Roman" w:hAnsi="Times New Roman"/>
          <w:sz w:val="24"/>
          <w:szCs w:val="24"/>
        </w:rPr>
        <w:t xml:space="preserve">, sendo que </w:t>
      </w:r>
      <w:r w:rsidRPr="00D63F04">
        <w:rPr>
          <w:rFonts w:ascii="Times New Roman" w:hAnsi="Times New Roman"/>
          <w:b/>
          <w:sz w:val="24"/>
          <w:szCs w:val="24"/>
        </w:rPr>
        <w:t>70%</w:t>
      </w:r>
      <w:r>
        <w:rPr>
          <w:rFonts w:ascii="Times New Roman" w:hAnsi="Times New Roman"/>
          <w:sz w:val="24"/>
          <w:szCs w:val="24"/>
        </w:rPr>
        <w:t xml:space="preserve"> concentram-se na faixa de 0 a </w:t>
      </w:r>
      <w:r w:rsidRPr="007A0046">
        <w:rPr>
          <w:rFonts w:ascii="Times New Roman" w:hAnsi="Times New Roman"/>
          <w:sz w:val="24"/>
          <w:szCs w:val="24"/>
        </w:rPr>
        <w:t>100 reais.</w:t>
      </w:r>
    </w:p>
    <w:p w:rsidR="006C3A89" w:rsidRDefault="006C3A89" w:rsidP="00057828">
      <w:pPr>
        <w:spacing w:line="360" w:lineRule="auto"/>
        <w:ind w:firstLine="1418"/>
        <w:jc w:val="both"/>
        <w:rPr>
          <w:rFonts w:ascii="Times New Roman" w:hAnsi="Times New Roman"/>
          <w:noProof/>
          <w:sz w:val="24"/>
          <w:szCs w:val="24"/>
          <w:lang w:eastAsia="pt-BR"/>
        </w:rPr>
      </w:pPr>
      <w:r>
        <w:rPr>
          <w:rFonts w:ascii="Times New Roman" w:hAnsi="Times New Roman"/>
          <w:sz w:val="24"/>
          <w:szCs w:val="24"/>
        </w:rPr>
        <w:t>Já</w:t>
      </w:r>
      <w:r w:rsidRPr="007A0046">
        <w:rPr>
          <w:rFonts w:ascii="Times New Roman" w:hAnsi="Times New Roman"/>
          <w:sz w:val="24"/>
          <w:szCs w:val="24"/>
        </w:rPr>
        <w:t xml:space="preserve"> nos casos que envolveram crimes </w:t>
      </w:r>
      <w:r w:rsidR="00655828">
        <w:rPr>
          <w:rFonts w:ascii="Times New Roman" w:hAnsi="Times New Roman"/>
          <w:sz w:val="24"/>
          <w:szCs w:val="24"/>
        </w:rPr>
        <w:t>fiscais</w:t>
      </w:r>
      <w:r w:rsidRPr="007A0046">
        <w:rPr>
          <w:rFonts w:ascii="Times New Roman" w:hAnsi="Times New Roman"/>
          <w:sz w:val="24"/>
          <w:szCs w:val="24"/>
        </w:rPr>
        <w:t xml:space="preserve">/administração pública, </w:t>
      </w:r>
      <w:r w:rsidRPr="007A0046">
        <w:rPr>
          <w:rFonts w:ascii="Times New Roman" w:hAnsi="Times New Roman"/>
          <w:b/>
          <w:sz w:val="24"/>
          <w:szCs w:val="24"/>
        </w:rPr>
        <w:t xml:space="preserve">30% </w:t>
      </w:r>
      <w:r w:rsidRPr="007A0046">
        <w:rPr>
          <w:rFonts w:ascii="Times New Roman" w:hAnsi="Times New Roman"/>
          <w:sz w:val="24"/>
          <w:szCs w:val="24"/>
        </w:rPr>
        <w:t xml:space="preserve">estiveram na faixa de 201 a 700 reais, </w:t>
      </w:r>
      <w:r w:rsidRPr="007A0046">
        <w:rPr>
          <w:rFonts w:ascii="Times New Roman" w:hAnsi="Times New Roman"/>
          <w:b/>
          <w:sz w:val="24"/>
          <w:szCs w:val="24"/>
        </w:rPr>
        <w:t xml:space="preserve">20% </w:t>
      </w:r>
      <w:r w:rsidRPr="007A0046">
        <w:rPr>
          <w:rFonts w:ascii="Times New Roman" w:hAnsi="Times New Roman"/>
          <w:sz w:val="24"/>
          <w:szCs w:val="24"/>
        </w:rPr>
        <w:t xml:space="preserve">esteve na faixa de 701 a 2000 reais, aproximadamente </w:t>
      </w:r>
      <w:r w:rsidRPr="007A0046">
        <w:rPr>
          <w:rFonts w:ascii="Times New Roman" w:hAnsi="Times New Roman"/>
          <w:b/>
          <w:sz w:val="24"/>
          <w:szCs w:val="24"/>
        </w:rPr>
        <w:t xml:space="preserve">18% </w:t>
      </w:r>
      <w:r w:rsidRPr="007A0046">
        <w:rPr>
          <w:rFonts w:ascii="Times New Roman" w:hAnsi="Times New Roman"/>
          <w:sz w:val="24"/>
          <w:szCs w:val="24"/>
        </w:rPr>
        <w:t xml:space="preserve">na faixa de 2001 a 3000 reais, aproximadamente </w:t>
      </w:r>
      <w:r w:rsidRPr="007A0046">
        <w:rPr>
          <w:rFonts w:ascii="Times New Roman" w:hAnsi="Times New Roman"/>
          <w:b/>
          <w:sz w:val="24"/>
          <w:szCs w:val="24"/>
        </w:rPr>
        <w:t xml:space="preserve">12% </w:t>
      </w:r>
      <w:r w:rsidRPr="007A0046">
        <w:rPr>
          <w:rFonts w:ascii="Times New Roman" w:hAnsi="Times New Roman"/>
          <w:sz w:val="24"/>
          <w:szCs w:val="24"/>
        </w:rPr>
        <w:t>na faixa de 3001 a 4000 e aproximadamente 3% na faixa 4001 a 440</w:t>
      </w:r>
      <w:r>
        <w:rPr>
          <w:rFonts w:ascii="Times New Roman" w:hAnsi="Times New Roman"/>
          <w:noProof/>
          <w:sz w:val="24"/>
          <w:szCs w:val="24"/>
          <w:lang w:eastAsia="pt-BR"/>
        </w:rPr>
        <w:t>0</w:t>
      </w:r>
      <w:r w:rsidRPr="007A0046">
        <w:rPr>
          <w:rFonts w:ascii="Times New Roman" w:hAnsi="Times New Roman"/>
          <w:sz w:val="24"/>
          <w:szCs w:val="24"/>
        </w:rPr>
        <w:t>reais.</w:t>
      </w:r>
    </w:p>
    <w:p w:rsidR="006C3A89" w:rsidRPr="007A0046" w:rsidRDefault="003D3911" w:rsidP="006C3A89">
      <w:pPr>
        <w:spacing w:line="360" w:lineRule="auto"/>
        <w:ind w:firstLine="567"/>
        <w:jc w:val="both"/>
        <w:rPr>
          <w:rFonts w:ascii="Times New Roman" w:hAnsi="Times New Roman"/>
          <w:sz w:val="24"/>
          <w:szCs w:val="24"/>
        </w:rPr>
      </w:pPr>
      <w:r>
        <w:rPr>
          <w:rFonts w:ascii="Times New Roman" w:hAnsi="Times New Roman"/>
          <w:noProof/>
          <w:sz w:val="24"/>
          <w:szCs w:val="24"/>
          <w:lang w:eastAsia="pt-BR"/>
        </w:rPr>
        <w:drawing>
          <wp:inline distT="0" distB="0" distL="0" distR="0">
            <wp:extent cx="4969510" cy="2695575"/>
            <wp:effectExtent l="0" t="0" r="0" b="0"/>
            <wp:docPr id="9" name="Objeto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6C3A89" w:rsidRPr="007A0046">
        <w:rPr>
          <w:rFonts w:ascii="Times New Roman" w:hAnsi="Times New Roman"/>
          <w:sz w:val="24"/>
          <w:szCs w:val="24"/>
        </w:rPr>
        <w:t xml:space="preserve"> </w:t>
      </w:r>
    </w:p>
    <w:p w:rsidR="006C3A89" w:rsidRDefault="006C3A89" w:rsidP="006C3A89">
      <w:pPr>
        <w:spacing w:line="360" w:lineRule="auto"/>
        <w:ind w:firstLine="567"/>
        <w:jc w:val="both"/>
        <w:rPr>
          <w:rFonts w:ascii="Times New Roman" w:hAnsi="Times New Roman"/>
          <w:sz w:val="24"/>
          <w:szCs w:val="24"/>
        </w:rPr>
      </w:pPr>
      <w:r w:rsidRPr="007A0046">
        <w:rPr>
          <w:rFonts w:ascii="Times New Roman" w:hAnsi="Times New Roman"/>
          <w:sz w:val="24"/>
          <w:szCs w:val="24"/>
        </w:rPr>
        <w:t xml:space="preserve">O gráfico acima aponta o índice de </w:t>
      </w:r>
      <w:r w:rsidR="00F33483">
        <w:rPr>
          <w:rFonts w:ascii="Times New Roman" w:hAnsi="Times New Roman"/>
          <w:sz w:val="24"/>
          <w:szCs w:val="24"/>
        </w:rPr>
        <w:t>reconhecimento</w:t>
      </w:r>
      <w:r w:rsidRPr="007A0046">
        <w:rPr>
          <w:rFonts w:ascii="Times New Roman" w:hAnsi="Times New Roman"/>
          <w:sz w:val="24"/>
          <w:szCs w:val="24"/>
        </w:rPr>
        <w:t>/</w:t>
      </w:r>
      <w:r w:rsidR="00655828">
        <w:rPr>
          <w:rFonts w:ascii="Times New Roman" w:hAnsi="Times New Roman"/>
          <w:sz w:val="24"/>
          <w:szCs w:val="24"/>
        </w:rPr>
        <w:t>não reconhecimento</w:t>
      </w:r>
      <w:r w:rsidRPr="007A0046">
        <w:rPr>
          <w:rFonts w:ascii="Times New Roman" w:hAnsi="Times New Roman"/>
          <w:sz w:val="24"/>
          <w:szCs w:val="24"/>
        </w:rPr>
        <w:t xml:space="preserve"> nos casos relativos a </w:t>
      </w:r>
      <w:r w:rsidRPr="007A0046">
        <w:rPr>
          <w:rFonts w:ascii="Times New Roman" w:hAnsi="Times New Roman"/>
          <w:i/>
          <w:sz w:val="24"/>
          <w:szCs w:val="24"/>
        </w:rPr>
        <w:t>crimes contra o patrimônio</w:t>
      </w:r>
      <w:r w:rsidRPr="007A0046">
        <w:rPr>
          <w:rFonts w:ascii="Times New Roman" w:hAnsi="Times New Roman"/>
          <w:sz w:val="24"/>
          <w:szCs w:val="24"/>
        </w:rPr>
        <w:t xml:space="preserve">. Em </w:t>
      </w:r>
      <w:r w:rsidRPr="007A0046">
        <w:rPr>
          <w:rFonts w:ascii="Times New Roman" w:hAnsi="Times New Roman"/>
          <w:b/>
          <w:sz w:val="24"/>
          <w:szCs w:val="24"/>
        </w:rPr>
        <w:t xml:space="preserve">60% </w:t>
      </w:r>
      <w:r w:rsidRPr="007A0046">
        <w:rPr>
          <w:rFonts w:ascii="Times New Roman" w:hAnsi="Times New Roman"/>
          <w:sz w:val="24"/>
          <w:szCs w:val="24"/>
        </w:rPr>
        <w:t xml:space="preserve">dos casos em que os bens estiveram na faixa entre 0 a 100 reais a insignificância foi reconhecida, sendo que a proporção </w:t>
      </w:r>
      <w:r w:rsidRPr="007A0046">
        <w:rPr>
          <w:rFonts w:ascii="Times New Roman" w:hAnsi="Times New Roman"/>
          <w:sz w:val="24"/>
          <w:szCs w:val="24"/>
        </w:rPr>
        <w:lastRenderedPageBreak/>
        <w:t xml:space="preserve">praticamente se inverte na faixa de 201 a 700 e o instituto da insignificância para crimes patrimoniais não é reconhecido a partir desse patamar. </w:t>
      </w:r>
    </w:p>
    <w:p w:rsidR="00226033" w:rsidRDefault="003D3911" w:rsidP="006C3A89">
      <w:pPr>
        <w:spacing w:line="360" w:lineRule="auto"/>
        <w:ind w:firstLine="567"/>
        <w:jc w:val="both"/>
      </w:pPr>
      <w:r>
        <w:rPr>
          <w:rFonts w:ascii="Times New Roman" w:hAnsi="Times New Roman"/>
          <w:noProof/>
          <w:sz w:val="24"/>
          <w:szCs w:val="24"/>
          <w:lang w:eastAsia="pt-BR"/>
        </w:rPr>
        <w:drawing>
          <wp:inline distT="0" distB="0" distL="0" distR="0">
            <wp:extent cx="4906010" cy="2600325"/>
            <wp:effectExtent l="0" t="0" r="0" b="0"/>
            <wp:docPr id="10" name="Objeto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93276" w:rsidRDefault="00226033" w:rsidP="00226033">
      <w:pPr>
        <w:spacing w:line="360" w:lineRule="auto"/>
        <w:ind w:firstLine="567"/>
        <w:jc w:val="both"/>
        <w:rPr>
          <w:rFonts w:ascii="Times New Roman" w:hAnsi="Times New Roman"/>
          <w:sz w:val="24"/>
          <w:szCs w:val="24"/>
        </w:rPr>
      </w:pPr>
      <w:r w:rsidRPr="007A0046">
        <w:rPr>
          <w:rFonts w:ascii="Times New Roman" w:hAnsi="Times New Roman"/>
          <w:sz w:val="24"/>
          <w:szCs w:val="24"/>
        </w:rPr>
        <w:t xml:space="preserve">O gráfico acima aponta o índice de </w:t>
      </w:r>
      <w:r w:rsidR="00F33483">
        <w:rPr>
          <w:rFonts w:ascii="Times New Roman" w:hAnsi="Times New Roman"/>
          <w:sz w:val="24"/>
          <w:szCs w:val="24"/>
        </w:rPr>
        <w:t>reconhecimento</w:t>
      </w:r>
      <w:r w:rsidRPr="007A0046">
        <w:rPr>
          <w:rFonts w:ascii="Times New Roman" w:hAnsi="Times New Roman"/>
          <w:sz w:val="24"/>
          <w:szCs w:val="24"/>
        </w:rPr>
        <w:t>/</w:t>
      </w:r>
      <w:r w:rsidR="00655828">
        <w:rPr>
          <w:rFonts w:ascii="Times New Roman" w:hAnsi="Times New Roman"/>
          <w:sz w:val="24"/>
          <w:szCs w:val="24"/>
        </w:rPr>
        <w:t>não reconhecimento</w:t>
      </w:r>
      <w:r w:rsidRPr="007A0046">
        <w:rPr>
          <w:rFonts w:ascii="Times New Roman" w:hAnsi="Times New Roman"/>
          <w:sz w:val="24"/>
          <w:szCs w:val="24"/>
        </w:rPr>
        <w:t xml:space="preserve"> em crimes contra ordem econômica/administração pública com base na faixa de valores dos bens em questão. Vê-se em </w:t>
      </w:r>
      <w:r w:rsidRPr="007A0046">
        <w:rPr>
          <w:rFonts w:ascii="Times New Roman" w:hAnsi="Times New Roman"/>
          <w:b/>
          <w:sz w:val="24"/>
          <w:szCs w:val="24"/>
        </w:rPr>
        <w:t xml:space="preserve">100% </w:t>
      </w:r>
      <w:r w:rsidRPr="007A0046">
        <w:rPr>
          <w:rFonts w:ascii="Times New Roman" w:hAnsi="Times New Roman"/>
          <w:sz w:val="24"/>
          <w:szCs w:val="24"/>
        </w:rPr>
        <w:t xml:space="preserve">dos casos em que os bens estiveram na faixa de 3001 a 5000 reais, houve </w:t>
      </w:r>
      <w:r w:rsidR="00F33483">
        <w:rPr>
          <w:rFonts w:ascii="Times New Roman" w:hAnsi="Times New Roman"/>
          <w:sz w:val="24"/>
          <w:szCs w:val="24"/>
        </w:rPr>
        <w:t>reconhecimento</w:t>
      </w:r>
      <w:r w:rsidR="00693276">
        <w:rPr>
          <w:rFonts w:ascii="Times New Roman" w:hAnsi="Times New Roman"/>
          <w:sz w:val="24"/>
          <w:szCs w:val="24"/>
        </w:rPr>
        <w:t xml:space="preserve"> a insignificância</w:t>
      </w:r>
      <w:r w:rsidRPr="007A0046">
        <w:rPr>
          <w:rFonts w:ascii="Times New Roman" w:hAnsi="Times New Roman"/>
          <w:sz w:val="24"/>
          <w:szCs w:val="24"/>
        </w:rPr>
        <w:t>. Isso se deve, princip</w:t>
      </w:r>
      <w:r w:rsidR="000B2503">
        <w:rPr>
          <w:rFonts w:ascii="Times New Roman" w:hAnsi="Times New Roman"/>
          <w:sz w:val="24"/>
          <w:szCs w:val="24"/>
        </w:rPr>
        <w:t>almente, pela referência às Lei</w:t>
      </w:r>
      <w:r w:rsidRPr="007A0046">
        <w:rPr>
          <w:rFonts w:ascii="Times New Roman" w:hAnsi="Times New Roman"/>
          <w:sz w:val="24"/>
          <w:szCs w:val="24"/>
        </w:rPr>
        <w:t xml:space="preserve"> de Execução Fiscal</w:t>
      </w:r>
      <w:r w:rsidR="000B2503">
        <w:rPr>
          <w:rFonts w:ascii="Times New Roman" w:hAnsi="Times New Roman"/>
          <w:sz w:val="24"/>
          <w:szCs w:val="24"/>
        </w:rPr>
        <w:t xml:space="preserve">, </w:t>
      </w:r>
      <w:r w:rsidRPr="007A0046">
        <w:rPr>
          <w:rFonts w:ascii="Times New Roman" w:hAnsi="Times New Roman"/>
          <w:sz w:val="24"/>
          <w:szCs w:val="24"/>
        </w:rPr>
        <w:t xml:space="preserve">cujo artigo 20 prevê que serão arquivados os autos das execuções fiscais de débitos inscritos como Dívida Ativa da União pela Procuradoria-Geral da Fazenda Nacional ou por ela cobrados, de valor consolidado igual ou inferior a R$ 10.000,00. </w:t>
      </w:r>
    </w:p>
    <w:p w:rsidR="00226033" w:rsidRPr="000B2503" w:rsidRDefault="00226033" w:rsidP="00226033">
      <w:pPr>
        <w:spacing w:line="360" w:lineRule="auto"/>
        <w:ind w:firstLine="567"/>
        <w:jc w:val="both"/>
        <w:rPr>
          <w:rFonts w:ascii="Times New Roman" w:hAnsi="Times New Roman"/>
          <w:sz w:val="24"/>
          <w:szCs w:val="24"/>
        </w:rPr>
      </w:pPr>
      <w:r>
        <w:rPr>
          <w:rFonts w:ascii="Times New Roman" w:hAnsi="Times New Roman"/>
          <w:sz w:val="24"/>
          <w:szCs w:val="24"/>
        </w:rPr>
        <w:t xml:space="preserve">É interessante, no entanto, cotejar o percentual de </w:t>
      </w:r>
      <w:r w:rsidR="00F33483">
        <w:rPr>
          <w:rFonts w:ascii="Times New Roman" w:hAnsi="Times New Roman"/>
          <w:sz w:val="24"/>
          <w:szCs w:val="24"/>
        </w:rPr>
        <w:t>reconhecimento</w:t>
      </w:r>
      <w:r>
        <w:rPr>
          <w:rFonts w:ascii="Times New Roman" w:hAnsi="Times New Roman"/>
          <w:sz w:val="24"/>
          <w:szCs w:val="24"/>
        </w:rPr>
        <w:t xml:space="preserve"> de recursos com base na insignificância na faixa de valores entre 1e 200 reais nos crimes contra o patrimônio é bastante semelhante ao índice de </w:t>
      </w:r>
      <w:r w:rsidR="00F33483">
        <w:rPr>
          <w:rFonts w:ascii="Times New Roman" w:hAnsi="Times New Roman"/>
          <w:sz w:val="24"/>
          <w:szCs w:val="24"/>
        </w:rPr>
        <w:t>reconhecimento</w:t>
      </w:r>
      <w:r>
        <w:rPr>
          <w:rFonts w:ascii="Times New Roman" w:hAnsi="Times New Roman"/>
          <w:sz w:val="24"/>
          <w:szCs w:val="24"/>
        </w:rPr>
        <w:t xml:space="preserve"> dos crimes </w:t>
      </w:r>
      <w:r w:rsidR="00655828">
        <w:rPr>
          <w:rFonts w:ascii="Times New Roman" w:hAnsi="Times New Roman"/>
          <w:sz w:val="24"/>
          <w:szCs w:val="24"/>
        </w:rPr>
        <w:t>fiscais</w:t>
      </w:r>
      <w:r>
        <w:rPr>
          <w:rFonts w:ascii="Times New Roman" w:hAnsi="Times New Roman"/>
          <w:sz w:val="24"/>
          <w:szCs w:val="24"/>
        </w:rPr>
        <w:t xml:space="preserve"> compreendidos entre 0 e 2 mil reais.</w:t>
      </w:r>
      <w:r w:rsidR="000B2503">
        <w:rPr>
          <w:rFonts w:ascii="Times New Roman" w:hAnsi="Times New Roman"/>
          <w:sz w:val="24"/>
          <w:szCs w:val="24"/>
        </w:rPr>
        <w:t xml:space="preserve"> Isso ocorre porque os crimes aqui, em sua maior parte, não tem natureza </w:t>
      </w:r>
      <w:r w:rsidR="000B2503">
        <w:rPr>
          <w:rFonts w:ascii="Times New Roman" w:hAnsi="Times New Roman"/>
          <w:i/>
          <w:sz w:val="24"/>
          <w:szCs w:val="24"/>
        </w:rPr>
        <w:t>fiscal</w:t>
      </w:r>
      <w:r w:rsidR="000B2503">
        <w:rPr>
          <w:rFonts w:ascii="Times New Roman" w:hAnsi="Times New Roman"/>
          <w:sz w:val="24"/>
          <w:szCs w:val="24"/>
        </w:rPr>
        <w:t xml:space="preserve">, mas são crimes contra a </w:t>
      </w:r>
      <w:r w:rsidR="000B2503">
        <w:rPr>
          <w:rFonts w:ascii="Times New Roman" w:hAnsi="Times New Roman"/>
          <w:i/>
          <w:sz w:val="24"/>
          <w:szCs w:val="24"/>
        </w:rPr>
        <w:t>administração pública</w:t>
      </w:r>
      <w:r w:rsidR="000B2503">
        <w:rPr>
          <w:rFonts w:ascii="Times New Roman" w:hAnsi="Times New Roman"/>
          <w:sz w:val="24"/>
          <w:szCs w:val="24"/>
        </w:rPr>
        <w:t xml:space="preserve">, como </w:t>
      </w:r>
      <w:r w:rsidR="0001703E">
        <w:rPr>
          <w:rFonts w:ascii="Times New Roman" w:hAnsi="Times New Roman"/>
          <w:sz w:val="24"/>
          <w:szCs w:val="24"/>
        </w:rPr>
        <w:t>no caso do artigo 312 do Código Penal (crime de peculato)</w:t>
      </w:r>
      <w:r w:rsidR="000B2503">
        <w:rPr>
          <w:rFonts w:ascii="Times New Roman" w:hAnsi="Times New Roman"/>
          <w:sz w:val="24"/>
          <w:szCs w:val="24"/>
        </w:rPr>
        <w:t>,</w:t>
      </w:r>
      <w:r w:rsidR="00EC1709">
        <w:rPr>
          <w:rFonts w:ascii="Times New Roman" w:hAnsi="Times New Roman"/>
          <w:sz w:val="24"/>
          <w:szCs w:val="24"/>
        </w:rPr>
        <w:t xml:space="preserve"> </w:t>
      </w:r>
      <w:r w:rsidR="000B2503">
        <w:rPr>
          <w:rFonts w:ascii="Times New Roman" w:hAnsi="Times New Roman"/>
          <w:sz w:val="24"/>
          <w:szCs w:val="24"/>
        </w:rPr>
        <w:t xml:space="preserve">onde não incide a </w:t>
      </w:r>
      <w:bookmarkStart w:id="0" w:name="_GoBack"/>
      <w:r w:rsidR="000B2503">
        <w:rPr>
          <w:rFonts w:ascii="Times New Roman" w:hAnsi="Times New Roman"/>
          <w:sz w:val="24"/>
          <w:szCs w:val="24"/>
        </w:rPr>
        <w:t>Lei 10.522/02.</w:t>
      </w:r>
    </w:p>
    <w:bookmarkEnd w:id="0"/>
    <w:p w:rsidR="0081443C" w:rsidRDefault="0081443C" w:rsidP="003420FF">
      <w:pPr>
        <w:spacing w:after="0" w:line="360" w:lineRule="auto"/>
        <w:ind w:firstLine="567"/>
        <w:jc w:val="both"/>
        <w:rPr>
          <w:rFonts w:ascii="Times New Roman" w:hAnsi="Times New Roman"/>
          <w:b/>
          <w:sz w:val="24"/>
          <w:szCs w:val="24"/>
        </w:rPr>
      </w:pPr>
    </w:p>
    <w:p w:rsidR="00693276" w:rsidRDefault="00693276">
      <w:pPr>
        <w:spacing w:after="0" w:line="240" w:lineRule="auto"/>
        <w:rPr>
          <w:rFonts w:ascii="Times New Roman" w:hAnsi="Times New Roman"/>
          <w:b/>
          <w:sz w:val="24"/>
          <w:szCs w:val="24"/>
        </w:rPr>
      </w:pPr>
      <w:r>
        <w:rPr>
          <w:rFonts w:ascii="Times New Roman" w:hAnsi="Times New Roman"/>
          <w:b/>
          <w:sz w:val="24"/>
          <w:szCs w:val="24"/>
        </w:rPr>
        <w:br w:type="page"/>
      </w:r>
    </w:p>
    <w:p w:rsidR="006B20A7" w:rsidRDefault="006B20A7" w:rsidP="003420FF">
      <w:pPr>
        <w:spacing w:after="0" w:line="360" w:lineRule="auto"/>
        <w:ind w:firstLine="567"/>
        <w:jc w:val="both"/>
        <w:rPr>
          <w:rFonts w:ascii="Times New Roman" w:hAnsi="Times New Roman"/>
          <w:b/>
          <w:sz w:val="24"/>
          <w:szCs w:val="24"/>
        </w:rPr>
      </w:pPr>
    </w:p>
    <w:p w:rsidR="0081443C" w:rsidRPr="009C0250" w:rsidRDefault="0081443C" w:rsidP="00FC6E4B">
      <w:pPr>
        <w:pStyle w:val="PargrafodaLista"/>
        <w:numPr>
          <w:ilvl w:val="0"/>
          <w:numId w:val="1"/>
        </w:numPr>
        <w:spacing w:after="0" w:line="360" w:lineRule="auto"/>
        <w:jc w:val="both"/>
        <w:rPr>
          <w:rFonts w:ascii="Times New Roman" w:hAnsi="Times New Roman"/>
          <w:b/>
          <w:sz w:val="24"/>
          <w:szCs w:val="24"/>
        </w:rPr>
      </w:pPr>
      <w:r w:rsidRPr="009C0250">
        <w:rPr>
          <w:rFonts w:ascii="Times New Roman" w:hAnsi="Times New Roman"/>
          <w:b/>
          <w:sz w:val="24"/>
          <w:szCs w:val="24"/>
        </w:rPr>
        <w:t>Bens afetados e reconhecimento da insignificância</w:t>
      </w:r>
    </w:p>
    <w:p w:rsidR="0081443C" w:rsidRDefault="0081443C" w:rsidP="003420FF">
      <w:pPr>
        <w:spacing w:after="0" w:line="360" w:lineRule="auto"/>
        <w:ind w:firstLine="567"/>
        <w:jc w:val="both"/>
        <w:rPr>
          <w:rFonts w:ascii="Times New Roman" w:hAnsi="Times New Roman"/>
          <w:sz w:val="24"/>
          <w:szCs w:val="24"/>
        </w:rPr>
      </w:pPr>
    </w:p>
    <w:p w:rsidR="0081443C" w:rsidRPr="00FC6E4B" w:rsidRDefault="0081443C" w:rsidP="00FC6E4B">
      <w:pPr>
        <w:pStyle w:val="PargrafodaLista"/>
        <w:numPr>
          <w:ilvl w:val="1"/>
          <w:numId w:val="1"/>
        </w:numPr>
        <w:spacing w:after="0" w:line="360" w:lineRule="auto"/>
        <w:jc w:val="both"/>
        <w:rPr>
          <w:rFonts w:ascii="Times New Roman" w:hAnsi="Times New Roman"/>
          <w:b/>
          <w:sz w:val="24"/>
          <w:szCs w:val="24"/>
        </w:rPr>
      </w:pPr>
      <w:r w:rsidRPr="00FC6E4B">
        <w:rPr>
          <w:rFonts w:ascii="Times New Roman" w:hAnsi="Times New Roman"/>
          <w:b/>
          <w:sz w:val="24"/>
          <w:szCs w:val="24"/>
        </w:rPr>
        <w:t xml:space="preserve">Dos </w:t>
      </w:r>
      <w:r w:rsidR="000B2503" w:rsidRPr="00FC6E4B">
        <w:rPr>
          <w:rFonts w:ascii="Times New Roman" w:hAnsi="Times New Roman"/>
          <w:b/>
          <w:sz w:val="24"/>
          <w:szCs w:val="24"/>
        </w:rPr>
        <w:t>bens</w:t>
      </w:r>
      <w:r w:rsidRPr="00FC6E4B">
        <w:rPr>
          <w:rFonts w:ascii="Times New Roman" w:hAnsi="Times New Roman"/>
          <w:b/>
          <w:sz w:val="24"/>
          <w:szCs w:val="24"/>
        </w:rPr>
        <w:t xml:space="preserve"> afetados</w:t>
      </w:r>
      <w:r w:rsidR="000B2503" w:rsidRPr="00FC6E4B">
        <w:rPr>
          <w:rFonts w:ascii="Times New Roman" w:hAnsi="Times New Roman"/>
          <w:b/>
          <w:sz w:val="24"/>
          <w:szCs w:val="24"/>
        </w:rPr>
        <w:t xml:space="preserve"> nos crimes patrimoniais </w:t>
      </w:r>
      <w:r w:rsidRPr="00FC6E4B">
        <w:rPr>
          <w:rFonts w:ascii="Times New Roman" w:hAnsi="Times New Roman"/>
          <w:b/>
          <w:sz w:val="24"/>
          <w:szCs w:val="24"/>
        </w:rPr>
        <w:t xml:space="preserve"> </w:t>
      </w:r>
    </w:p>
    <w:p w:rsidR="000B2503" w:rsidRDefault="000B2503" w:rsidP="000B2503">
      <w:pPr>
        <w:pStyle w:val="PargrafodaLista"/>
        <w:spacing w:after="0" w:line="360" w:lineRule="auto"/>
        <w:ind w:left="1800"/>
        <w:jc w:val="both"/>
        <w:rPr>
          <w:rFonts w:ascii="Times New Roman" w:hAnsi="Times New Roman"/>
          <w:b/>
          <w:sz w:val="24"/>
          <w:szCs w:val="24"/>
        </w:rPr>
      </w:pPr>
    </w:p>
    <w:p w:rsidR="0081443C" w:rsidRPr="007A0046" w:rsidRDefault="0081443C" w:rsidP="0081443C">
      <w:pPr>
        <w:spacing w:after="0" w:line="360" w:lineRule="auto"/>
        <w:ind w:left="720"/>
        <w:jc w:val="both"/>
        <w:rPr>
          <w:rFonts w:ascii="Times New Roman" w:hAnsi="Times New Roman"/>
        </w:rPr>
      </w:pPr>
    </w:p>
    <w:p w:rsidR="0081443C" w:rsidRPr="007A0046" w:rsidRDefault="0081443C" w:rsidP="0081443C">
      <w:pPr>
        <w:spacing w:after="0" w:line="360" w:lineRule="auto"/>
        <w:jc w:val="center"/>
        <w:rPr>
          <w:rFonts w:ascii="Times New Roman" w:hAnsi="Times New Roman"/>
          <w:b/>
          <w:sz w:val="24"/>
          <w:szCs w:val="24"/>
        </w:rPr>
      </w:pPr>
      <w:r w:rsidRPr="007A0046">
        <w:rPr>
          <w:rFonts w:ascii="Times New Roman" w:hAnsi="Times New Roman"/>
          <w:b/>
          <w:sz w:val="24"/>
          <w:szCs w:val="24"/>
        </w:rPr>
        <w:t>TAB</w:t>
      </w:r>
      <w:r w:rsidR="00E135B0">
        <w:rPr>
          <w:rFonts w:ascii="Times New Roman" w:hAnsi="Times New Roman"/>
          <w:b/>
          <w:sz w:val="24"/>
          <w:szCs w:val="24"/>
        </w:rPr>
        <w:t xml:space="preserve">ELA </w:t>
      </w:r>
      <w:r w:rsidR="00766F4C">
        <w:rPr>
          <w:rFonts w:ascii="Times New Roman" w:hAnsi="Times New Roman"/>
          <w:b/>
          <w:sz w:val="24"/>
          <w:szCs w:val="24"/>
        </w:rPr>
        <w:t>10</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tblPr>
      <w:tblGrid>
        <w:gridCol w:w="2172"/>
        <w:gridCol w:w="2267"/>
        <w:gridCol w:w="2377"/>
        <w:gridCol w:w="1904"/>
      </w:tblGrid>
      <w:tr w:rsidR="0081443C" w:rsidRPr="007A0046" w:rsidTr="004416E9">
        <w:tc>
          <w:tcPr>
            <w:tcW w:w="8720" w:type="dxa"/>
            <w:gridSpan w:val="4"/>
            <w:tcBorders>
              <w:top w:val="single" w:sz="8" w:space="0" w:color="7BA0CD"/>
              <w:left w:val="single" w:sz="8" w:space="0" w:color="7BA0CD"/>
              <w:bottom w:val="single" w:sz="8" w:space="0" w:color="7BA0CD"/>
              <w:right w:val="single" w:sz="8" w:space="0" w:color="7BA0CD"/>
            </w:tcBorders>
            <w:shd w:val="clear" w:color="auto" w:fill="4F81BD"/>
          </w:tcPr>
          <w:p w:rsidR="0081443C" w:rsidRPr="004416E9" w:rsidRDefault="0081443C" w:rsidP="004416E9">
            <w:pPr>
              <w:spacing w:after="0" w:line="240" w:lineRule="auto"/>
              <w:jc w:val="center"/>
              <w:rPr>
                <w:rFonts w:ascii="Times New Roman" w:hAnsi="Times New Roman"/>
                <w:b/>
                <w:bCs/>
                <w:color w:val="FFFFFF"/>
              </w:rPr>
            </w:pPr>
            <w:r w:rsidRPr="004416E9">
              <w:rPr>
                <w:rFonts w:ascii="Times New Roman" w:hAnsi="Times New Roman"/>
                <w:b/>
                <w:bCs/>
                <w:color w:val="FFFFFF"/>
              </w:rPr>
              <w:t>Crime em relação ao Bem</w:t>
            </w:r>
          </w:p>
          <w:p w:rsidR="0081443C" w:rsidRPr="004416E9" w:rsidRDefault="0081443C" w:rsidP="004416E9">
            <w:pPr>
              <w:spacing w:after="0" w:line="240" w:lineRule="auto"/>
              <w:jc w:val="center"/>
              <w:rPr>
                <w:rFonts w:ascii="Times New Roman" w:hAnsi="Times New Roman"/>
                <w:b/>
                <w:bCs/>
                <w:color w:val="FFFFFF"/>
              </w:rPr>
            </w:pPr>
            <w:r w:rsidRPr="004416E9">
              <w:rPr>
                <w:rFonts w:ascii="Times New Roman" w:hAnsi="Times New Roman"/>
                <w:b/>
                <w:bCs/>
                <w:color w:val="FFFFFF"/>
              </w:rPr>
              <w:t>(Percentual e números absolutos)</w:t>
            </w:r>
          </w:p>
        </w:tc>
      </w:tr>
      <w:tr w:rsidR="0081443C" w:rsidRPr="007A0046" w:rsidTr="004416E9">
        <w:tc>
          <w:tcPr>
            <w:tcW w:w="2172" w:type="dxa"/>
            <w:tcBorders>
              <w:right w:val="nil"/>
            </w:tcBorders>
            <w:shd w:val="clear" w:color="auto" w:fill="D3DFEE"/>
          </w:tcPr>
          <w:p w:rsidR="0081443C" w:rsidRPr="004416E9" w:rsidRDefault="0081443C" w:rsidP="004416E9">
            <w:pPr>
              <w:spacing w:after="0" w:line="240" w:lineRule="auto"/>
              <w:rPr>
                <w:rFonts w:ascii="Times New Roman" w:hAnsi="Times New Roman"/>
                <w:b/>
                <w:bCs/>
              </w:rPr>
            </w:pPr>
            <w:r w:rsidRPr="004416E9">
              <w:rPr>
                <w:rFonts w:ascii="Times New Roman" w:hAnsi="Times New Roman"/>
                <w:b/>
                <w:bCs/>
              </w:rPr>
              <w:t xml:space="preserve">       </w:t>
            </w:r>
          </w:p>
          <w:p w:rsidR="0081443C" w:rsidRPr="004416E9" w:rsidRDefault="0081443C" w:rsidP="004416E9">
            <w:pPr>
              <w:spacing w:after="0" w:line="240" w:lineRule="auto"/>
              <w:rPr>
                <w:rFonts w:ascii="Times New Roman" w:hAnsi="Times New Roman"/>
                <w:b/>
                <w:bCs/>
              </w:rPr>
            </w:pPr>
          </w:p>
        </w:tc>
        <w:tc>
          <w:tcPr>
            <w:tcW w:w="2267" w:type="dxa"/>
            <w:tcBorders>
              <w:left w:val="nil"/>
              <w:right w:val="nil"/>
            </w:tcBorders>
            <w:shd w:val="clear" w:color="auto" w:fill="D3DFEE"/>
          </w:tcPr>
          <w:p w:rsidR="0081443C" w:rsidRPr="004416E9" w:rsidRDefault="0081443C" w:rsidP="004416E9">
            <w:pPr>
              <w:spacing w:after="0" w:line="240" w:lineRule="auto"/>
              <w:rPr>
                <w:rFonts w:ascii="Times New Roman" w:hAnsi="Times New Roman"/>
              </w:rPr>
            </w:pPr>
            <w:r w:rsidRPr="004416E9">
              <w:rPr>
                <w:rFonts w:ascii="Times New Roman" w:hAnsi="Times New Roman"/>
              </w:rPr>
              <w:t>Crimes Patrimoniais</w:t>
            </w:r>
          </w:p>
        </w:tc>
        <w:tc>
          <w:tcPr>
            <w:tcW w:w="2377" w:type="dxa"/>
            <w:tcBorders>
              <w:left w:val="nil"/>
              <w:right w:val="nil"/>
            </w:tcBorders>
            <w:shd w:val="clear" w:color="auto" w:fill="D3DFEE"/>
          </w:tcPr>
          <w:p w:rsidR="0081443C" w:rsidRPr="004416E9" w:rsidRDefault="0081443C" w:rsidP="004416E9">
            <w:pPr>
              <w:spacing w:after="0" w:line="240" w:lineRule="auto"/>
              <w:rPr>
                <w:rFonts w:ascii="Times New Roman" w:hAnsi="Times New Roman"/>
              </w:rPr>
            </w:pPr>
          </w:p>
        </w:tc>
        <w:tc>
          <w:tcPr>
            <w:tcW w:w="1904" w:type="dxa"/>
            <w:tcBorders>
              <w:left w:val="nil"/>
            </w:tcBorders>
            <w:shd w:val="clear" w:color="auto" w:fill="D3DFEE"/>
          </w:tcPr>
          <w:p w:rsidR="0081443C" w:rsidRPr="004416E9" w:rsidRDefault="0081443C" w:rsidP="004416E9">
            <w:pPr>
              <w:spacing w:after="0" w:line="240" w:lineRule="auto"/>
              <w:rPr>
                <w:rFonts w:ascii="Times New Roman" w:hAnsi="Times New Roman"/>
              </w:rPr>
            </w:pPr>
          </w:p>
        </w:tc>
      </w:tr>
      <w:tr w:rsidR="0081443C" w:rsidRPr="007A0046" w:rsidTr="004416E9">
        <w:tc>
          <w:tcPr>
            <w:tcW w:w="2172" w:type="dxa"/>
            <w:vMerge w:val="restart"/>
            <w:tcBorders>
              <w:right w:val="nil"/>
            </w:tcBorders>
          </w:tcPr>
          <w:p w:rsidR="0081443C" w:rsidRPr="004416E9" w:rsidRDefault="0081443C" w:rsidP="004416E9">
            <w:pPr>
              <w:spacing w:after="0" w:line="240" w:lineRule="auto"/>
              <w:rPr>
                <w:rFonts w:ascii="Times New Roman" w:hAnsi="Times New Roman"/>
                <w:b/>
                <w:bCs/>
              </w:rPr>
            </w:pPr>
            <w:r w:rsidRPr="004416E9">
              <w:rPr>
                <w:rFonts w:ascii="Times New Roman" w:hAnsi="Times New Roman"/>
                <w:b/>
                <w:bCs/>
              </w:rPr>
              <w:t>Higiene Pessoal</w:t>
            </w:r>
          </w:p>
        </w:tc>
        <w:tc>
          <w:tcPr>
            <w:tcW w:w="2267" w:type="dxa"/>
            <w:tcBorders>
              <w:left w:val="nil"/>
              <w:right w:val="nil"/>
            </w:tcBorders>
          </w:tcPr>
          <w:p w:rsidR="0081443C" w:rsidRPr="004416E9" w:rsidRDefault="0081443C" w:rsidP="004416E9">
            <w:pPr>
              <w:spacing w:after="0" w:line="240" w:lineRule="auto"/>
              <w:jc w:val="right"/>
              <w:rPr>
                <w:rFonts w:ascii="Times New Roman" w:hAnsi="Times New Roman"/>
              </w:rPr>
            </w:pPr>
            <w:r w:rsidRPr="004416E9">
              <w:rPr>
                <w:rFonts w:ascii="Times New Roman" w:hAnsi="Times New Roman"/>
              </w:rPr>
              <w:t>5</w:t>
            </w:r>
          </w:p>
        </w:tc>
        <w:tc>
          <w:tcPr>
            <w:tcW w:w="2377" w:type="dxa"/>
            <w:tcBorders>
              <w:left w:val="nil"/>
              <w:right w:val="nil"/>
            </w:tcBorders>
          </w:tcPr>
          <w:p w:rsidR="0081443C" w:rsidRPr="004416E9" w:rsidRDefault="0081443C" w:rsidP="004416E9">
            <w:pPr>
              <w:spacing w:after="0" w:line="240" w:lineRule="auto"/>
              <w:jc w:val="right"/>
              <w:rPr>
                <w:rFonts w:ascii="Times New Roman" w:hAnsi="Times New Roman"/>
              </w:rPr>
            </w:pPr>
          </w:p>
        </w:tc>
        <w:tc>
          <w:tcPr>
            <w:tcW w:w="1904" w:type="dxa"/>
            <w:tcBorders>
              <w:left w:val="nil"/>
            </w:tcBorders>
          </w:tcPr>
          <w:p w:rsidR="0081443C" w:rsidRPr="004416E9" w:rsidRDefault="0081443C" w:rsidP="004416E9">
            <w:pPr>
              <w:spacing w:after="0" w:line="240" w:lineRule="auto"/>
              <w:jc w:val="right"/>
              <w:rPr>
                <w:rFonts w:ascii="Times New Roman" w:hAnsi="Times New Roman"/>
              </w:rPr>
            </w:pPr>
          </w:p>
        </w:tc>
      </w:tr>
      <w:tr w:rsidR="0081443C" w:rsidRPr="007A0046" w:rsidTr="004416E9">
        <w:tc>
          <w:tcPr>
            <w:tcW w:w="2172" w:type="dxa"/>
            <w:vMerge/>
            <w:tcBorders>
              <w:right w:val="nil"/>
            </w:tcBorders>
            <w:shd w:val="clear" w:color="auto" w:fill="D3DFEE"/>
          </w:tcPr>
          <w:p w:rsidR="0081443C" w:rsidRPr="004416E9" w:rsidRDefault="0081443C" w:rsidP="004416E9">
            <w:pPr>
              <w:spacing w:after="0" w:line="240" w:lineRule="auto"/>
              <w:rPr>
                <w:rFonts w:ascii="Times New Roman" w:hAnsi="Times New Roman"/>
                <w:b/>
                <w:bCs/>
              </w:rPr>
            </w:pPr>
          </w:p>
        </w:tc>
        <w:tc>
          <w:tcPr>
            <w:tcW w:w="2267" w:type="dxa"/>
            <w:tcBorders>
              <w:left w:val="nil"/>
              <w:right w:val="nil"/>
            </w:tcBorders>
            <w:shd w:val="clear" w:color="auto" w:fill="D3DFEE"/>
          </w:tcPr>
          <w:p w:rsidR="0081443C" w:rsidRPr="004416E9" w:rsidRDefault="006B20A7" w:rsidP="004416E9">
            <w:pPr>
              <w:spacing w:after="0" w:line="240" w:lineRule="auto"/>
              <w:jc w:val="right"/>
              <w:rPr>
                <w:rFonts w:ascii="Times New Roman" w:hAnsi="Times New Roman"/>
              </w:rPr>
            </w:pPr>
            <w:r>
              <w:rPr>
                <w:rFonts w:ascii="Times New Roman" w:hAnsi="Times New Roman"/>
              </w:rPr>
              <w:t>11,3</w:t>
            </w:r>
            <w:r w:rsidR="0081443C" w:rsidRPr="004416E9">
              <w:rPr>
                <w:rFonts w:ascii="Times New Roman" w:hAnsi="Times New Roman"/>
              </w:rPr>
              <w:t>%</w:t>
            </w:r>
          </w:p>
        </w:tc>
        <w:tc>
          <w:tcPr>
            <w:tcW w:w="2377" w:type="dxa"/>
            <w:tcBorders>
              <w:left w:val="nil"/>
              <w:right w:val="nil"/>
            </w:tcBorders>
            <w:shd w:val="clear" w:color="auto" w:fill="D3DFEE"/>
          </w:tcPr>
          <w:p w:rsidR="0081443C" w:rsidRPr="004416E9" w:rsidRDefault="0081443C" w:rsidP="004416E9">
            <w:pPr>
              <w:spacing w:after="0" w:line="240" w:lineRule="auto"/>
              <w:jc w:val="right"/>
              <w:rPr>
                <w:rFonts w:ascii="Times New Roman" w:hAnsi="Times New Roman"/>
              </w:rPr>
            </w:pPr>
          </w:p>
        </w:tc>
        <w:tc>
          <w:tcPr>
            <w:tcW w:w="1904" w:type="dxa"/>
            <w:tcBorders>
              <w:left w:val="nil"/>
            </w:tcBorders>
            <w:shd w:val="clear" w:color="auto" w:fill="D3DFEE"/>
          </w:tcPr>
          <w:p w:rsidR="0081443C" w:rsidRPr="004416E9" w:rsidRDefault="0081443C" w:rsidP="004416E9">
            <w:pPr>
              <w:spacing w:after="0" w:line="240" w:lineRule="auto"/>
              <w:jc w:val="right"/>
              <w:rPr>
                <w:rFonts w:ascii="Times New Roman" w:hAnsi="Times New Roman"/>
              </w:rPr>
            </w:pPr>
          </w:p>
        </w:tc>
      </w:tr>
      <w:tr w:rsidR="0081443C" w:rsidRPr="007A0046" w:rsidTr="004416E9">
        <w:tc>
          <w:tcPr>
            <w:tcW w:w="2172" w:type="dxa"/>
            <w:vMerge w:val="restart"/>
            <w:tcBorders>
              <w:right w:val="nil"/>
            </w:tcBorders>
          </w:tcPr>
          <w:p w:rsidR="0081443C" w:rsidRPr="004416E9" w:rsidRDefault="0081443C" w:rsidP="004416E9">
            <w:pPr>
              <w:spacing w:after="0" w:line="240" w:lineRule="auto"/>
              <w:rPr>
                <w:rFonts w:ascii="Times New Roman" w:hAnsi="Times New Roman"/>
                <w:b/>
                <w:bCs/>
              </w:rPr>
            </w:pPr>
            <w:r w:rsidRPr="004416E9">
              <w:rPr>
                <w:rFonts w:ascii="Times New Roman" w:hAnsi="Times New Roman"/>
                <w:b/>
                <w:bCs/>
              </w:rPr>
              <w:t>Animais</w:t>
            </w:r>
          </w:p>
        </w:tc>
        <w:tc>
          <w:tcPr>
            <w:tcW w:w="2267" w:type="dxa"/>
            <w:tcBorders>
              <w:left w:val="nil"/>
              <w:right w:val="nil"/>
            </w:tcBorders>
          </w:tcPr>
          <w:p w:rsidR="0081443C" w:rsidRPr="004416E9" w:rsidRDefault="0081443C" w:rsidP="004416E9">
            <w:pPr>
              <w:spacing w:after="0" w:line="240" w:lineRule="auto"/>
              <w:jc w:val="right"/>
              <w:rPr>
                <w:rFonts w:ascii="Times New Roman" w:hAnsi="Times New Roman"/>
              </w:rPr>
            </w:pPr>
            <w:r w:rsidRPr="004416E9">
              <w:rPr>
                <w:rFonts w:ascii="Times New Roman" w:hAnsi="Times New Roman"/>
              </w:rPr>
              <w:t>1</w:t>
            </w:r>
          </w:p>
        </w:tc>
        <w:tc>
          <w:tcPr>
            <w:tcW w:w="2377" w:type="dxa"/>
            <w:tcBorders>
              <w:left w:val="nil"/>
              <w:right w:val="nil"/>
            </w:tcBorders>
          </w:tcPr>
          <w:p w:rsidR="0081443C" w:rsidRPr="004416E9" w:rsidRDefault="0081443C" w:rsidP="004416E9">
            <w:pPr>
              <w:spacing w:after="0" w:line="240" w:lineRule="auto"/>
              <w:ind w:left="720"/>
              <w:jc w:val="right"/>
              <w:rPr>
                <w:rFonts w:ascii="Times New Roman" w:hAnsi="Times New Roman"/>
              </w:rPr>
            </w:pPr>
          </w:p>
        </w:tc>
        <w:tc>
          <w:tcPr>
            <w:tcW w:w="1904" w:type="dxa"/>
            <w:tcBorders>
              <w:left w:val="nil"/>
            </w:tcBorders>
          </w:tcPr>
          <w:p w:rsidR="0081443C" w:rsidRPr="004416E9" w:rsidRDefault="0081443C" w:rsidP="004416E9">
            <w:pPr>
              <w:spacing w:after="0" w:line="240" w:lineRule="auto"/>
              <w:ind w:left="720"/>
              <w:jc w:val="right"/>
              <w:rPr>
                <w:rFonts w:ascii="Times New Roman" w:hAnsi="Times New Roman"/>
              </w:rPr>
            </w:pPr>
          </w:p>
        </w:tc>
      </w:tr>
      <w:tr w:rsidR="0081443C" w:rsidRPr="007A0046" w:rsidTr="004416E9">
        <w:tc>
          <w:tcPr>
            <w:tcW w:w="2172" w:type="dxa"/>
            <w:vMerge/>
            <w:tcBorders>
              <w:right w:val="nil"/>
            </w:tcBorders>
            <w:shd w:val="clear" w:color="auto" w:fill="D3DFEE"/>
          </w:tcPr>
          <w:p w:rsidR="0081443C" w:rsidRPr="004416E9" w:rsidRDefault="0081443C" w:rsidP="004416E9">
            <w:pPr>
              <w:spacing w:after="0" w:line="240" w:lineRule="auto"/>
              <w:rPr>
                <w:rFonts w:ascii="Times New Roman" w:hAnsi="Times New Roman"/>
                <w:b/>
                <w:bCs/>
              </w:rPr>
            </w:pPr>
          </w:p>
        </w:tc>
        <w:tc>
          <w:tcPr>
            <w:tcW w:w="2267" w:type="dxa"/>
            <w:tcBorders>
              <w:left w:val="nil"/>
              <w:right w:val="nil"/>
            </w:tcBorders>
            <w:shd w:val="clear" w:color="auto" w:fill="D3DFEE"/>
          </w:tcPr>
          <w:p w:rsidR="0081443C" w:rsidRPr="004416E9" w:rsidRDefault="006B20A7" w:rsidP="004416E9">
            <w:pPr>
              <w:spacing w:after="0" w:line="240" w:lineRule="auto"/>
              <w:jc w:val="right"/>
              <w:rPr>
                <w:rFonts w:ascii="Times New Roman" w:hAnsi="Times New Roman"/>
              </w:rPr>
            </w:pPr>
            <w:r>
              <w:rPr>
                <w:rFonts w:ascii="Times New Roman" w:hAnsi="Times New Roman"/>
              </w:rPr>
              <w:t>2,3</w:t>
            </w:r>
            <w:r w:rsidR="0081443C" w:rsidRPr="004416E9">
              <w:rPr>
                <w:rFonts w:ascii="Times New Roman" w:hAnsi="Times New Roman"/>
              </w:rPr>
              <w:t>%</w:t>
            </w:r>
          </w:p>
        </w:tc>
        <w:tc>
          <w:tcPr>
            <w:tcW w:w="2377" w:type="dxa"/>
            <w:tcBorders>
              <w:left w:val="nil"/>
              <w:right w:val="nil"/>
            </w:tcBorders>
            <w:shd w:val="clear" w:color="auto" w:fill="D3DFEE"/>
          </w:tcPr>
          <w:p w:rsidR="0081443C" w:rsidRPr="004416E9" w:rsidRDefault="0081443C" w:rsidP="004416E9">
            <w:pPr>
              <w:spacing w:after="0" w:line="240" w:lineRule="auto"/>
              <w:ind w:left="720"/>
              <w:jc w:val="right"/>
              <w:rPr>
                <w:rFonts w:ascii="Times New Roman" w:hAnsi="Times New Roman"/>
              </w:rPr>
            </w:pPr>
          </w:p>
        </w:tc>
        <w:tc>
          <w:tcPr>
            <w:tcW w:w="1904" w:type="dxa"/>
            <w:tcBorders>
              <w:left w:val="nil"/>
            </w:tcBorders>
            <w:shd w:val="clear" w:color="auto" w:fill="D3DFEE"/>
          </w:tcPr>
          <w:p w:rsidR="0081443C" w:rsidRPr="004416E9" w:rsidRDefault="0081443C" w:rsidP="004416E9">
            <w:pPr>
              <w:spacing w:after="0" w:line="240" w:lineRule="auto"/>
              <w:ind w:left="720"/>
              <w:jc w:val="right"/>
              <w:rPr>
                <w:rFonts w:ascii="Times New Roman" w:hAnsi="Times New Roman"/>
              </w:rPr>
            </w:pPr>
          </w:p>
        </w:tc>
      </w:tr>
      <w:tr w:rsidR="0081443C" w:rsidRPr="007A0046" w:rsidTr="004416E9">
        <w:tc>
          <w:tcPr>
            <w:tcW w:w="2172" w:type="dxa"/>
            <w:vMerge w:val="restart"/>
            <w:tcBorders>
              <w:right w:val="nil"/>
            </w:tcBorders>
          </w:tcPr>
          <w:p w:rsidR="0081443C" w:rsidRPr="004416E9" w:rsidRDefault="0081443C" w:rsidP="004416E9">
            <w:pPr>
              <w:spacing w:after="0" w:line="240" w:lineRule="auto"/>
              <w:rPr>
                <w:rFonts w:ascii="Times New Roman" w:hAnsi="Times New Roman"/>
                <w:b/>
                <w:bCs/>
              </w:rPr>
            </w:pPr>
            <w:r w:rsidRPr="004416E9">
              <w:rPr>
                <w:rFonts w:ascii="Times New Roman" w:hAnsi="Times New Roman"/>
                <w:b/>
                <w:bCs/>
              </w:rPr>
              <w:t>Alimentos/Bebida</w:t>
            </w:r>
          </w:p>
        </w:tc>
        <w:tc>
          <w:tcPr>
            <w:tcW w:w="2267" w:type="dxa"/>
            <w:tcBorders>
              <w:left w:val="nil"/>
              <w:right w:val="nil"/>
            </w:tcBorders>
          </w:tcPr>
          <w:p w:rsidR="0081443C" w:rsidRPr="004416E9" w:rsidRDefault="0081443C" w:rsidP="004416E9">
            <w:pPr>
              <w:spacing w:after="0" w:line="240" w:lineRule="auto"/>
              <w:jc w:val="right"/>
              <w:rPr>
                <w:rFonts w:ascii="Times New Roman" w:hAnsi="Times New Roman"/>
              </w:rPr>
            </w:pPr>
            <w:r w:rsidRPr="004416E9">
              <w:rPr>
                <w:rFonts w:ascii="Times New Roman" w:hAnsi="Times New Roman"/>
              </w:rPr>
              <w:t>6</w:t>
            </w:r>
          </w:p>
        </w:tc>
        <w:tc>
          <w:tcPr>
            <w:tcW w:w="2377" w:type="dxa"/>
            <w:tcBorders>
              <w:left w:val="nil"/>
              <w:right w:val="nil"/>
            </w:tcBorders>
          </w:tcPr>
          <w:p w:rsidR="0081443C" w:rsidRPr="004416E9" w:rsidRDefault="0081443C" w:rsidP="004416E9">
            <w:pPr>
              <w:spacing w:after="0" w:line="240" w:lineRule="auto"/>
              <w:ind w:left="720"/>
              <w:jc w:val="right"/>
              <w:rPr>
                <w:rFonts w:ascii="Times New Roman" w:hAnsi="Times New Roman"/>
              </w:rPr>
            </w:pPr>
          </w:p>
        </w:tc>
        <w:tc>
          <w:tcPr>
            <w:tcW w:w="1904" w:type="dxa"/>
            <w:tcBorders>
              <w:left w:val="nil"/>
            </w:tcBorders>
          </w:tcPr>
          <w:p w:rsidR="0081443C" w:rsidRPr="004416E9" w:rsidRDefault="0081443C" w:rsidP="004416E9">
            <w:pPr>
              <w:spacing w:after="0" w:line="240" w:lineRule="auto"/>
              <w:jc w:val="right"/>
              <w:rPr>
                <w:rFonts w:ascii="Times New Roman" w:hAnsi="Times New Roman"/>
              </w:rPr>
            </w:pPr>
          </w:p>
        </w:tc>
      </w:tr>
      <w:tr w:rsidR="0081443C" w:rsidRPr="007A0046" w:rsidTr="004416E9">
        <w:tc>
          <w:tcPr>
            <w:tcW w:w="2172" w:type="dxa"/>
            <w:vMerge/>
            <w:tcBorders>
              <w:right w:val="nil"/>
            </w:tcBorders>
            <w:shd w:val="clear" w:color="auto" w:fill="D3DFEE"/>
          </w:tcPr>
          <w:p w:rsidR="0081443C" w:rsidRPr="004416E9" w:rsidRDefault="0081443C" w:rsidP="004416E9">
            <w:pPr>
              <w:spacing w:after="0" w:line="240" w:lineRule="auto"/>
              <w:rPr>
                <w:rFonts w:ascii="Times New Roman" w:hAnsi="Times New Roman"/>
                <w:b/>
                <w:bCs/>
              </w:rPr>
            </w:pPr>
          </w:p>
        </w:tc>
        <w:tc>
          <w:tcPr>
            <w:tcW w:w="2267" w:type="dxa"/>
            <w:tcBorders>
              <w:left w:val="nil"/>
              <w:right w:val="nil"/>
            </w:tcBorders>
            <w:shd w:val="clear" w:color="auto" w:fill="D3DFEE"/>
          </w:tcPr>
          <w:p w:rsidR="0081443C" w:rsidRPr="004416E9" w:rsidRDefault="006B20A7" w:rsidP="004416E9">
            <w:pPr>
              <w:spacing w:after="0" w:line="240" w:lineRule="auto"/>
              <w:jc w:val="right"/>
              <w:rPr>
                <w:rFonts w:ascii="Times New Roman" w:hAnsi="Times New Roman"/>
              </w:rPr>
            </w:pPr>
            <w:r>
              <w:rPr>
                <w:rFonts w:ascii="Times New Roman" w:hAnsi="Times New Roman"/>
              </w:rPr>
              <w:t>13,6</w:t>
            </w:r>
            <w:r w:rsidR="0081443C" w:rsidRPr="004416E9">
              <w:rPr>
                <w:rFonts w:ascii="Times New Roman" w:hAnsi="Times New Roman"/>
              </w:rPr>
              <w:t>%</w:t>
            </w:r>
          </w:p>
        </w:tc>
        <w:tc>
          <w:tcPr>
            <w:tcW w:w="2377" w:type="dxa"/>
            <w:tcBorders>
              <w:left w:val="nil"/>
              <w:right w:val="nil"/>
            </w:tcBorders>
            <w:shd w:val="clear" w:color="auto" w:fill="D3DFEE"/>
          </w:tcPr>
          <w:p w:rsidR="0081443C" w:rsidRPr="004416E9" w:rsidRDefault="0081443C" w:rsidP="004416E9">
            <w:pPr>
              <w:spacing w:after="0" w:line="240" w:lineRule="auto"/>
              <w:ind w:left="720"/>
              <w:jc w:val="right"/>
              <w:rPr>
                <w:rFonts w:ascii="Times New Roman" w:hAnsi="Times New Roman"/>
              </w:rPr>
            </w:pPr>
          </w:p>
        </w:tc>
        <w:tc>
          <w:tcPr>
            <w:tcW w:w="1904" w:type="dxa"/>
            <w:tcBorders>
              <w:left w:val="nil"/>
            </w:tcBorders>
            <w:shd w:val="clear" w:color="auto" w:fill="D3DFEE"/>
          </w:tcPr>
          <w:p w:rsidR="0081443C" w:rsidRPr="004416E9" w:rsidRDefault="0081443C" w:rsidP="004416E9">
            <w:pPr>
              <w:spacing w:after="0" w:line="240" w:lineRule="auto"/>
              <w:jc w:val="right"/>
              <w:rPr>
                <w:rFonts w:ascii="Times New Roman" w:hAnsi="Times New Roman"/>
              </w:rPr>
            </w:pPr>
          </w:p>
        </w:tc>
      </w:tr>
      <w:tr w:rsidR="0081443C" w:rsidRPr="007A0046" w:rsidTr="004416E9">
        <w:tc>
          <w:tcPr>
            <w:tcW w:w="2172" w:type="dxa"/>
            <w:vMerge w:val="restart"/>
            <w:tcBorders>
              <w:right w:val="nil"/>
            </w:tcBorders>
          </w:tcPr>
          <w:p w:rsidR="0081443C" w:rsidRPr="004416E9" w:rsidRDefault="0081443C" w:rsidP="004416E9">
            <w:pPr>
              <w:spacing w:after="0" w:line="240" w:lineRule="auto"/>
              <w:rPr>
                <w:rFonts w:ascii="Times New Roman" w:hAnsi="Times New Roman"/>
                <w:b/>
                <w:bCs/>
              </w:rPr>
            </w:pPr>
            <w:r w:rsidRPr="004416E9">
              <w:rPr>
                <w:rFonts w:ascii="Times New Roman" w:hAnsi="Times New Roman"/>
                <w:b/>
                <w:bCs/>
              </w:rPr>
              <w:t>Roupas</w:t>
            </w:r>
          </w:p>
        </w:tc>
        <w:tc>
          <w:tcPr>
            <w:tcW w:w="2267" w:type="dxa"/>
            <w:tcBorders>
              <w:left w:val="nil"/>
              <w:right w:val="nil"/>
            </w:tcBorders>
          </w:tcPr>
          <w:p w:rsidR="0081443C" w:rsidRPr="004416E9" w:rsidRDefault="0081443C" w:rsidP="004416E9">
            <w:pPr>
              <w:spacing w:after="0" w:line="240" w:lineRule="auto"/>
              <w:jc w:val="right"/>
              <w:rPr>
                <w:rFonts w:ascii="Times New Roman" w:hAnsi="Times New Roman"/>
              </w:rPr>
            </w:pPr>
            <w:r w:rsidRPr="004416E9">
              <w:rPr>
                <w:rFonts w:ascii="Times New Roman" w:hAnsi="Times New Roman"/>
              </w:rPr>
              <w:t>8</w:t>
            </w:r>
          </w:p>
        </w:tc>
        <w:tc>
          <w:tcPr>
            <w:tcW w:w="2377" w:type="dxa"/>
            <w:tcBorders>
              <w:left w:val="nil"/>
              <w:right w:val="nil"/>
            </w:tcBorders>
          </w:tcPr>
          <w:p w:rsidR="0081443C" w:rsidRPr="004416E9" w:rsidRDefault="0081443C" w:rsidP="004416E9">
            <w:pPr>
              <w:spacing w:after="0" w:line="240" w:lineRule="auto"/>
              <w:ind w:left="720"/>
              <w:jc w:val="right"/>
              <w:rPr>
                <w:rFonts w:ascii="Times New Roman" w:hAnsi="Times New Roman"/>
              </w:rPr>
            </w:pPr>
          </w:p>
        </w:tc>
        <w:tc>
          <w:tcPr>
            <w:tcW w:w="1904" w:type="dxa"/>
            <w:tcBorders>
              <w:left w:val="nil"/>
            </w:tcBorders>
          </w:tcPr>
          <w:p w:rsidR="0081443C" w:rsidRPr="004416E9" w:rsidRDefault="0081443C" w:rsidP="004416E9">
            <w:pPr>
              <w:spacing w:after="0" w:line="240" w:lineRule="auto"/>
              <w:jc w:val="right"/>
              <w:rPr>
                <w:rFonts w:ascii="Times New Roman" w:hAnsi="Times New Roman"/>
              </w:rPr>
            </w:pPr>
          </w:p>
        </w:tc>
      </w:tr>
      <w:tr w:rsidR="0081443C" w:rsidRPr="007A0046" w:rsidTr="004416E9">
        <w:tc>
          <w:tcPr>
            <w:tcW w:w="2172" w:type="dxa"/>
            <w:vMerge/>
            <w:tcBorders>
              <w:right w:val="nil"/>
            </w:tcBorders>
            <w:shd w:val="clear" w:color="auto" w:fill="D3DFEE"/>
          </w:tcPr>
          <w:p w:rsidR="0081443C" w:rsidRPr="004416E9" w:rsidRDefault="0081443C" w:rsidP="004416E9">
            <w:pPr>
              <w:spacing w:after="0" w:line="240" w:lineRule="auto"/>
              <w:rPr>
                <w:rFonts w:ascii="Times New Roman" w:hAnsi="Times New Roman"/>
                <w:b/>
                <w:bCs/>
              </w:rPr>
            </w:pPr>
          </w:p>
        </w:tc>
        <w:tc>
          <w:tcPr>
            <w:tcW w:w="2267" w:type="dxa"/>
            <w:tcBorders>
              <w:left w:val="nil"/>
              <w:right w:val="nil"/>
            </w:tcBorders>
            <w:shd w:val="clear" w:color="auto" w:fill="D3DFEE"/>
          </w:tcPr>
          <w:p w:rsidR="0081443C" w:rsidRPr="004416E9" w:rsidRDefault="006B20A7" w:rsidP="004416E9">
            <w:pPr>
              <w:spacing w:after="0" w:line="240" w:lineRule="auto"/>
              <w:jc w:val="right"/>
              <w:rPr>
                <w:rFonts w:ascii="Times New Roman" w:hAnsi="Times New Roman"/>
              </w:rPr>
            </w:pPr>
            <w:r>
              <w:rPr>
                <w:rFonts w:ascii="Times New Roman" w:hAnsi="Times New Roman"/>
              </w:rPr>
              <w:t>18,2</w:t>
            </w:r>
            <w:r w:rsidR="0081443C" w:rsidRPr="004416E9">
              <w:rPr>
                <w:rFonts w:ascii="Times New Roman" w:hAnsi="Times New Roman"/>
              </w:rPr>
              <w:t>%</w:t>
            </w:r>
          </w:p>
        </w:tc>
        <w:tc>
          <w:tcPr>
            <w:tcW w:w="2377" w:type="dxa"/>
            <w:tcBorders>
              <w:left w:val="nil"/>
              <w:right w:val="nil"/>
            </w:tcBorders>
            <w:shd w:val="clear" w:color="auto" w:fill="D3DFEE"/>
          </w:tcPr>
          <w:p w:rsidR="0081443C" w:rsidRPr="004416E9" w:rsidRDefault="0081443C" w:rsidP="004416E9">
            <w:pPr>
              <w:spacing w:after="0" w:line="240" w:lineRule="auto"/>
              <w:ind w:left="720"/>
              <w:jc w:val="right"/>
              <w:rPr>
                <w:rFonts w:ascii="Times New Roman" w:hAnsi="Times New Roman"/>
              </w:rPr>
            </w:pPr>
          </w:p>
        </w:tc>
        <w:tc>
          <w:tcPr>
            <w:tcW w:w="1904" w:type="dxa"/>
            <w:tcBorders>
              <w:left w:val="nil"/>
            </w:tcBorders>
            <w:shd w:val="clear" w:color="auto" w:fill="D3DFEE"/>
          </w:tcPr>
          <w:p w:rsidR="0081443C" w:rsidRPr="004416E9" w:rsidRDefault="0081443C" w:rsidP="004416E9">
            <w:pPr>
              <w:spacing w:after="0" w:line="240" w:lineRule="auto"/>
              <w:jc w:val="right"/>
              <w:rPr>
                <w:rFonts w:ascii="Times New Roman" w:hAnsi="Times New Roman"/>
              </w:rPr>
            </w:pPr>
          </w:p>
        </w:tc>
      </w:tr>
      <w:tr w:rsidR="0081443C" w:rsidRPr="007A0046" w:rsidTr="004416E9">
        <w:tc>
          <w:tcPr>
            <w:tcW w:w="2172" w:type="dxa"/>
            <w:vMerge w:val="restart"/>
            <w:tcBorders>
              <w:right w:val="nil"/>
            </w:tcBorders>
          </w:tcPr>
          <w:p w:rsidR="0081443C" w:rsidRPr="004416E9" w:rsidRDefault="0081443C" w:rsidP="004416E9">
            <w:pPr>
              <w:spacing w:after="0" w:line="240" w:lineRule="auto"/>
              <w:rPr>
                <w:rFonts w:ascii="Times New Roman" w:hAnsi="Times New Roman"/>
                <w:b/>
                <w:bCs/>
              </w:rPr>
            </w:pPr>
            <w:r w:rsidRPr="004416E9">
              <w:rPr>
                <w:rFonts w:ascii="Times New Roman" w:hAnsi="Times New Roman"/>
                <w:b/>
                <w:bCs/>
              </w:rPr>
              <w:t>Objetos Eletrônico</w:t>
            </w:r>
          </w:p>
        </w:tc>
        <w:tc>
          <w:tcPr>
            <w:tcW w:w="2267" w:type="dxa"/>
            <w:tcBorders>
              <w:left w:val="nil"/>
              <w:right w:val="nil"/>
            </w:tcBorders>
          </w:tcPr>
          <w:p w:rsidR="0081443C" w:rsidRPr="004416E9" w:rsidRDefault="0081443C" w:rsidP="004416E9">
            <w:pPr>
              <w:spacing w:after="0" w:line="240" w:lineRule="auto"/>
              <w:jc w:val="right"/>
              <w:rPr>
                <w:rFonts w:ascii="Times New Roman" w:hAnsi="Times New Roman"/>
              </w:rPr>
            </w:pPr>
            <w:r w:rsidRPr="004416E9">
              <w:rPr>
                <w:rFonts w:ascii="Times New Roman" w:hAnsi="Times New Roman"/>
              </w:rPr>
              <w:t>8</w:t>
            </w:r>
          </w:p>
        </w:tc>
        <w:tc>
          <w:tcPr>
            <w:tcW w:w="2377" w:type="dxa"/>
            <w:tcBorders>
              <w:left w:val="nil"/>
              <w:right w:val="nil"/>
            </w:tcBorders>
          </w:tcPr>
          <w:p w:rsidR="0081443C" w:rsidRPr="004416E9" w:rsidRDefault="0081443C" w:rsidP="004416E9">
            <w:pPr>
              <w:spacing w:after="0" w:line="240" w:lineRule="auto"/>
              <w:ind w:left="720"/>
              <w:jc w:val="right"/>
              <w:rPr>
                <w:rFonts w:ascii="Times New Roman" w:hAnsi="Times New Roman"/>
              </w:rPr>
            </w:pPr>
          </w:p>
        </w:tc>
        <w:tc>
          <w:tcPr>
            <w:tcW w:w="1904" w:type="dxa"/>
            <w:tcBorders>
              <w:left w:val="nil"/>
            </w:tcBorders>
          </w:tcPr>
          <w:p w:rsidR="0081443C" w:rsidRPr="004416E9" w:rsidRDefault="0081443C" w:rsidP="004416E9">
            <w:pPr>
              <w:spacing w:after="0" w:line="240" w:lineRule="auto"/>
              <w:jc w:val="right"/>
              <w:rPr>
                <w:rFonts w:ascii="Times New Roman" w:hAnsi="Times New Roman"/>
              </w:rPr>
            </w:pPr>
          </w:p>
        </w:tc>
      </w:tr>
      <w:tr w:rsidR="0081443C" w:rsidRPr="007A0046" w:rsidTr="004416E9">
        <w:tc>
          <w:tcPr>
            <w:tcW w:w="2172" w:type="dxa"/>
            <w:vMerge/>
            <w:tcBorders>
              <w:right w:val="nil"/>
            </w:tcBorders>
            <w:shd w:val="clear" w:color="auto" w:fill="D3DFEE"/>
          </w:tcPr>
          <w:p w:rsidR="0081443C" w:rsidRPr="004416E9" w:rsidRDefault="0081443C" w:rsidP="004416E9">
            <w:pPr>
              <w:spacing w:after="0" w:line="240" w:lineRule="auto"/>
              <w:rPr>
                <w:rFonts w:ascii="Times New Roman" w:hAnsi="Times New Roman"/>
                <w:b/>
                <w:bCs/>
              </w:rPr>
            </w:pPr>
          </w:p>
        </w:tc>
        <w:tc>
          <w:tcPr>
            <w:tcW w:w="2267" w:type="dxa"/>
            <w:tcBorders>
              <w:left w:val="nil"/>
              <w:right w:val="nil"/>
            </w:tcBorders>
            <w:shd w:val="clear" w:color="auto" w:fill="D3DFEE"/>
          </w:tcPr>
          <w:p w:rsidR="0081443C" w:rsidRPr="004416E9" w:rsidRDefault="006B20A7" w:rsidP="004416E9">
            <w:pPr>
              <w:spacing w:after="0" w:line="240" w:lineRule="auto"/>
              <w:jc w:val="right"/>
              <w:rPr>
                <w:rFonts w:ascii="Times New Roman" w:hAnsi="Times New Roman"/>
              </w:rPr>
            </w:pPr>
            <w:r>
              <w:rPr>
                <w:rFonts w:ascii="Times New Roman" w:hAnsi="Times New Roman"/>
              </w:rPr>
              <w:t>18,2</w:t>
            </w:r>
            <w:r w:rsidR="0081443C" w:rsidRPr="004416E9">
              <w:rPr>
                <w:rFonts w:ascii="Times New Roman" w:hAnsi="Times New Roman"/>
              </w:rPr>
              <w:t>%</w:t>
            </w:r>
          </w:p>
        </w:tc>
        <w:tc>
          <w:tcPr>
            <w:tcW w:w="2377" w:type="dxa"/>
            <w:tcBorders>
              <w:left w:val="nil"/>
              <w:right w:val="nil"/>
            </w:tcBorders>
            <w:shd w:val="clear" w:color="auto" w:fill="D3DFEE"/>
          </w:tcPr>
          <w:p w:rsidR="0081443C" w:rsidRPr="004416E9" w:rsidRDefault="0081443C" w:rsidP="004416E9">
            <w:pPr>
              <w:spacing w:after="0" w:line="240" w:lineRule="auto"/>
              <w:ind w:left="720"/>
              <w:jc w:val="right"/>
              <w:rPr>
                <w:rFonts w:ascii="Times New Roman" w:hAnsi="Times New Roman"/>
              </w:rPr>
            </w:pPr>
          </w:p>
        </w:tc>
        <w:tc>
          <w:tcPr>
            <w:tcW w:w="1904" w:type="dxa"/>
            <w:tcBorders>
              <w:left w:val="nil"/>
            </w:tcBorders>
            <w:shd w:val="clear" w:color="auto" w:fill="D3DFEE"/>
          </w:tcPr>
          <w:p w:rsidR="0081443C" w:rsidRPr="004416E9" w:rsidRDefault="0081443C" w:rsidP="004416E9">
            <w:pPr>
              <w:spacing w:after="0" w:line="240" w:lineRule="auto"/>
              <w:jc w:val="right"/>
              <w:rPr>
                <w:rFonts w:ascii="Times New Roman" w:hAnsi="Times New Roman"/>
              </w:rPr>
            </w:pPr>
          </w:p>
        </w:tc>
      </w:tr>
      <w:tr w:rsidR="0081443C" w:rsidRPr="007A0046" w:rsidTr="004416E9">
        <w:tc>
          <w:tcPr>
            <w:tcW w:w="2172" w:type="dxa"/>
            <w:vMerge w:val="restart"/>
            <w:tcBorders>
              <w:right w:val="nil"/>
            </w:tcBorders>
          </w:tcPr>
          <w:p w:rsidR="0081443C" w:rsidRPr="004416E9" w:rsidRDefault="0081443C" w:rsidP="004416E9">
            <w:pPr>
              <w:spacing w:after="0" w:line="240" w:lineRule="auto"/>
              <w:rPr>
                <w:rFonts w:ascii="Times New Roman" w:hAnsi="Times New Roman"/>
                <w:b/>
                <w:bCs/>
              </w:rPr>
            </w:pPr>
            <w:r w:rsidRPr="004416E9">
              <w:rPr>
                <w:rFonts w:ascii="Times New Roman" w:hAnsi="Times New Roman"/>
                <w:b/>
                <w:bCs/>
              </w:rPr>
              <w:t>Dinheiro</w:t>
            </w:r>
          </w:p>
        </w:tc>
        <w:tc>
          <w:tcPr>
            <w:tcW w:w="2267" w:type="dxa"/>
            <w:tcBorders>
              <w:left w:val="nil"/>
              <w:right w:val="nil"/>
            </w:tcBorders>
          </w:tcPr>
          <w:p w:rsidR="0081443C" w:rsidRPr="004416E9" w:rsidRDefault="0081443C" w:rsidP="004416E9">
            <w:pPr>
              <w:spacing w:after="0" w:line="240" w:lineRule="auto"/>
              <w:jc w:val="right"/>
              <w:rPr>
                <w:rFonts w:ascii="Times New Roman" w:hAnsi="Times New Roman"/>
              </w:rPr>
            </w:pPr>
            <w:r w:rsidRPr="004416E9">
              <w:rPr>
                <w:rFonts w:ascii="Times New Roman" w:hAnsi="Times New Roman"/>
              </w:rPr>
              <w:t>11</w:t>
            </w:r>
          </w:p>
        </w:tc>
        <w:tc>
          <w:tcPr>
            <w:tcW w:w="2377" w:type="dxa"/>
            <w:tcBorders>
              <w:left w:val="nil"/>
              <w:right w:val="nil"/>
            </w:tcBorders>
          </w:tcPr>
          <w:p w:rsidR="0081443C" w:rsidRPr="004416E9" w:rsidRDefault="0081443C" w:rsidP="004416E9">
            <w:pPr>
              <w:spacing w:after="0" w:line="240" w:lineRule="auto"/>
              <w:ind w:left="720"/>
              <w:jc w:val="right"/>
              <w:rPr>
                <w:rFonts w:ascii="Times New Roman" w:hAnsi="Times New Roman"/>
              </w:rPr>
            </w:pPr>
          </w:p>
        </w:tc>
        <w:tc>
          <w:tcPr>
            <w:tcW w:w="1904" w:type="dxa"/>
            <w:tcBorders>
              <w:left w:val="nil"/>
            </w:tcBorders>
          </w:tcPr>
          <w:p w:rsidR="0081443C" w:rsidRPr="004416E9" w:rsidRDefault="0081443C" w:rsidP="004416E9">
            <w:pPr>
              <w:spacing w:after="0" w:line="240" w:lineRule="auto"/>
              <w:jc w:val="right"/>
              <w:rPr>
                <w:rFonts w:ascii="Times New Roman" w:hAnsi="Times New Roman"/>
              </w:rPr>
            </w:pPr>
          </w:p>
        </w:tc>
      </w:tr>
      <w:tr w:rsidR="0081443C" w:rsidRPr="007A0046" w:rsidTr="004416E9">
        <w:tc>
          <w:tcPr>
            <w:tcW w:w="2172" w:type="dxa"/>
            <w:vMerge/>
            <w:tcBorders>
              <w:right w:val="nil"/>
            </w:tcBorders>
            <w:shd w:val="clear" w:color="auto" w:fill="D3DFEE"/>
          </w:tcPr>
          <w:p w:rsidR="0081443C" w:rsidRPr="004416E9" w:rsidRDefault="0081443C" w:rsidP="004416E9">
            <w:pPr>
              <w:spacing w:after="0" w:line="240" w:lineRule="auto"/>
              <w:rPr>
                <w:rFonts w:ascii="Times New Roman" w:hAnsi="Times New Roman"/>
                <w:b/>
                <w:bCs/>
              </w:rPr>
            </w:pPr>
          </w:p>
        </w:tc>
        <w:tc>
          <w:tcPr>
            <w:tcW w:w="2267" w:type="dxa"/>
            <w:tcBorders>
              <w:left w:val="nil"/>
              <w:right w:val="nil"/>
            </w:tcBorders>
            <w:shd w:val="clear" w:color="auto" w:fill="D3DFEE"/>
          </w:tcPr>
          <w:p w:rsidR="0081443C" w:rsidRPr="004416E9" w:rsidRDefault="006B20A7" w:rsidP="004416E9">
            <w:pPr>
              <w:spacing w:after="0" w:line="240" w:lineRule="auto"/>
              <w:jc w:val="right"/>
              <w:rPr>
                <w:rFonts w:ascii="Times New Roman" w:hAnsi="Times New Roman"/>
              </w:rPr>
            </w:pPr>
            <w:r>
              <w:rPr>
                <w:rFonts w:ascii="Times New Roman" w:hAnsi="Times New Roman"/>
              </w:rPr>
              <w:t>25,0</w:t>
            </w:r>
            <w:r w:rsidR="0081443C" w:rsidRPr="004416E9">
              <w:rPr>
                <w:rFonts w:ascii="Times New Roman" w:hAnsi="Times New Roman"/>
              </w:rPr>
              <w:t>%</w:t>
            </w:r>
          </w:p>
        </w:tc>
        <w:tc>
          <w:tcPr>
            <w:tcW w:w="2377" w:type="dxa"/>
            <w:tcBorders>
              <w:left w:val="nil"/>
              <w:right w:val="nil"/>
            </w:tcBorders>
            <w:shd w:val="clear" w:color="auto" w:fill="D3DFEE"/>
          </w:tcPr>
          <w:p w:rsidR="0081443C" w:rsidRPr="004416E9" w:rsidRDefault="0081443C" w:rsidP="004416E9">
            <w:pPr>
              <w:spacing w:after="0" w:line="240" w:lineRule="auto"/>
              <w:ind w:left="720"/>
              <w:jc w:val="right"/>
              <w:rPr>
                <w:rFonts w:ascii="Times New Roman" w:hAnsi="Times New Roman"/>
              </w:rPr>
            </w:pPr>
          </w:p>
        </w:tc>
        <w:tc>
          <w:tcPr>
            <w:tcW w:w="1904" w:type="dxa"/>
            <w:tcBorders>
              <w:left w:val="nil"/>
            </w:tcBorders>
            <w:shd w:val="clear" w:color="auto" w:fill="D3DFEE"/>
          </w:tcPr>
          <w:p w:rsidR="0081443C" w:rsidRPr="004416E9" w:rsidRDefault="0081443C" w:rsidP="004416E9">
            <w:pPr>
              <w:spacing w:after="0" w:line="240" w:lineRule="auto"/>
              <w:jc w:val="right"/>
              <w:rPr>
                <w:rFonts w:ascii="Times New Roman" w:hAnsi="Times New Roman"/>
              </w:rPr>
            </w:pPr>
          </w:p>
        </w:tc>
      </w:tr>
      <w:tr w:rsidR="0081443C" w:rsidRPr="007A0046" w:rsidTr="004416E9">
        <w:tc>
          <w:tcPr>
            <w:tcW w:w="2172" w:type="dxa"/>
            <w:vMerge w:val="restart"/>
            <w:tcBorders>
              <w:right w:val="nil"/>
            </w:tcBorders>
          </w:tcPr>
          <w:p w:rsidR="0081443C" w:rsidRPr="004416E9" w:rsidRDefault="0081443C" w:rsidP="004416E9">
            <w:pPr>
              <w:spacing w:after="0" w:line="240" w:lineRule="auto"/>
              <w:rPr>
                <w:rFonts w:ascii="Times New Roman" w:hAnsi="Times New Roman"/>
                <w:b/>
                <w:bCs/>
              </w:rPr>
            </w:pPr>
            <w:r w:rsidRPr="004416E9">
              <w:rPr>
                <w:rFonts w:ascii="Times New Roman" w:hAnsi="Times New Roman"/>
                <w:b/>
                <w:bCs/>
              </w:rPr>
              <w:t>Outros</w:t>
            </w:r>
            <w:r w:rsidRPr="004416E9">
              <w:rPr>
                <w:rStyle w:val="Refdenotaderodap"/>
                <w:rFonts w:ascii="Times New Roman" w:hAnsi="Times New Roman"/>
                <w:b/>
                <w:bCs/>
              </w:rPr>
              <w:footnoteReference w:id="7"/>
            </w:r>
          </w:p>
        </w:tc>
        <w:tc>
          <w:tcPr>
            <w:tcW w:w="2267" w:type="dxa"/>
            <w:tcBorders>
              <w:left w:val="nil"/>
              <w:right w:val="nil"/>
            </w:tcBorders>
          </w:tcPr>
          <w:p w:rsidR="0081443C" w:rsidRPr="004416E9" w:rsidRDefault="0081443C" w:rsidP="004416E9">
            <w:pPr>
              <w:spacing w:after="0" w:line="240" w:lineRule="auto"/>
              <w:jc w:val="right"/>
              <w:rPr>
                <w:rFonts w:ascii="Times New Roman" w:hAnsi="Times New Roman"/>
              </w:rPr>
            </w:pPr>
            <w:r w:rsidRPr="004416E9">
              <w:rPr>
                <w:rFonts w:ascii="Times New Roman" w:hAnsi="Times New Roman"/>
              </w:rPr>
              <w:t>12</w:t>
            </w:r>
          </w:p>
        </w:tc>
        <w:tc>
          <w:tcPr>
            <w:tcW w:w="2377" w:type="dxa"/>
            <w:tcBorders>
              <w:left w:val="nil"/>
              <w:right w:val="nil"/>
            </w:tcBorders>
          </w:tcPr>
          <w:p w:rsidR="0081443C" w:rsidRPr="004416E9" w:rsidRDefault="0081443C" w:rsidP="004416E9">
            <w:pPr>
              <w:spacing w:after="0" w:line="240" w:lineRule="auto"/>
              <w:ind w:left="360"/>
              <w:jc w:val="right"/>
              <w:rPr>
                <w:rFonts w:ascii="Times New Roman" w:hAnsi="Times New Roman"/>
              </w:rPr>
            </w:pPr>
          </w:p>
        </w:tc>
        <w:tc>
          <w:tcPr>
            <w:tcW w:w="1904" w:type="dxa"/>
            <w:tcBorders>
              <w:left w:val="nil"/>
            </w:tcBorders>
          </w:tcPr>
          <w:p w:rsidR="0081443C" w:rsidRPr="004416E9" w:rsidRDefault="0081443C" w:rsidP="004416E9">
            <w:pPr>
              <w:spacing w:after="0" w:line="240" w:lineRule="auto"/>
              <w:jc w:val="right"/>
              <w:rPr>
                <w:rFonts w:ascii="Times New Roman" w:hAnsi="Times New Roman"/>
              </w:rPr>
            </w:pPr>
          </w:p>
        </w:tc>
      </w:tr>
      <w:tr w:rsidR="0081443C" w:rsidRPr="007A0046" w:rsidTr="004416E9">
        <w:tc>
          <w:tcPr>
            <w:tcW w:w="2172" w:type="dxa"/>
            <w:vMerge/>
            <w:tcBorders>
              <w:right w:val="nil"/>
            </w:tcBorders>
            <w:shd w:val="clear" w:color="auto" w:fill="D3DFEE"/>
          </w:tcPr>
          <w:p w:rsidR="0081443C" w:rsidRPr="004416E9" w:rsidRDefault="0081443C" w:rsidP="004416E9">
            <w:pPr>
              <w:spacing w:after="0" w:line="240" w:lineRule="auto"/>
              <w:rPr>
                <w:rFonts w:ascii="Times New Roman" w:hAnsi="Times New Roman"/>
                <w:b/>
                <w:bCs/>
              </w:rPr>
            </w:pPr>
          </w:p>
        </w:tc>
        <w:tc>
          <w:tcPr>
            <w:tcW w:w="2267" w:type="dxa"/>
            <w:tcBorders>
              <w:left w:val="nil"/>
              <w:right w:val="nil"/>
            </w:tcBorders>
            <w:shd w:val="clear" w:color="auto" w:fill="D3DFEE"/>
          </w:tcPr>
          <w:p w:rsidR="0081443C" w:rsidRPr="004416E9" w:rsidRDefault="006B20A7" w:rsidP="004416E9">
            <w:pPr>
              <w:spacing w:after="0" w:line="240" w:lineRule="auto"/>
              <w:jc w:val="right"/>
              <w:rPr>
                <w:rFonts w:ascii="Times New Roman" w:hAnsi="Times New Roman"/>
              </w:rPr>
            </w:pPr>
            <w:r>
              <w:rPr>
                <w:rFonts w:ascii="Times New Roman" w:hAnsi="Times New Roman"/>
              </w:rPr>
              <w:t>27,3</w:t>
            </w:r>
            <w:r w:rsidR="0081443C" w:rsidRPr="004416E9">
              <w:rPr>
                <w:rFonts w:ascii="Times New Roman" w:hAnsi="Times New Roman"/>
              </w:rPr>
              <w:t>%</w:t>
            </w:r>
          </w:p>
        </w:tc>
        <w:tc>
          <w:tcPr>
            <w:tcW w:w="2377" w:type="dxa"/>
            <w:tcBorders>
              <w:left w:val="nil"/>
              <w:right w:val="nil"/>
            </w:tcBorders>
            <w:shd w:val="clear" w:color="auto" w:fill="D3DFEE"/>
          </w:tcPr>
          <w:p w:rsidR="0081443C" w:rsidRPr="004416E9" w:rsidRDefault="0081443C" w:rsidP="004416E9">
            <w:pPr>
              <w:spacing w:after="0" w:line="240" w:lineRule="auto"/>
              <w:ind w:left="720"/>
              <w:jc w:val="right"/>
              <w:rPr>
                <w:rFonts w:ascii="Times New Roman" w:hAnsi="Times New Roman"/>
              </w:rPr>
            </w:pPr>
          </w:p>
        </w:tc>
        <w:tc>
          <w:tcPr>
            <w:tcW w:w="1904" w:type="dxa"/>
            <w:tcBorders>
              <w:left w:val="nil"/>
            </w:tcBorders>
            <w:shd w:val="clear" w:color="auto" w:fill="D3DFEE"/>
          </w:tcPr>
          <w:p w:rsidR="0081443C" w:rsidRPr="004416E9" w:rsidRDefault="0081443C" w:rsidP="004416E9">
            <w:pPr>
              <w:spacing w:after="0" w:line="240" w:lineRule="auto"/>
              <w:jc w:val="right"/>
              <w:rPr>
                <w:rFonts w:ascii="Times New Roman" w:hAnsi="Times New Roman"/>
              </w:rPr>
            </w:pPr>
          </w:p>
        </w:tc>
      </w:tr>
      <w:tr w:rsidR="0081443C" w:rsidRPr="007A0046" w:rsidTr="004416E9">
        <w:tc>
          <w:tcPr>
            <w:tcW w:w="2172" w:type="dxa"/>
            <w:vMerge w:val="restart"/>
            <w:tcBorders>
              <w:right w:val="nil"/>
            </w:tcBorders>
          </w:tcPr>
          <w:p w:rsidR="0081443C" w:rsidRPr="004416E9" w:rsidRDefault="0081443C" w:rsidP="004416E9">
            <w:pPr>
              <w:spacing w:after="0" w:line="240" w:lineRule="auto"/>
              <w:rPr>
                <w:rFonts w:ascii="Times New Roman" w:hAnsi="Times New Roman"/>
                <w:b/>
                <w:bCs/>
              </w:rPr>
            </w:pPr>
            <w:r w:rsidRPr="004416E9">
              <w:rPr>
                <w:rFonts w:ascii="Times New Roman" w:hAnsi="Times New Roman"/>
                <w:b/>
                <w:bCs/>
              </w:rPr>
              <w:t>Total por Tipo de Crime</w:t>
            </w:r>
          </w:p>
        </w:tc>
        <w:tc>
          <w:tcPr>
            <w:tcW w:w="2267" w:type="dxa"/>
            <w:tcBorders>
              <w:left w:val="nil"/>
              <w:right w:val="nil"/>
            </w:tcBorders>
          </w:tcPr>
          <w:p w:rsidR="0081443C" w:rsidRPr="004416E9" w:rsidRDefault="0081443C" w:rsidP="004416E9">
            <w:pPr>
              <w:spacing w:after="0" w:line="240" w:lineRule="auto"/>
              <w:jc w:val="right"/>
              <w:rPr>
                <w:rFonts w:ascii="Times New Roman" w:hAnsi="Times New Roman"/>
              </w:rPr>
            </w:pPr>
            <w:r w:rsidRPr="004416E9">
              <w:rPr>
                <w:rFonts w:ascii="Times New Roman" w:hAnsi="Times New Roman"/>
              </w:rPr>
              <w:t>4</w:t>
            </w:r>
            <w:r w:rsidR="006B20A7">
              <w:rPr>
                <w:rFonts w:ascii="Times New Roman" w:hAnsi="Times New Roman"/>
              </w:rPr>
              <w:t>4</w:t>
            </w:r>
          </w:p>
        </w:tc>
        <w:tc>
          <w:tcPr>
            <w:tcW w:w="2377" w:type="dxa"/>
            <w:tcBorders>
              <w:left w:val="nil"/>
              <w:right w:val="nil"/>
            </w:tcBorders>
          </w:tcPr>
          <w:p w:rsidR="0081443C" w:rsidRPr="004416E9" w:rsidRDefault="0081443C" w:rsidP="004416E9">
            <w:pPr>
              <w:spacing w:after="0" w:line="240" w:lineRule="auto"/>
              <w:jc w:val="right"/>
              <w:rPr>
                <w:rFonts w:ascii="Times New Roman" w:hAnsi="Times New Roman"/>
              </w:rPr>
            </w:pPr>
          </w:p>
        </w:tc>
        <w:tc>
          <w:tcPr>
            <w:tcW w:w="1904" w:type="dxa"/>
            <w:tcBorders>
              <w:left w:val="nil"/>
            </w:tcBorders>
          </w:tcPr>
          <w:p w:rsidR="0081443C" w:rsidRPr="004416E9" w:rsidRDefault="0081443C" w:rsidP="004416E9">
            <w:pPr>
              <w:spacing w:after="0" w:line="240" w:lineRule="auto"/>
              <w:jc w:val="right"/>
              <w:rPr>
                <w:rFonts w:ascii="Times New Roman" w:hAnsi="Times New Roman"/>
              </w:rPr>
            </w:pPr>
          </w:p>
        </w:tc>
      </w:tr>
      <w:tr w:rsidR="0081443C" w:rsidRPr="007A0046" w:rsidTr="004416E9">
        <w:tc>
          <w:tcPr>
            <w:tcW w:w="2172" w:type="dxa"/>
            <w:vMerge/>
            <w:tcBorders>
              <w:right w:val="nil"/>
            </w:tcBorders>
            <w:shd w:val="clear" w:color="auto" w:fill="D3DFEE"/>
          </w:tcPr>
          <w:p w:rsidR="0081443C" w:rsidRPr="004416E9" w:rsidRDefault="0081443C" w:rsidP="004416E9">
            <w:pPr>
              <w:spacing w:after="0" w:line="240" w:lineRule="auto"/>
              <w:rPr>
                <w:rFonts w:ascii="Times New Roman" w:hAnsi="Times New Roman"/>
                <w:b/>
                <w:bCs/>
              </w:rPr>
            </w:pPr>
          </w:p>
        </w:tc>
        <w:tc>
          <w:tcPr>
            <w:tcW w:w="2267" w:type="dxa"/>
            <w:tcBorders>
              <w:left w:val="nil"/>
              <w:right w:val="nil"/>
            </w:tcBorders>
            <w:shd w:val="clear" w:color="auto" w:fill="D3DFEE"/>
          </w:tcPr>
          <w:p w:rsidR="0081443C" w:rsidRPr="004416E9" w:rsidRDefault="0081443C" w:rsidP="004416E9">
            <w:pPr>
              <w:spacing w:after="0" w:line="240" w:lineRule="auto"/>
              <w:jc w:val="right"/>
              <w:rPr>
                <w:rFonts w:ascii="Times New Roman" w:hAnsi="Times New Roman"/>
              </w:rPr>
            </w:pPr>
            <w:r w:rsidRPr="004416E9">
              <w:rPr>
                <w:rFonts w:ascii="Times New Roman" w:hAnsi="Times New Roman"/>
              </w:rPr>
              <w:t>100,0%</w:t>
            </w:r>
          </w:p>
        </w:tc>
        <w:tc>
          <w:tcPr>
            <w:tcW w:w="2377" w:type="dxa"/>
            <w:tcBorders>
              <w:left w:val="nil"/>
              <w:right w:val="nil"/>
            </w:tcBorders>
            <w:shd w:val="clear" w:color="auto" w:fill="D3DFEE"/>
          </w:tcPr>
          <w:p w:rsidR="0081443C" w:rsidRPr="004416E9" w:rsidRDefault="0081443C" w:rsidP="004416E9">
            <w:pPr>
              <w:spacing w:after="0" w:line="240" w:lineRule="auto"/>
              <w:jc w:val="right"/>
              <w:rPr>
                <w:rFonts w:ascii="Times New Roman" w:hAnsi="Times New Roman"/>
              </w:rPr>
            </w:pPr>
          </w:p>
        </w:tc>
        <w:tc>
          <w:tcPr>
            <w:tcW w:w="1904" w:type="dxa"/>
            <w:tcBorders>
              <w:left w:val="nil"/>
            </w:tcBorders>
            <w:shd w:val="clear" w:color="auto" w:fill="D3DFEE"/>
          </w:tcPr>
          <w:p w:rsidR="0081443C" w:rsidRPr="004416E9" w:rsidRDefault="0081443C" w:rsidP="004416E9">
            <w:pPr>
              <w:spacing w:after="0" w:line="240" w:lineRule="auto"/>
              <w:jc w:val="right"/>
              <w:rPr>
                <w:rFonts w:ascii="Times New Roman" w:hAnsi="Times New Roman"/>
              </w:rPr>
            </w:pPr>
          </w:p>
        </w:tc>
      </w:tr>
      <w:tr w:rsidR="006B20A7" w:rsidRPr="00FB572F" w:rsidTr="002F432B">
        <w:tc>
          <w:tcPr>
            <w:tcW w:w="8720" w:type="dxa"/>
            <w:gridSpan w:val="4"/>
            <w:shd w:val="clear" w:color="auto" w:fill="D3DFEE"/>
          </w:tcPr>
          <w:p w:rsidR="006B20A7" w:rsidRPr="006B20A7" w:rsidRDefault="006B20A7" w:rsidP="006B20A7">
            <w:pPr>
              <w:spacing w:after="0" w:line="240" w:lineRule="auto"/>
              <w:rPr>
                <w:rFonts w:ascii="Times New Roman" w:hAnsi="Times New Roman"/>
                <w:lang w:val="en-US"/>
              </w:rPr>
            </w:pPr>
            <w:r w:rsidRPr="007F1A9E">
              <w:rPr>
                <w:rFonts w:ascii="Times New Roman" w:hAnsi="Times New Roman"/>
                <w:sz w:val="20"/>
                <w:szCs w:val="20"/>
                <w:lang w:val="en-US"/>
              </w:rPr>
              <w:t>Percentages and totals are based on respon</w:t>
            </w:r>
            <w:r>
              <w:rPr>
                <w:rFonts w:ascii="Times New Roman" w:hAnsi="Times New Roman"/>
                <w:sz w:val="20"/>
                <w:szCs w:val="20"/>
                <w:lang w:val="en-US"/>
              </w:rPr>
              <w:t>dents</w:t>
            </w:r>
          </w:p>
        </w:tc>
      </w:tr>
    </w:tbl>
    <w:p w:rsidR="0081443C" w:rsidRPr="006B20A7" w:rsidRDefault="0081443C" w:rsidP="0081443C">
      <w:pPr>
        <w:spacing w:after="0" w:line="360" w:lineRule="auto"/>
        <w:jc w:val="both"/>
        <w:rPr>
          <w:rFonts w:ascii="Times New Roman" w:hAnsi="Times New Roman"/>
          <w:sz w:val="20"/>
          <w:szCs w:val="20"/>
          <w:lang w:val="en-US"/>
        </w:rPr>
      </w:pPr>
    </w:p>
    <w:p w:rsidR="0081443C" w:rsidRDefault="00932161" w:rsidP="0081443C">
      <w:pPr>
        <w:spacing w:after="0" w:line="360" w:lineRule="auto"/>
        <w:ind w:firstLine="567"/>
        <w:jc w:val="both"/>
        <w:rPr>
          <w:rFonts w:ascii="Times New Roman" w:hAnsi="Times New Roman"/>
          <w:sz w:val="24"/>
          <w:szCs w:val="24"/>
        </w:rPr>
      </w:pPr>
      <w:r>
        <w:rPr>
          <w:rFonts w:ascii="Times New Roman" w:hAnsi="Times New Roman"/>
          <w:sz w:val="24"/>
          <w:szCs w:val="24"/>
        </w:rPr>
        <w:t>A tabela</w:t>
      </w:r>
      <w:r w:rsidR="00B101CF">
        <w:rPr>
          <w:rFonts w:ascii="Times New Roman" w:hAnsi="Times New Roman"/>
          <w:sz w:val="24"/>
          <w:szCs w:val="24"/>
        </w:rPr>
        <w:t xml:space="preserve"> </w:t>
      </w:r>
      <w:r w:rsidR="00846BD8">
        <w:rPr>
          <w:rFonts w:ascii="Times New Roman" w:hAnsi="Times New Roman"/>
          <w:sz w:val="24"/>
          <w:szCs w:val="24"/>
        </w:rPr>
        <w:t>10</w:t>
      </w:r>
      <w:r w:rsidR="0081443C" w:rsidRPr="007A0046">
        <w:rPr>
          <w:rFonts w:ascii="Times New Roman" w:hAnsi="Times New Roman"/>
          <w:sz w:val="24"/>
          <w:szCs w:val="24"/>
        </w:rPr>
        <w:t xml:space="preserve"> aponta os bens </w:t>
      </w:r>
      <w:r w:rsidR="000B2503">
        <w:rPr>
          <w:rFonts w:ascii="Times New Roman" w:hAnsi="Times New Roman"/>
          <w:sz w:val="24"/>
          <w:szCs w:val="24"/>
        </w:rPr>
        <w:t>afetados</w:t>
      </w:r>
      <w:r w:rsidR="0081443C" w:rsidRPr="007A0046">
        <w:rPr>
          <w:rFonts w:ascii="Times New Roman" w:hAnsi="Times New Roman"/>
          <w:sz w:val="24"/>
          <w:szCs w:val="24"/>
        </w:rPr>
        <w:t xml:space="preserve"> nos </w:t>
      </w:r>
      <w:r w:rsidR="000B2503">
        <w:rPr>
          <w:rFonts w:ascii="Times New Roman" w:hAnsi="Times New Roman"/>
          <w:sz w:val="24"/>
          <w:szCs w:val="24"/>
        </w:rPr>
        <w:t xml:space="preserve">crimes </w:t>
      </w:r>
      <w:r w:rsidR="000B2503">
        <w:rPr>
          <w:rFonts w:ascii="Times New Roman" w:hAnsi="Times New Roman"/>
          <w:i/>
          <w:sz w:val="24"/>
          <w:szCs w:val="24"/>
        </w:rPr>
        <w:t>patrimoniais</w:t>
      </w:r>
      <w:r w:rsidR="0081443C" w:rsidRPr="007A0046">
        <w:rPr>
          <w:rFonts w:ascii="Times New Roman" w:hAnsi="Times New Roman"/>
          <w:sz w:val="24"/>
          <w:szCs w:val="24"/>
        </w:rPr>
        <w:t xml:space="preserve"> </w:t>
      </w:r>
      <w:r>
        <w:rPr>
          <w:rFonts w:ascii="Times New Roman" w:hAnsi="Times New Roman"/>
          <w:sz w:val="24"/>
          <w:szCs w:val="24"/>
        </w:rPr>
        <w:t xml:space="preserve">em </w:t>
      </w:r>
      <w:r w:rsidR="0081443C" w:rsidRPr="007A0046">
        <w:rPr>
          <w:rFonts w:ascii="Times New Roman" w:hAnsi="Times New Roman"/>
          <w:sz w:val="24"/>
          <w:szCs w:val="24"/>
        </w:rPr>
        <w:t xml:space="preserve">que se discute a </w:t>
      </w:r>
      <w:r w:rsidR="0081443C" w:rsidRPr="007A0046">
        <w:rPr>
          <w:rFonts w:ascii="Times New Roman" w:hAnsi="Times New Roman"/>
          <w:i/>
          <w:sz w:val="24"/>
          <w:szCs w:val="24"/>
        </w:rPr>
        <w:t>insignificância</w:t>
      </w:r>
      <w:r w:rsidR="00FF7DA3">
        <w:rPr>
          <w:rFonts w:ascii="Times New Roman" w:hAnsi="Times New Roman"/>
          <w:sz w:val="24"/>
          <w:szCs w:val="24"/>
        </w:rPr>
        <w:t xml:space="preserve">. </w:t>
      </w:r>
      <w:r w:rsidR="000B2503">
        <w:rPr>
          <w:rFonts w:ascii="Times New Roman" w:hAnsi="Times New Roman"/>
          <w:sz w:val="24"/>
          <w:szCs w:val="24"/>
        </w:rPr>
        <w:t>O</w:t>
      </w:r>
      <w:r w:rsidR="0081443C" w:rsidRPr="007A0046">
        <w:rPr>
          <w:rFonts w:ascii="Times New Roman" w:hAnsi="Times New Roman"/>
          <w:sz w:val="24"/>
          <w:szCs w:val="24"/>
        </w:rPr>
        <w:t xml:space="preserve"> objeto que se destaca é o </w:t>
      </w:r>
      <w:r w:rsidR="0081443C" w:rsidRPr="007A0046">
        <w:rPr>
          <w:rFonts w:ascii="Times New Roman" w:hAnsi="Times New Roman"/>
          <w:i/>
          <w:sz w:val="24"/>
          <w:szCs w:val="24"/>
        </w:rPr>
        <w:t>dinheiro</w:t>
      </w:r>
      <w:r w:rsidR="0081443C" w:rsidRPr="007A0046">
        <w:rPr>
          <w:rFonts w:ascii="Times New Roman" w:hAnsi="Times New Roman"/>
          <w:sz w:val="24"/>
          <w:szCs w:val="24"/>
        </w:rPr>
        <w:t xml:space="preserve"> </w:t>
      </w:r>
      <w:r w:rsidR="0081443C" w:rsidRPr="007A0046">
        <w:rPr>
          <w:rFonts w:ascii="Times New Roman" w:hAnsi="Times New Roman"/>
          <w:b/>
          <w:sz w:val="24"/>
          <w:szCs w:val="24"/>
        </w:rPr>
        <w:t xml:space="preserve">(26,2%), </w:t>
      </w:r>
      <w:r w:rsidR="0081443C" w:rsidRPr="007A0046">
        <w:rPr>
          <w:rFonts w:ascii="Times New Roman" w:hAnsi="Times New Roman"/>
          <w:sz w:val="24"/>
          <w:szCs w:val="24"/>
        </w:rPr>
        <w:t xml:space="preserve">seguido por </w:t>
      </w:r>
      <w:r w:rsidR="0081443C" w:rsidRPr="007A0046">
        <w:rPr>
          <w:rFonts w:ascii="Times New Roman" w:hAnsi="Times New Roman"/>
          <w:i/>
          <w:sz w:val="24"/>
          <w:szCs w:val="24"/>
        </w:rPr>
        <w:t xml:space="preserve">objetos eletrônicos </w:t>
      </w:r>
      <w:r w:rsidR="0081443C" w:rsidRPr="007A0046">
        <w:rPr>
          <w:rFonts w:ascii="Times New Roman" w:hAnsi="Times New Roman"/>
          <w:b/>
          <w:sz w:val="24"/>
          <w:szCs w:val="24"/>
        </w:rPr>
        <w:t>(19,0%)</w:t>
      </w:r>
      <w:r w:rsidR="0081443C" w:rsidRPr="007A0046">
        <w:rPr>
          <w:rFonts w:ascii="Times New Roman" w:hAnsi="Times New Roman"/>
          <w:i/>
          <w:sz w:val="24"/>
          <w:szCs w:val="24"/>
        </w:rPr>
        <w:t xml:space="preserve"> </w:t>
      </w:r>
      <w:r w:rsidR="0081443C" w:rsidRPr="007A0046">
        <w:rPr>
          <w:rFonts w:ascii="Times New Roman" w:hAnsi="Times New Roman"/>
          <w:sz w:val="24"/>
          <w:szCs w:val="24"/>
        </w:rPr>
        <w:t xml:space="preserve">e </w:t>
      </w:r>
      <w:r w:rsidR="0081443C" w:rsidRPr="007A0046">
        <w:rPr>
          <w:rFonts w:ascii="Times New Roman" w:hAnsi="Times New Roman"/>
          <w:i/>
          <w:sz w:val="24"/>
          <w:szCs w:val="24"/>
        </w:rPr>
        <w:t>roupas</w:t>
      </w:r>
      <w:r w:rsidR="0081443C" w:rsidRPr="007A0046">
        <w:rPr>
          <w:rFonts w:ascii="Times New Roman" w:hAnsi="Times New Roman"/>
          <w:sz w:val="24"/>
          <w:szCs w:val="24"/>
        </w:rPr>
        <w:t xml:space="preserve"> </w:t>
      </w:r>
      <w:r w:rsidR="0081443C" w:rsidRPr="007A0046">
        <w:rPr>
          <w:rFonts w:ascii="Times New Roman" w:hAnsi="Times New Roman"/>
          <w:b/>
          <w:sz w:val="24"/>
          <w:szCs w:val="24"/>
        </w:rPr>
        <w:t>(19,0%)</w:t>
      </w:r>
      <w:r w:rsidR="0081443C" w:rsidRPr="007A0046">
        <w:rPr>
          <w:rFonts w:ascii="Times New Roman" w:hAnsi="Times New Roman"/>
          <w:b/>
          <w:i/>
          <w:sz w:val="24"/>
          <w:szCs w:val="24"/>
        </w:rPr>
        <w:t>.</w:t>
      </w:r>
      <w:r w:rsidR="0081443C" w:rsidRPr="007A0046">
        <w:rPr>
          <w:rFonts w:ascii="Times New Roman" w:hAnsi="Times New Roman"/>
          <w:i/>
          <w:sz w:val="24"/>
          <w:szCs w:val="24"/>
        </w:rPr>
        <w:t xml:space="preserve"> </w:t>
      </w:r>
      <w:r w:rsidR="0081443C" w:rsidRPr="007A0046">
        <w:rPr>
          <w:rFonts w:ascii="Times New Roman" w:hAnsi="Times New Roman"/>
          <w:sz w:val="24"/>
          <w:szCs w:val="24"/>
        </w:rPr>
        <w:t xml:space="preserve">O item </w:t>
      </w:r>
      <w:r w:rsidR="0081443C" w:rsidRPr="007A0046">
        <w:rPr>
          <w:rFonts w:ascii="Times New Roman" w:hAnsi="Times New Roman"/>
          <w:i/>
          <w:sz w:val="24"/>
          <w:szCs w:val="24"/>
        </w:rPr>
        <w:t xml:space="preserve">alimentos </w:t>
      </w:r>
      <w:r w:rsidR="0081443C" w:rsidRPr="007A0046">
        <w:rPr>
          <w:rFonts w:ascii="Times New Roman" w:hAnsi="Times New Roman"/>
          <w:sz w:val="24"/>
          <w:szCs w:val="24"/>
        </w:rPr>
        <w:t>(ex.chocolate)</w:t>
      </w:r>
      <w:r w:rsidR="0081443C" w:rsidRPr="007A0046">
        <w:rPr>
          <w:rFonts w:ascii="Times New Roman" w:hAnsi="Times New Roman"/>
          <w:i/>
          <w:sz w:val="24"/>
          <w:szCs w:val="24"/>
        </w:rPr>
        <w:t xml:space="preserve"> </w:t>
      </w:r>
      <w:r w:rsidR="0081443C" w:rsidRPr="007A0046">
        <w:rPr>
          <w:rFonts w:ascii="Times New Roman" w:hAnsi="Times New Roman"/>
          <w:sz w:val="24"/>
          <w:szCs w:val="24"/>
        </w:rPr>
        <w:t xml:space="preserve">e objetos de </w:t>
      </w:r>
      <w:r w:rsidR="0081443C" w:rsidRPr="007A0046">
        <w:rPr>
          <w:rFonts w:ascii="Times New Roman" w:hAnsi="Times New Roman"/>
          <w:i/>
          <w:sz w:val="24"/>
          <w:szCs w:val="24"/>
        </w:rPr>
        <w:t xml:space="preserve">higiene pessoal </w:t>
      </w:r>
      <w:r w:rsidR="0081443C" w:rsidRPr="007A0046">
        <w:rPr>
          <w:rFonts w:ascii="Times New Roman" w:hAnsi="Times New Roman"/>
          <w:sz w:val="24"/>
          <w:szCs w:val="24"/>
        </w:rPr>
        <w:t>(ex.xampú)</w:t>
      </w:r>
      <w:r w:rsidR="0081443C" w:rsidRPr="007A0046">
        <w:rPr>
          <w:rFonts w:ascii="Times New Roman" w:hAnsi="Times New Roman"/>
          <w:i/>
          <w:sz w:val="24"/>
          <w:szCs w:val="24"/>
        </w:rPr>
        <w:t xml:space="preserve"> </w:t>
      </w:r>
      <w:r w:rsidR="0081443C" w:rsidRPr="007A0046">
        <w:rPr>
          <w:rFonts w:ascii="Times New Roman" w:hAnsi="Times New Roman"/>
          <w:sz w:val="24"/>
          <w:szCs w:val="24"/>
        </w:rPr>
        <w:t xml:space="preserve">aparecem na sequência, respectivamente, com </w:t>
      </w:r>
      <w:r w:rsidR="0081443C" w:rsidRPr="007A0046">
        <w:rPr>
          <w:rFonts w:ascii="Times New Roman" w:hAnsi="Times New Roman"/>
          <w:b/>
          <w:sz w:val="24"/>
          <w:szCs w:val="24"/>
        </w:rPr>
        <w:t>14,3%</w:t>
      </w:r>
      <w:r w:rsidR="0081443C" w:rsidRPr="007A0046">
        <w:rPr>
          <w:rFonts w:ascii="Times New Roman" w:hAnsi="Times New Roman"/>
          <w:sz w:val="24"/>
          <w:szCs w:val="24"/>
        </w:rPr>
        <w:t xml:space="preserve"> e </w:t>
      </w:r>
      <w:r w:rsidR="0081443C" w:rsidRPr="007A0046">
        <w:rPr>
          <w:rFonts w:ascii="Times New Roman" w:hAnsi="Times New Roman"/>
          <w:b/>
          <w:sz w:val="24"/>
          <w:szCs w:val="24"/>
        </w:rPr>
        <w:t>11,9%,</w:t>
      </w:r>
      <w:r w:rsidR="0081443C" w:rsidRPr="007A0046">
        <w:rPr>
          <w:rFonts w:ascii="Times New Roman" w:hAnsi="Times New Roman"/>
          <w:sz w:val="24"/>
          <w:szCs w:val="24"/>
        </w:rPr>
        <w:t xml:space="preserve"> enquanto que </w:t>
      </w:r>
      <w:r w:rsidR="0081443C" w:rsidRPr="007A0046">
        <w:rPr>
          <w:rFonts w:ascii="Times New Roman" w:hAnsi="Times New Roman"/>
          <w:i/>
          <w:sz w:val="24"/>
          <w:szCs w:val="24"/>
        </w:rPr>
        <w:t xml:space="preserve">animais </w:t>
      </w:r>
      <w:r w:rsidR="0081443C" w:rsidRPr="007A0046">
        <w:rPr>
          <w:rFonts w:ascii="Times New Roman" w:hAnsi="Times New Roman"/>
          <w:sz w:val="24"/>
          <w:szCs w:val="24"/>
        </w:rPr>
        <w:t xml:space="preserve">foi objeto de apenas uma manifestação do STF no universo dos casos estudados. </w:t>
      </w:r>
    </w:p>
    <w:p w:rsidR="00BD6462" w:rsidRPr="007A0046" w:rsidRDefault="00BD6462" w:rsidP="0081443C">
      <w:pPr>
        <w:spacing w:after="0" w:line="360" w:lineRule="auto"/>
        <w:ind w:firstLine="567"/>
        <w:jc w:val="both"/>
        <w:rPr>
          <w:rFonts w:ascii="Times New Roman" w:hAnsi="Times New Roman"/>
          <w:sz w:val="24"/>
          <w:szCs w:val="24"/>
        </w:rPr>
      </w:pPr>
      <w:r w:rsidRPr="00693276">
        <w:rPr>
          <w:rFonts w:ascii="Times New Roman" w:hAnsi="Times New Roman"/>
          <w:sz w:val="24"/>
          <w:szCs w:val="24"/>
        </w:rPr>
        <w:lastRenderedPageBreak/>
        <w:t>Importante ressaltar, aqui, que o número total de bens não corresponde ao número total de casos por dois motivos principais: (i) em alguns casos não há menção a qualquer bem, e nesta hipótese o quesito foi deixado em branco no questionário e não foi computado nos resultados finais, e (ii) há casos em que um delito envolve mais de um bem, como por exemplo o furto de alimentos e dinheiro, mencionados no mesmo recurso.</w:t>
      </w:r>
    </w:p>
    <w:p w:rsidR="00FF7DA3" w:rsidRDefault="00FF7DA3" w:rsidP="0081443C">
      <w:pPr>
        <w:spacing w:after="0" w:line="360" w:lineRule="auto"/>
        <w:ind w:left="708" w:firstLine="708"/>
        <w:jc w:val="both"/>
        <w:rPr>
          <w:rFonts w:ascii="Times New Roman" w:hAnsi="Times New Roman"/>
          <w:sz w:val="24"/>
          <w:szCs w:val="24"/>
        </w:rPr>
      </w:pPr>
    </w:p>
    <w:p w:rsidR="00FF7DA3" w:rsidRDefault="00FC6E4B" w:rsidP="00FF7DA3">
      <w:pPr>
        <w:spacing w:after="0" w:line="360" w:lineRule="auto"/>
        <w:ind w:left="720"/>
        <w:jc w:val="both"/>
        <w:rPr>
          <w:rFonts w:ascii="Times New Roman" w:hAnsi="Times New Roman"/>
          <w:b/>
          <w:sz w:val="24"/>
          <w:szCs w:val="24"/>
        </w:rPr>
      </w:pPr>
      <w:r>
        <w:rPr>
          <w:rFonts w:ascii="Times New Roman" w:hAnsi="Times New Roman"/>
          <w:b/>
          <w:sz w:val="24"/>
          <w:szCs w:val="24"/>
        </w:rPr>
        <w:t>10.2</w:t>
      </w:r>
      <w:r w:rsidR="00FF7DA3">
        <w:rPr>
          <w:rFonts w:ascii="Times New Roman" w:hAnsi="Times New Roman"/>
          <w:b/>
          <w:sz w:val="24"/>
          <w:szCs w:val="24"/>
        </w:rPr>
        <w:tab/>
      </w:r>
      <w:r w:rsidR="00693276">
        <w:rPr>
          <w:rFonts w:ascii="Times New Roman" w:hAnsi="Times New Roman"/>
          <w:b/>
          <w:sz w:val="24"/>
          <w:szCs w:val="24"/>
        </w:rPr>
        <w:t xml:space="preserve"> Do</w:t>
      </w:r>
      <w:r w:rsidR="00FF7DA3" w:rsidRPr="00FF7DA3">
        <w:rPr>
          <w:rFonts w:ascii="Times New Roman" w:hAnsi="Times New Roman"/>
          <w:b/>
          <w:sz w:val="24"/>
          <w:szCs w:val="24"/>
        </w:rPr>
        <w:t xml:space="preserve"> </w:t>
      </w:r>
      <w:r w:rsidR="00F33483">
        <w:rPr>
          <w:rFonts w:ascii="Times New Roman" w:hAnsi="Times New Roman"/>
          <w:b/>
          <w:sz w:val="24"/>
          <w:szCs w:val="24"/>
        </w:rPr>
        <w:t>reconhecimento</w:t>
      </w:r>
      <w:r w:rsidR="00FF7DA3" w:rsidRPr="00FF7DA3">
        <w:rPr>
          <w:rFonts w:ascii="Times New Roman" w:hAnsi="Times New Roman"/>
          <w:b/>
          <w:sz w:val="24"/>
          <w:szCs w:val="24"/>
        </w:rPr>
        <w:t xml:space="preserve"> com base nos objetos afetados</w:t>
      </w:r>
    </w:p>
    <w:p w:rsidR="000B2503" w:rsidRDefault="000B2503" w:rsidP="00FF7DA3">
      <w:pPr>
        <w:spacing w:after="0" w:line="360" w:lineRule="auto"/>
        <w:ind w:left="720"/>
        <w:jc w:val="both"/>
        <w:rPr>
          <w:rFonts w:ascii="Times New Roman" w:hAnsi="Times New Roman"/>
          <w:b/>
          <w:sz w:val="24"/>
          <w:szCs w:val="24"/>
        </w:rPr>
      </w:pPr>
    </w:p>
    <w:p w:rsidR="00C70D14" w:rsidRDefault="00FC6E4B" w:rsidP="00FF7DA3">
      <w:pPr>
        <w:spacing w:after="0" w:line="360" w:lineRule="auto"/>
        <w:ind w:left="720"/>
        <w:jc w:val="both"/>
        <w:rPr>
          <w:rFonts w:ascii="Times New Roman" w:hAnsi="Times New Roman"/>
          <w:b/>
          <w:sz w:val="24"/>
          <w:szCs w:val="24"/>
        </w:rPr>
      </w:pPr>
      <w:r>
        <w:rPr>
          <w:rFonts w:ascii="Times New Roman" w:hAnsi="Times New Roman"/>
          <w:b/>
          <w:sz w:val="24"/>
          <w:szCs w:val="24"/>
        </w:rPr>
        <w:t>10.2.1</w:t>
      </w:r>
      <w:r w:rsidR="00FF7DA3">
        <w:rPr>
          <w:rFonts w:ascii="Times New Roman" w:hAnsi="Times New Roman"/>
          <w:b/>
          <w:sz w:val="24"/>
          <w:szCs w:val="24"/>
        </w:rPr>
        <w:t xml:space="preserve"> Bens afetados e reconhecimento da insignificância</w:t>
      </w:r>
      <w:r w:rsidR="006B20A7">
        <w:rPr>
          <w:rFonts w:ascii="Times New Roman" w:hAnsi="Times New Roman"/>
          <w:b/>
          <w:sz w:val="24"/>
          <w:szCs w:val="24"/>
        </w:rPr>
        <w:t xml:space="preserve"> nos crimes patrimoniais</w:t>
      </w:r>
    </w:p>
    <w:p w:rsidR="00FF7DA3" w:rsidRDefault="00FF7DA3" w:rsidP="00FF7DA3">
      <w:pPr>
        <w:spacing w:after="0" w:line="360" w:lineRule="auto"/>
        <w:ind w:left="720"/>
        <w:jc w:val="both"/>
        <w:rPr>
          <w:rFonts w:ascii="Times New Roman" w:hAnsi="Times New Roman"/>
          <w:b/>
          <w:sz w:val="24"/>
          <w:szCs w:val="24"/>
        </w:rPr>
      </w:pPr>
    </w:p>
    <w:p w:rsidR="00C51516" w:rsidRDefault="00C51516" w:rsidP="00FF7DA3">
      <w:pPr>
        <w:spacing w:after="0" w:line="360" w:lineRule="auto"/>
        <w:ind w:left="720"/>
        <w:jc w:val="both"/>
        <w:rPr>
          <w:rFonts w:ascii="Times New Roman" w:hAnsi="Times New Roman"/>
          <w:b/>
          <w:sz w:val="24"/>
          <w:szCs w:val="24"/>
        </w:rPr>
      </w:pPr>
    </w:p>
    <w:p w:rsidR="00503F74" w:rsidRDefault="003D3911" w:rsidP="00581F97">
      <w:pPr>
        <w:spacing w:after="0" w:line="360" w:lineRule="auto"/>
        <w:ind w:left="720"/>
        <w:jc w:val="both"/>
        <w:rPr>
          <w:rFonts w:ascii="Times New Roman" w:hAnsi="Times New Roman"/>
          <w:b/>
          <w:sz w:val="24"/>
          <w:szCs w:val="24"/>
        </w:rPr>
      </w:pPr>
      <w:r>
        <w:rPr>
          <w:rFonts w:ascii="Times New Roman" w:hAnsi="Times New Roman"/>
          <w:b/>
          <w:noProof/>
          <w:sz w:val="24"/>
          <w:szCs w:val="24"/>
          <w:lang w:eastAsia="pt-BR"/>
        </w:rPr>
        <w:drawing>
          <wp:inline distT="0" distB="0" distL="0" distR="0">
            <wp:extent cx="5454650" cy="3172460"/>
            <wp:effectExtent l="0" t="0" r="0" b="0"/>
            <wp:docPr id="11" name="Objet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81F97" w:rsidRDefault="00581F97" w:rsidP="00581F97">
      <w:pPr>
        <w:spacing w:after="0" w:line="360" w:lineRule="auto"/>
        <w:ind w:left="720"/>
        <w:jc w:val="both"/>
        <w:rPr>
          <w:rFonts w:ascii="Times New Roman" w:hAnsi="Times New Roman"/>
          <w:b/>
          <w:sz w:val="24"/>
          <w:szCs w:val="24"/>
        </w:rPr>
      </w:pPr>
    </w:p>
    <w:p w:rsidR="00693276" w:rsidRDefault="00693276">
      <w:pPr>
        <w:spacing w:after="0" w:line="240" w:lineRule="auto"/>
        <w:rPr>
          <w:rFonts w:ascii="Times New Roman" w:hAnsi="Times New Roman"/>
          <w:b/>
          <w:sz w:val="24"/>
          <w:szCs w:val="24"/>
        </w:rPr>
      </w:pPr>
      <w:r>
        <w:rPr>
          <w:rFonts w:ascii="Times New Roman" w:hAnsi="Times New Roman"/>
          <w:b/>
          <w:sz w:val="24"/>
          <w:szCs w:val="24"/>
        </w:rPr>
        <w:br w:type="page"/>
      </w:r>
    </w:p>
    <w:p w:rsidR="00581F97" w:rsidRPr="007A0046" w:rsidRDefault="00581F97" w:rsidP="00581F97">
      <w:pPr>
        <w:spacing w:after="0" w:line="360" w:lineRule="auto"/>
        <w:jc w:val="both"/>
        <w:rPr>
          <w:rFonts w:ascii="Times New Roman" w:hAnsi="Times New Roman"/>
          <w:b/>
          <w:sz w:val="24"/>
          <w:szCs w:val="24"/>
        </w:rPr>
      </w:pPr>
    </w:p>
    <w:p w:rsidR="00581F97" w:rsidRPr="007A0046" w:rsidRDefault="00E135B0" w:rsidP="00581F97">
      <w:pPr>
        <w:jc w:val="center"/>
        <w:rPr>
          <w:rFonts w:ascii="Times New Roman" w:hAnsi="Times New Roman"/>
          <w:b/>
          <w:color w:val="000000"/>
          <w:sz w:val="24"/>
          <w:szCs w:val="24"/>
        </w:rPr>
      </w:pPr>
      <w:r>
        <w:rPr>
          <w:rFonts w:ascii="Times New Roman" w:hAnsi="Times New Roman"/>
          <w:b/>
          <w:color w:val="000000"/>
          <w:sz w:val="24"/>
          <w:szCs w:val="24"/>
        </w:rPr>
        <w:t xml:space="preserve">TABELA </w:t>
      </w:r>
      <w:r w:rsidR="00766F4C">
        <w:rPr>
          <w:rFonts w:ascii="Times New Roman" w:hAnsi="Times New Roman"/>
          <w:b/>
          <w:color w:val="000000"/>
          <w:sz w:val="24"/>
          <w:szCs w:val="24"/>
        </w:rPr>
        <w:t>11</w:t>
      </w:r>
    </w:p>
    <w:tbl>
      <w:tblPr>
        <w:tblW w:w="8956"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tblPr>
      <w:tblGrid>
        <w:gridCol w:w="1904"/>
        <w:gridCol w:w="1393"/>
        <w:gridCol w:w="1501"/>
        <w:gridCol w:w="1285"/>
        <w:gridCol w:w="1285"/>
        <w:gridCol w:w="1588"/>
      </w:tblGrid>
      <w:tr w:rsidR="00581F97" w:rsidRPr="007A0046" w:rsidTr="004416E9">
        <w:tc>
          <w:tcPr>
            <w:tcW w:w="8956" w:type="dxa"/>
            <w:gridSpan w:val="6"/>
            <w:tcBorders>
              <w:top w:val="single" w:sz="8" w:space="0" w:color="7BA0CD"/>
              <w:left w:val="single" w:sz="8" w:space="0" w:color="7BA0CD"/>
              <w:bottom w:val="single" w:sz="8" w:space="0" w:color="7BA0CD"/>
              <w:right w:val="single" w:sz="8" w:space="0" w:color="7BA0CD"/>
            </w:tcBorders>
            <w:shd w:val="clear" w:color="auto" w:fill="4F81BD"/>
          </w:tcPr>
          <w:p w:rsidR="00581F97" w:rsidRPr="004416E9" w:rsidRDefault="00581F97" w:rsidP="004416E9">
            <w:pPr>
              <w:spacing w:after="0" w:line="240" w:lineRule="auto"/>
              <w:jc w:val="center"/>
              <w:rPr>
                <w:rFonts w:ascii="Times New Roman" w:hAnsi="Times New Roman"/>
                <w:b/>
                <w:bCs/>
                <w:color w:val="FFFFFF"/>
              </w:rPr>
            </w:pPr>
            <w:r w:rsidRPr="004416E9">
              <w:rPr>
                <w:rFonts w:ascii="Times New Roman" w:hAnsi="Times New Roman"/>
                <w:b/>
                <w:bCs/>
                <w:color w:val="FFFFFF"/>
              </w:rPr>
              <w:t>Tipo de Bem em relação ao Tipo de Provimento</w:t>
            </w:r>
          </w:p>
          <w:p w:rsidR="00581F97" w:rsidRPr="004416E9" w:rsidRDefault="00581F97" w:rsidP="004416E9">
            <w:pPr>
              <w:spacing w:after="0" w:line="240" w:lineRule="auto"/>
              <w:jc w:val="center"/>
              <w:rPr>
                <w:rFonts w:ascii="Times New Roman" w:hAnsi="Times New Roman"/>
                <w:b/>
                <w:bCs/>
                <w:color w:val="FFFFFF"/>
              </w:rPr>
            </w:pPr>
            <w:r w:rsidRPr="004416E9">
              <w:rPr>
                <w:rFonts w:ascii="Times New Roman" w:hAnsi="Times New Roman"/>
                <w:b/>
                <w:bCs/>
                <w:color w:val="FFFFFF"/>
              </w:rPr>
              <w:t>(Percentual e números absolutos)</w:t>
            </w:r>
          </w:p>
        </w:tc>
      </w:tr>
      <w:tr w:rsidR="00581F97" w:rsidRPr="007A0046" w:rsidTr="004416E9">
        <w:tc>
          <w:tcPr>
            <w:tcW w:w="1904" w:type="dxa"/>
            <w:tcBorders>
              <w:right w:val="nil"/>
            </w:tcBorders>
            <w:shd w:val="clear" w:color="auto" w:fill="D3DFEE"/>
          </w:tcPr>
          <w:p w:rsidR="00581F97" w:rsidRPr="004416E9" w:rsidRDefault="00581F97" w:rsidP="004416E9">
            <w:pPr>
              <w:spacing w:after="0" w:line="240" w:lineRule="auto"/>
              <w:rPr>
                <w:rFonts w:ascii="Times New Roman" w:hAnsi="Times New Roman"/>
                <w:b/>
                <w:bCs/>
              </w:rPr>
            </w:pPr>
            <w:r w:rsidRPr="004416E9">
              <w:rPr>
                <w:rFonts w:ascii="Times New Roman" w:hAnsi="Times New Roman"/>
                <w:b/>
                <w:bCs/>
              </w:rPr>
              <w:t xml:space="preserve">       </w:t>
            </w:r>
          </w:p>
          <w:p w:rsidR="00581F97" w:rsidRPr="004416E9" w:rsidRDefault="00581F97" w:rsidP="004416E9">
            <w:pPr>
              <w:spacing w:after="0" w:line="240" w:lineRule="auto"/>
              <w:rPr>
                <w:rFonts w:ascii="Times New Roman" w:hAnsi="Times New Roman"/>
                <w:b/>
                <w:bCs/>
              </w:rPr>
            </w:pPr>
          </w:p>
        </w:tc>
        <w:tc>
          <w:tcPr>
            <w:tcW w:w="1393" w:type="dxa"/>
            <w:tcBorders>
              <w:left w:val="nil"/>
              <w:right w:val="nil"/>
            </w:tcBorders>
            <w:shd w:val="clear" w:color="auto" w:fill="D3DFEE"/>
          </w:tcPr>
          <w:p w:rsidR="00581F97" w:rsidRPr="004416E9" w:rsidRDefault="00581F97" w:rsidP="004416E9">
            <w:pPr>
              <w:spacing w:after="0" w:line="240" w:lineRule="auto"/>
              <w:jc w:val="center"/>
              <w:rPr>
                <w:rFonts w:ascii="Times New Roman" w:hAnsi="Times New Roman"/>
              </w:rPr>
            </w:pPr>
            <w:r w:rsidRPr="004416E9">
              <w:rPr>
                <w:rFonts w:ascii="Times New Roman" w:hAnsi="Times New Roman"/>
              </w:rPr>
              <w:t xml:space="preserve">Não </w:t>
            </w:r>
            <w:r w:rsidR="00F33483">
              <w:rPr>
                <w:rFonts w:ascii="Times New Roman" w:hAnsi="Times New Roman"/>
              </w:rPr>
              <w:t>reconhecido</w:t>
            </w:r>
          </w:p>
        </w:tc>
        <w:tc>
          <w:tcPr>
            <w:tcW w:w="1501" w:type="dxa"/>
            <w:tcBorders>
              <w:left w:val="nil"/>
              <w:right w:val="nil"/>
            </w:tcBorders>
            <w:shd w:val="clear" w:color="auto" w:fill="D3DFEE"/>
          </w:tcPr>
          <w:p w:rsidR="00581F97" w:rsidRPr="004416E9" w:rsidRDefault="00581F97" w:rsidP="004416E9">
            <w:pPr>
              <w:spacing w:after="0" w:line="240" w:lineRule="auto"/>
              <w:jc w:val="center"/>
              <w:rPr>
                <w:rFonts w:ascii="Times New Roman" w:hAnsi="Times New Roman"/>
              </w:rPr>
            </w:pPr>
            <w:r w:rsidRPr="004416E9">
              <w:rPr>
                <w:rFonts w:ascii="Times New Roman" w:hAnsi="Times New Roman"/>
              </w:rPr>
              <w:t>Mérito</w:t>
            </w:r>
          </w:p>
        </w:tc>
        <w:tc>
          <w:tcPr>
            <w:tcW w:w="1285" w:type="dxa"/>
            <w:tcBorders>
              <w:left w:val="nil"/>
              <w:right w:val="nil"/>
            </w:tcBorders>
            <w:shd w:val="clear" w:color="auto" w:fill="D3DFEE"/>
          </w:tcPr>
          <w:p w:rsidR="00581F97" w:rsidRPr="004416E9" w:rsidRDefault="00581F97" w:rsidP="004416E9">
            <w:pPr>
              <w:spacing w:after="0" w:line="240" w:lineRule="auto"/>
              <w:jc w:val="center"/>
              <w:rPr>
                <w:rFonts w:ascii="Times New Roman" w:hAnsi="Times New Roman"/>
              </w:rPr>
            </w:pPr>
            <w:r w:rsidRPr="004416E9">
              <w:rPr>
                <w:rFonts w:ascii="Times New Roman" w:hAnsi="Times New Roman"/>
              </w:rPr>
              <w:t>Liminar</w:t>
            </w:r>
          </w:p>
        </w:tc>
        <w:tc>
          <w:tcPr>
            <w:tcW w:w="1285" w:type="dxa"/>
            <w:tcBorders>
              <w:left w:val="nil"/>
              <w:right w:val="nil"/>
            </w:tcBorders>
            <w:shd w:val="clear" w:color="auto" w:fill="D3DFEE"/>
          </w:tcPr>
          <w:p w:rsidR="00581F97" w:rsidRPr="004416E9" w:rsidRDefault="00581F97" w:rsidP="004416E9">
            <w:pPr>
              <w:spacing w:after="0" w:line="240" w:lineRule="auto"/>
              <w:jc w:val="center"/>
              <w:rPr>
                <w:rFonts w:ascii="Times New Roman" w:hAnsi="Times New Roman"/>
              </w:rPr>
            </w:pPr>
            <w:r w:rsidRPr="004416E9">
              <w:rPr>
                <w:rFonts w:ascii="Times New Roman" w:hAnsi="Times New Roman"/>
              </w:rPr>
              <w:t>Mérito e Liminar</w:t>
            </w:r>
          </w:p>
        </w:tc>
        <w:tc>
          <w:tcPr>
            <w:tcW w:w="1588" w:type="dxa"/>
            <w:tcBorders>
              <w:left w:val="nil"/>
            </w:tcBorders>
            <w:shd w:val="clear" w:color="auto" w:fill="D3DFEE"/>
          </w:tcPr>
          <w:p w:rsidR="00581F97" w:rsidRPr="004416E9" w:rsidRDefault="00581F97" w:rsidP="004416E9">
            <w:pPr>
              <w:spacing w:after="0" w:line="240" w:lineRule="auto"/>
              <w:jc w:val="center"/>
              <w:rPr>
                <w:rFonts w:ascii="Times New Roman" w:hAnsi="Times New Roman"/>
              </w:rPr>
            </w:pPr>
            <w:r w:rsidRPr="004416E9">
              <w:rPr>
                <w:rFonts w:ascii="Times New Roman" w:hAnsi="Times New Roman"/>
              </w:rPr>
              <w:t>Total por Tipo de Bem</w:t>
            </w:r>
          </w:p>
        </w:tc>
      </w:tr>
      <w:tr w:rsidR="00581F97" w:rsidRPr="007A0046" w:rsidTr="004416E9">
        <w:tc>
          <w:tcPr>
            <w:tcW w:w="1904" w:type="dxa"/>
            <w:vMerge w:val="restart"/>
            <w:tcBorders>
              <w:right w:val="nil"/>
            </w:tcBorders>
          </w:tcPr>
          <w:p w:rsidR="00581F97" w:rsidRPr="004416E9" w:rsidRDefault="00581F97" w:rsidP="004416E9">
            <w:pPr>
              <w:spacing w:after="0" w:line="240" w:lineRule="auto"/>
              <w:rPr>
                <w:rFonts w:ascii="Times New Roman" w:hAnsi="Times New Roman"/>
                <w:b/>
                <w:bCs/>
              </w:rPr>
            </w:pPr>
            <w:r w:rsidRPr="004416E9">
              <w:rPr>
                <w:rFonts w:ascii="Times New Roman" w:hAnsi="Times New Roman"/>
                <w:b/>
                <w:bCs/>
              </w:rPr>
              <w:t>Higiene Pessoal</w:t>
            </w:r>
          </w:p>
        </w:tc>
        <w:tc>
          <w:tcPr>
            <w:tcW w:w="1393" w:type="dxa"/>
            <w:tcBorders>
              <w:left w:val="nil"/>
              <w:right w:val="nil"/>
            </w:tcBorders>
          </w:tcPr>
          <w:p w:rsidR="00581F97" w:rsidRPr="004416E9" w:rsidRDefault="00581F97" w:rsidP="004416E9">
            <w:pPr>
              <w:spacing w:after="0" w:line="240" w:lineRule="auto"/>
              <w:ind w:left="720"/>
              <w:jc w:val="right"/>
              <w:rPr>
                <w:rFonts w:ascii="Times New Roman" w:hAnsi="Times New Roman"/>
              </w:rPr>
            </w:pPr>
            <w:r w:rsidRPr="004416E9">
              <w:rPr>
                <w:rFonts w:ascii="Times New Roman" w:hAnsi="Times New Roman"/>
              </w:rPr>
              <w:t xml:space="preserve">2 </w:t>
            </w:r>
          </w:p>
        </w:tc>
        <w:tc>
          <w:tcPr>
            <w:tcW w:w="1501" w:type="dxa"/>
            <w:tcBorders>
              <w:left w:val="nil"/>
              <w:right w:val="nil"/>
            </w:tcBorders>
          </w:tcPr>
          <w:p w:rsidR="00581F97" w:rsidRPr="004416E9" w:rsidRDefault="00581F97" w:rsidP="004416E9">
            <w:pPr>
              <w:spacing w:after="0" w:line="240" w:lineRule="auto"/>
              <w:ind w:left="720"/>
              <w:jc w:val="right"/>
              <w:rPr>
                <w:rFonts w:ascii="Times New Roman" w:hAnsi="Times New Roman"/>
              </w:rPr>
            </w:pPr>
            <w:r w:rsidRPr="004416E9">
              <w:rPr>
                <w:rFonts w:ascii="Times New Roman" w:hAnsi="Times New Roman"/>
              </w:rPr>
              <w:t>1</w:t>
            </w:r>
          </w:p>
        </w:tc>
        <w:tc>
          <w:tcPr>
            <w:tcW w:w="1285" w:type="dxa"/>
            <w:tcBorders>
              <w:left w:val="nil"/>
              <w:right w:val="nil"/>
            </w:tcBorders>
          </w:tcPr>
          <w:p w:rsidR="00581F97" w:rsidRPr="004416E9" w:rsidRDefault="00581F97" w:rsidP="004416E9">
            <w:pPr>
              <w:spacing w:after="0" w:line="240" w:lineRule="auto"/>
              <w:ind w:left="720"/>
              <w:jc w:val="right"/>
              <w:rPr>
                <w:rFonts w:ascii="Times New Roman" w:hAnsi="Times New Roman"/>
              </w:rPr>
            </w:pPr>
            <w:r w:rsidRPr="004416E9">
              <w:rPr>
                <w:rFonts w:ascii="Times New Roman" w:hAnsi="Times New Roman"/>
              </w:rPr>
              <w:t>0</w:t>
            </w:r>
          </w:p>
        </w:tc>
        <w:tc>
          <w:tcPr>
            <w:tcW w:w="1285"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2</w:t>
            </w:r>
          </w:p>
        </w:tc>
        <w:tc>
          <w:tcPr>
            <w:tcW w:w="1588" w:type="dxa"/>
            <w:tcBorders>
              <w:lef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5</w:t>
            </w:r>
          </w:p>
        </w:tc>
      </w:tr>
      <w:tr w:rsidR="00581F97" w:rsidRPr="007A0046" w:rsidTr="004416E9">
        <w:tc>
          <w:tcPr>
            <w:tcW w:w="1904" w:type="dxa"/>
            <w:vMerge/>
            <w:tcBorders>
              <w:right w:val="nil"/>
            </w:tcBorders>
            <w:shd w:val="clear" w:color="auto" w:fill="D3DFEE"/>
          </w:tcPr>
          <w:p w:rsidR="00581F97" w:rsidRPr="004416E9" w:rsidRDefault="00581F97" w:rsidP="004416E9">
            <w:pPr>
              <w:spacing w:after="0" w:line="240" w:lineRule="auto"/>
              <w:rPr>
                <w:rFonts w:ascii="Times New Roman" w:hAnsi="Times New Roman"/>
                <w:b/>
                <w:bCs/>
              </w:rPr>
            </w:pPr>
          </w:p>
        </w:tc>
        <w:tc>
          <w:tcPr>
            <w:tcW w:w="1393" w:type="dxa"/>
            <w:tcBorders>
              <w:left w:val="nil"/>
              <w:right w:val="nil"/>
            </w:tcBorders>
            <w:shd w:val="clear" w:color="auto" w:fill="D3DFEE"/>
          </w:tcPr>
          <w:p w:rsidR="00581F97" w:rsidRPr="004416E9" w:rsidRDefault="00581F97" w:rsidP="004416E9">
            <w:pPr>
              <w:spacing w:after="0" w:line="240" w:lineRule="auto"/>
              <w:ind w:left="360"/>
              <w:jc w:val="right"/>
              <w:rPr>
                <w:rFonts w:ascii="Times New Roman" w:hAnsi="Times New Roman"/>
              </w:rPr>
            </w:pPr>
            <w:r w:rsidRPr="004416E9">
              <w:rPr>
                <w:rFonts w:ascii="Times New Roman" w:hAnsi="Times New Roman"/>
              </w:rPr>
              <w:t>40,0%</w:t>
            </w:r>
          </w:p>
        </w:tc>
        <w:tc>
          <w:tcPr>
            <w:tcW w:w="1501" w:type="dxa"/>
            <w:tcBorders>
              <w:left w:val="nil"/>
              <w:right w:val="nil"/>
            </w:tcBorders>
            <w:shd w:val="clear" w:color="auto" w:fill="D3DFEE"/>
          </w:tcPr>
          <w:p w:rsidR="00581F97" w:rsidRPr="004416E9" w:rsidRDefault="00581F97" w:rsidP="004416E9">
            <w:pPr>
              <w:spacing w:after="0" w:line="240" w:lineRule="auto"/>
              <w:ind w:left="360"/>
              <w:jc w:val="right"/>
              <w:rPr>
                <w:rFonts w:ascii="Times New Roman" w:hAnsi="Times New Roman"/>
              </w:rPr>
            </w:pPr>
            <w:r w:rsidRPr="004416E9">
              <w:rPr>
                <w:rFonts w:ascii="Times New Roman" w:hAnsi="Times New Roman"/>
              </w:rPr>
              <w:t>20,0%</w:t>
            </w:r>
          </w:p>
        </w:tc>
        <w:tc>
          <w:tcPr>
            <w:tcW w:w="1285" w:type="dxa"/>
            <w:tcBorders>
              <w:left w:val="nil"/>
              <w:right w:val="nil"/>
            </w:tcBorders>
            <w:shd w:val="clear" w:color="auto" w:fill="D3DFEE"/>
          </w:tcPr>
          <w:p w:rsidR="00581F97" w:rsidRPr="004416E9" w:rsidRDefault="00581F97" w:rsidP="004416E9">
            <w:pPr>
              <w:spacing w:after="0" w:line="240" w:lineRule="auto"/>
              <w:ind w:left="720"/>
              <w:jc w:val="right"/>
              <w:rPr>
                <w:rFonts w:ascii="Times New Roman" w:hAnsi="Times New Roman"/>
              </w:rPr>
            </w:pPr>
            <w:r w:rsidRPr="004416E9">
              <w:rPr>
                <w:rFonts w:ascii="Times New Roman" w:hAnsi="Times New Roman"/>
              </w:rPr>
              <w:t>0%</w:t>
            </w:r>
          </w:p>
        </w:tc>
        <w:tc>
          <w:tcPr>
            <w:tcW w:w="1285"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40,0%</w:t>
            </w:r>
          </w:p>
        </w:tc>
        <w:tc>
          <w:tcPr>
            <w:tcW w:w="1588" w:type="dxa"/>
            <w:tcBorders>
              <w:lef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100,0%</w:t>
            </w:r>
          </w:p>
        </w:tc>
      </w:tr>
      <w:tr w:rsidR="00581F97" w:rsidRPr="007A0046" w:rsidTr="004416E9">
        <w:tc>
          <w:tcPr>
            <w:tcW w:w="1904" w:type="dxa"/>
            <w:vMerge w:val="restart"/>
            <w:tcBorders>
              <w:right w:val="nil"/>
            </w:tcBorders>
          </w:tcPr>
          <w:p w:rsidR="00581F97" w:rsidRPr="004416E9" w:rsidRDefault="00581F97" w:rsidP="004416E9">
            <w:pPr>
              <w:spacing w:after="0" w:line="240" w:lineRule="auto"/>
              <w:rPr>
                <w:rFonts w:ascii="Times New Roman" w:hAnsi="Times New Roman"/>
                <w:b/>
                <w:bCs/>
              </w:rPr>
            </w:pPr>
            <w:r w:rsidRPr="004416E9">
              <w:rPr>
                <w:rFonts w:ascii="Times New Roman" w:hAnsi="Times New Roman"/>
                <w:b/>
                <w:bCs/>
              </w:rPr>
              <w:t>Animais</w:t>
            </w:r>
          </w:p>
        </w:tc>
        <w:tc>
          <w:tcPr>
            <w:tcW w:w="1393" w:type="dxa"/>
            <w:tcBorders>
              <w:left w:val="nil"/>
              <w:right w:val="nil"/>
            </w:tcBorders>
          </w:tcPr>
          <w:p w:rsidR="00581F97" w:rsidRPr="004416E9" w:rsidRDefault="00581F97" w:rsidP="004416E9">
            <w:pPr>
              <w:spacing w:after="0" w:line="240" w:lineRule="auto"/>
              <w:ind w:left="360"/>
              <w:jc w:val="right"/>
              <w:rPr>
                <w:rFonts w:ascii="Times New Roman" w:hAnsi="Times New Roman"/>
              </w:rPr>
            </w:pPr>
            <w:r w:rsidRPr="004416E9">
              <w:rPr>
                <w:rFonts w:ascii="Times New Roman" w:hAnsi="Times New Roman"/>
              </w:rPr>
              <w:t>1</w:t>
            </w:r>
          </w:p>
        </w:tc>
        <w:tc>
          <w:tcPr>
            <w:tcW w:w="1501" w:type="dxa"/>
            <w:tcBorders>
              <w:left w:val="nil"/>
              <w:right w:val="nil"/>
            </w:tcBorders>
          </w:tcPr>
          <w:p w:rsidR="00581F97" w:rsidRPr="004416E9" w:rsidRDefault="00581F97" w:rsidP="004416E9">
            <w:pPr>
              <w:spacing w:after="0" w:line="240" w:lineRule="auto"/>
              <w:ind w:left="720"/>
              <w:jc w:val="right"/>
              <w:rPr>
                <w:rFonts w:ascii="Times New Roman" w:hAnsi="Times New Roman"/>
              </w:rPr>
            </w:pPr>
            <w:r w:rsidRPr="004416E9">
              <w:rPr>
                <w:rFonts w:ascii="Times New Roman" w:hAnsi="Times New Roman"/>
              </w:rPr>
              <w:t>0</w:t>
            </w:r>
          </w:p>
        </w:tc>
        <w:tc>
          <w:tcPr>
            <w:tcW w:w="1285" w:type="dxa"/>
            <w:tcBorders>
              <w:left w:val="nil"/>
              <w:right w:val="nil"/>
            </w:tcBorders>
          </w:tcPr>
          <w:p w:rsidR="00581F97" w:rsidRPr="004416E9" w:rsidRDefault="00581F97" w:rsidP="004416E9">
            <w:pPr>
              <w:spacing w:after="0" w:line="240" w:lineRule="auto"/>
              <w:ind w:left="360"/>
              <w:jc w:val="right"/>
              <w:rPr>
                <w:rFonts w:ascii="Times New Roman" w:hAnsi="Times New Roman"/>
              </w:rPr>
            </w:pPr>
            <w:r w:rsidRPr="004416E9">
              <w:rPr>
                <w:rFonts w:ascii="Times New Roman" w:hAnsi="Times New Roman"/>
              </w:rPr>
              <w:t>0</w:t>
            </w:r>
          </w:p>
        </w:tc>
        <w:tc>
          <w:tcPr>
            <w:tcW w:w="1285" w:type="dxa"/>
            <w:tcBorders>
              <w:left w:val="nil"/>
              <w:right w:val="nil"/>
            </w:tcBorders>
          </w:tcPr>
          <w:p w:rsidR="00581F97" w:rsidRPr="004416E9" w:rsidRDefault="00581F97" w:rsidP="004416E9">
            <w:pPr>
              <w:spacing w:after="0" w:line="240" w:lineRule="auto"/>
              <w:ind w:left="720"/>
              <w:jc w:val="right"/>
              <w:rPr>
                <w:rFonts w:ascii="Times New Roman" w:hAnsi="Times New Roman"/>
              </w:rPr>
            </w:pPr>
            <w:r w:rsidRPr="004416E9">
              <w:rPr>
                <w:rFonts w:ascii="Times New Roman" w:hAnsi="Times New Roman"/>
              </w:rPr>
              <w:t>0</w:t>
            </w:r>
          </w:p>
        </w:tc>
        <w:tc>
          <w:tcPr>
            <w:tcW w:w="1588" w:type="dxa"/>
            <w:tcBorders>
              <w:left w:val="nil"/>
            </w:tcBorders>
          </w:tcPr>
          <w:p w:rsidR="00581F97" w:rsidRPr="004416E9" w:rsidRDefault="00581F97" w:rsidP="004416E9">
            <w:pPr>
              <w:spacing w:after="0" w:line="240" w:lineRule="auto"/>
              <w:ind w:left="720"/>
              <w:jc w:val="right"/>
              <w:rPr>
                <w:rFonts w:ascii="Times New Roman" w:hAnsi="Times New Roman"/>
              </w:rPr>
            </w:pPr>
            <w:r w:rsidRPr="004416E9">
              <w:rPr>
                <w:rFonts w:ascii="Times New Roman" w:hAnsi="Times New Roman"/>
              </w:rPr>
              <w:t>1</w:t>
            </w:r>
          </w:p>
        </w:tc>
      </w:tr>
      <w:tr w:rsidR="00581F97" w:rsidRPr="007A0046" w:rsidTr="004416E9">
        <w:tc>
          <w:tcPr>
            <w:tcW w:w="1904" w:type="dxa"/>
            <w:vMerge/>
            <w:tcBorders>
              <w:right w:val="nil"/>
            </w:tcBorders>
            <w:shd w:val="clear" w:color="auto" w:fill="D3DFEE"/>
          </w:tcPr>
          <w:p w:rsidR="00581F97" w:rsidRPr="004416E9" w:rsidRDefault="00581F97" w:rsidP="004416E9">
            <w:pPr>
              <w:spacing w:after="0" w:line="240" w:lineRule="auto"/>
              <w:rPr>
                <w:rFonts w:ascii="Times New Roman" w:hAnsi="Times New Roman"/>
                <w:b/>
                <w:bCs/>
              </w:rPr>
            </w:pPr>
          </w:p>
        </w:tc>
        <w:tc>
          <w:tcPr>
            <w:tcW w:w="1393"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100,0%</w:t>
            </w:r>
          </w:p>
        </w:tc>
        <w:tc>
          <w:tcPr>
            <w:tcW w:w="1501" w:type="dxa"/>
            <w:tcBorders>
              <w:left w:val="nil"/>
              <w:right w:val="nil"/>
            </w:tcBorders>
            <w:shd w:val="clear" w:color="auto" w:fill="D3DFEE"/>
          </w:tcPr>
          <w:p w:rsidR="00581F97" w:rsidRPr="004416E9" w:rsidRDefault="00581F97" w:rsidP="004416E9">
            <w:pPr>
              <w:spacing w:after="0" w:line="240" w:lineRule="auto"/>
              <w:ind w:left="720"/>
              <w:jc w:val="right"/>
              <w:rPr>
                <w:rFonts w:ascii="Times New Roman" w:hAnsi="Times New Roman"/>
              </w:rPr>
            </w:pPr>
            <w:r w:rsidRPr="004416E9">
              <w:rPr>
                <w:rFonts w:ascii="Times New Roman" w:hAnsi="Times New Roman"/>
              </w:rPr>
              <w:t>0%</w:t>
            </w:r>
          </w:p>
        </w:tc>
        <w:tc>
          <w:tcPr>
            <w:tcW w:w="1285" w:type="dxa"/>
            <w:tcBorders>
              <w:left w:val="nil"/>
              <w:right w:val="nil"/>
            </w:tcBorders>
            <w:shd w:val="clear" w:color="auto" w:fill="D3DFEE"/>
          </w:tcPr>
          <w:p w:rsidR="00581F97" w:rsidRPr="004416E9" w:rsidRDefault="00581F97" w:rsidP="004416E9">
            <w:pPr>
              <w:spacing w:after="0" w:line="240" w:lineRule="auto"/>
              <w:ind w:left="360"/>
              <w:jc w:val="right"/>
              <w:rPr>
                <w:rFonts w:ascii="Times New Roman" w:hAnsi="Times New Roman"/>
              </w:rPr>
            </w:pPr>
            <w:r w:rsidRPr="004416E9">
              <w:rPr>
                <w:rFonts w:ascii="Times New Roman" w:hAnsi="Times New Roman"/>
              </w:rPr>
              <w:t>0%</w:t>
            </w:r>
          </w:p>
        </w:tc>
        <w:tc>
          <w:tcPr>
            <w:tcW w:w="1285" w:type="dxa"/>
            <w:tcBorders>
              <w:left w:val="nil"/>
              <w:right w:val="nil"/>
            </w:tcBorders>
            <w:shd w:val="clear" w:color="auto" w:fill="D3DFEE"/>
          </w:tcPr>
          <w:p w:rsidR="00581F97" w:rsidRPr="004416E9" w:rsidRDefault="00581F97" w:rsidP="004416E9">
            <w:pPr>
              <w:spacing w:after="0" w:line="240" w:lineRule="auto"/>
              <w:ind w:left="360"/>
              <w:jc w:val="right"/>
              <w:rPr>
                <w:rFonts w:ascii="Times New Roman" w:hAnsi="Times New Roman"/>
              </w:rPr>
            </w:pPr>
            <w:r w:rsidRPr="004416E9">
              <w:rPr>
                <w:rFonts w:ascii="Times New Roman" w:hAnsi="Times New Roman"/>
              </w:rPr>
              <w:t>0%</w:t>
            </w:r>
          </w:p>
        </w:tc>
        <w:tc>
          <w:tcPr>
            <w:tcW w:w="1588" w:type="dxa"/>
            <w:tcBorders>
              <w:left w:val="nil"/>
            </w:tcBorders>
            <w:shd w:val="clear" w:color="auto" w:fill="D3DFEE"/>
          </w:tcPr>
          <w:p w:rsidR="00581F97" w:rsidRPr="004416E9" w:rsidRDefault="00581F97" w:rsidP="004416E9">
            <w:pPr>
              <w:spacing w:after="0" w:line="240" w:lineRule="auto"/>
              <w:ind w:left="360"/>
              <w:jc w:val="right"/>
              <w:rPr>
                <w:rFonts w:ascii="Times New Roman" w:hAnsi="Times New Roman"/>
              </w:rPr>
            </w:pPr>
            <w:r w:rsidRPr="004416E9">
              <w:rPr>
                <w:rFonts w:ascii="Times New Roman" w:hAnsi="Times New Roman"/>
              </w:rPr>
              <w:t>100,0%</w:t>
            </w:r>
          </w:p>
        </w:tc>
      </w:tr>
      <w:tr w:rsidR="00581F97" w:rsidRPr="007A0046" w:rsidTr="004416E9">
        <w:tc>
          <w:tcPr>
            <w:tcW w:w="1904" w:type="dxa"/>
            <w:vMerge w:val="restart"/>
            <w:tcBorders>
              <w:right w:val="nil"/>
            </w:tcBorders>
          </w:tcPr>
          <w:p w:rsidR="00581F97" w:rsidRPr="004416E9" w:rsidRDefault="00581F97" w:rsidP="004416E9">
            <w:pPr>
              <w:spacing w:after="0" w:line="240" w:lineRule="auto"/>
              <w:rPr>
                <w:rFonts w:ascii="Times New Roman" w:hAnsi="Times New Roman"/>
                <w:b/>
                <w:bCs/>
              </w:rPr>
            </w:pPr>
            <w:r w:rsidRPr="004416E9">
              <w:rPr>
                <w:rFonts w:ascii="Times New Roman" w:hAnsi="Times New Roman"/>
                <w:b/>
                <w:bCs/>
              </w:rPr>
              <w:t>Alimentos/Bebida</w:t>
            </w:r>
          </w:p>
        </w:tc>
        <w:tc>
          <w:tcPr>
            <w:tcW w:w="1393"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w:t>
            </w:r>
          </w:p>
        </w:tc>
        <w:tc>
          <w:tcPr>
            <w:tcW w:w="1501" w:type="dxa"/>
            <w:tcBorders>
              <w:left w:val="nil"/>
              <w:right w:val="nil"/>
            </w:tcBorders>
          </w:tcPr>
          <w:p w:rsidR="00581F97" w:rsidRPr="004416E9" w:rsidRDefault="006B20A7" w:rsidP="004416E9">
            <w:pPr>
              <w:spacing w:after="0" w:line="240" w:lineRule="auto"/>
              <w:jc w:val="right"/>
              <w:rPr>
                <w:rFonts w:ascii="Times New Roman" w:hAnsi="Times New Roman"/>
              </w:rPr>
            </w:pPr>
            <w:r>
              <w:rPr>
                <w:rFonts w:ascii="Times New Roman" w:hAnsi="Times New Roman"/>
              </w:rPr>
              <w:t>3</w:t>
            </w:r>
          </w:p>
        </w:tc>
        <w:tc>
          <w:tcPr>
            <w:tcW w:w="1285" w:type="dxa"/>
            <w:tcBorders>
              <w:left w:val="nil"/>
              <w:right w:val="nil"/>
            </w:tcBorders>
          </w:tcPr>
          <w:p w:rsidR="00581F97" w:rsidRPr="004416E9" w:rsidRDefault="00581F97" w:rsidP="004416E9">
            <w:pPr>
              <w:spacing w:after="0" w:line="240" w:lineRule="auto"/>
              <w:ind w:left="720"/>
              <w:jc w:val="right"/>
              <w:rPr>
                <w:rFonts w:ascii="Times New Roman" w:hAnsi="Times New Roman"/>
              </w:rPr>
            </w:pPr>
            <w:r w:rsidRPr="004416E9">
              <w:rPr>
                <w:rFonts w:ascii="Times New Roman" w:hAnsi="Times New Roman"/>
              </w:rPr>
              <w:t>0</w:t>
            </w:r>
          </w:p>
        </w:tc>
        <w:tc>
          <w:tcPr>
            <w:tcW w:w="1285"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2</w:t>
            </w:r>
          </w:p>
        </w:tc>
        <w:tc>
          <w:tcPr>
            <w:tcW w:w="1588" w:type="dxa"/>
            <w:tcBorders>
              <w:left w:val="nil"/>
            </w:tcBorders>
          </w:tcPr>
          <w:p w:rsidR="00581F97" w:rsidRPr="004416E9" w:rsidRDefault="006B20A7" w:rsidP="004416E9">
            <w:pPr>
              <w:spacing w:after="0" w:line="240" w:lineRule="auto"/>
              <w:jc w:val="right"/>
              <w:rPr>
                <w:rFonts w:ascii="Times New Roman" w:hAnsi="Times New Roman"/>
              </w:rPr>
            </w:pPr>
            <w:r>
              <w:rPr>
                <w:rFonts w:ascii="Times New Roman" w:hAnsi="Times New Roman"/>
              </w:rPr>
              <w:t>6</w:t>
            </w:r>
          </w:p>
        </w:tc>
      </w:tr>
      <w:tr w:rsidR="00581F97" w:rsidRPr="007A0046" w:rsidTr="004416E9">
        <w:tc>
          <w:tcPr>
            <w:tcW w:w="1904" w:type="dxa"/>
            <w:vMerge/>
            <w:tcBorders>
              <w:right w:val="nil"/>
            </w:tcBorders>
            <w:shd w:val="clear" w:color="auto" w:fill="D3DFEE"/>
          </w:tcPr>
          <w:p w:rsidR="00581F97" w:rsidRPr="004416E9" w:rsidRDefault="00581F97" w:rsidP="004416E9">
            <w:pPr>
              <w:spacing w:after="0" w:line="240" w:lineRule="auto"/>
              <w:rPr>
                <w:rFonts w:ascii="Times New Roman" w:hAnsi="Times New Roman"/>
                <w:b/>
                <w:bCs/>
              </w:rPr>
            </w:pPr>
          </w:p>
        </w:tc>
        <w:tc>
          <w:tcPr>
            <w:tcW w:w="1393" w:type="dxa"/>
            <w:tcBorders>
              <w:left w:val="nil"/>
              <w:right w:val="nil"/>
            </w:tcBorders>
            <w:shd w:val="clear" w:color="auto" w:fill="D3DFEE"/>
          </w:tcPr>
          <w:p w:rsidR="00581F97" w:rsidRPr="004416E9" w:rsidRDefault="006B20A7" w:rsidP="004416E9">
            <w:pPr>
              <w:spacing w:after="0" w:line="240" w:lineRule="auto"/>
              <w:jc w:val="right"/>
              <w:rPr>
                <w:rFonts w:ascii="Times New Roman" w:hAnsi="Times New Roman"/>
              </w:rPr>
            </w:pPr>
            <w:r>
              <w:rPr>
                <w:rFonts w:ascii="Times New Roman" w:hAnsi="Times New Roman"/>
              </w:rPr>
              <w:t>16,6</w:t>
            </w:r>
            <w:r w:rsidR="00581F97" w:rsidRPr="004416E9">
              <w:rPr>
                <w:rFonts w:ascii="Times New Roman" w:hAnsi="Times New Roman"/>
              </w:rPr>
              <w:t>%</w:t>
            </w:r>
          </w:p>
        </w:tc>
        <w:tc>
          <w:tcPr>
            <w:tcW w:w="1501" w:type="dxa"/>
            <w:tcBorders>
              <w:left w:val="nil"/>
              <w:right w:val="nil"/>
            </w:tcBorders>
            <w:shd w:val="clear" w:color="auto" w:fill="D3DFEE"/>
          </w:tcPr>
          <w:p w:rsidR="00581F97" w:rsidRPr="004416E9" w:rsidRDefault="006B20A7" w:rsidP="004416E9">
            <w:pPr>
              <w:spacing w:after="0" w:line="240" w:lineRule="auto"/>
              <w:jc w:val="right"/>
              <w:rPr>
                <w:rFonts w:ascii="Times New Roman" w:hAnsi="Times New Roman"/>
              </w:rPr>
            </w:pPr>
            <w:r>
              <w:rPr>
                <w:rFonts w:ascii="Times New Roman" w:hAnsi="Times New Roman"/>
              </w:rPr>
              <w:t>50</w:t>
            </w:r>
            <w:r w:rsidR="00581F97" w:rsidRPr="004416E9">
              <w:rPr>
                <w:rFonts w:ascii="Times New Roman" w:hAnsi="Times New Roman"/>
              </w:rPr>
              <w:t>%</w:t>
            </w:r>
          </w:p>
        </w:tc>
        <w:tc>
          <w:tcPr>
            <w:tcW w:w="1285" w:type="dxa"/>
            <w:tcBorders>
              <w:left w:val="nil"/>
              <w:right w:val="nil"/>
            </w:tcBorders>
            <w:shd w:val="clear" w:color="auto" w:fill="D3DFEE"/>
          </w:tcPr>
          <w:p w:rsidR="00581F97" w:rsidRPr="004416E9" w:rsidRDefault="00581F97" w:rsidP="004416E9">
            <w:pPr>
              <w:spacing w:after="0" w:line="240" w:lineRule="auto"/>
              <w:ind w:left="720"/>
              <w:jc w:val="right"/>
              <w:rPr>
                <w:rFonts w:ascii="Times New Roman" w:hAnsi="Times New Roman"/>
              </w:rPr>
            </w:pPr>
            <w:r w:rsidRPr="004416E9">
              <w:rPr>
                <w:rFonts w:ascii="Times New Roman" w:hAnsi="Times New Roman"/>
              </w:rPr>
              <w:t>0%</w:t>
            </w:r>
          </w:p>
        </w:tc>
        <w:tc>
          <w:tcPr>
            <w:tcW w:w="1285" w:type="dxa"/>
            <w:tcBorders>
              <w:left w:val="nil"/>
              <w:right w:val="nil"/>
            </w:tcBorders>
            <w:shd w:val="clear" w:color="auto" w:fill="D3DFEE"/>
          </w:tcPr>
          <w:p w:rsidR="00581F97" w:rsidRPr="004416E9" w:rsidRDefault="006B20A7" w:rsidP="004416E9">
            <w:pPr>
              <w:spacing w:after="0" w:line="240" w:lineRule="auto"/>
              <w:jc w:val="right"/>
              <w:rPr>
                <w:rFonts w:ascii="Times New Roman" w:hAnsi="Times New Roman"/>
              </w:rPr>
            </w:pPr>
            <w:r>
              <w:rPr>
                <w:rFonts w:ascii="Times New Roman" w:hAnsi="Times New Roman"/>
              </w:rPr>
              <w:t>33,3</w:t>
            </w:r>
            <w:r w:rsidR="00581F97" w:rsidRPr="004416E9">
              <w:rPr>
                <w:rFonts w:ascii="Times New Roman" w:hAnsi="Times New Roman"/>
              </w:rPr>
              <w:t>%</w:t>
            </w:r>
          </w:p>
        </w:tc>
        <w:tc>
          <w:tcPr>
            <w:tcW w:w="1588" w:type="dxa"/>
            <w:tcBorders>
              <w:lef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100,0%</w:t>
            </w:r>
          </w:p>
        </w:tc>
      </w:tr>
      <w:tr w:rsidR="00581F97" w:rsidRPr="007A0046" w:rsidTr="004416E9">
        <w:tc>
          <w:tcPr>
            <w:tcW w:w="1904" w:type="dxa"/>
            <w:vMerge w:val="restart"/>
            <w:tcBorders>
              <w:right w:val="nil"/>
            </w:tcBorders>
          </w:tcPr>
          <w:p w:rsidR="00581F97" w:rsidRPr="004416E9" w:rsidRDefault="00581F97" w:rsidP="004416E9">
            <w:pPr>
              <w:spacing w:after="0" w:line="240" w:lineRule="auto"/>
              <w:rPr>
                <w:rFonts w:ascii="Times New Roman" w:hAnsi="Times New Roman"/>
                <w:b/>
                <w:bCs/>
              </w:rPr>
            </w:pPr>
            <w:r w:rsidRPr="004416E9">
              <w:rPr>
                <w:rFonts w:ascii="Times New Roman" w:hAnsi="Times New Roman"/>
                <w:b/>
                <w:bCs/>
              </w:rPr>
              <w:t>Roupas</w:t>
            </w:r>
          </w:p>
        </w:tc>
        <w:tc>
          <w:tcPr>
            <w:tcW w:w="1393"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2</w:t>
            </w:r>
          </w:p>
        </w:tc>
        <w:tc>
          <w:tcPr>
            <w:tcW w:w="1501"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4</w:t>
            </w:r>
          </w:p>
        </w:tc>
        <w:tc>
          <w:tcPr>
            <w:tcW w:w="1285"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w:t>
            </w:r>
          </w:p>
        </w:tc>
        <w:tc>
          <w:tcPr>
            <w:tcW w:w="1285"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w:t>
            </w:r>
          </w:p>
        </w:tc>
        <w:tc>
          <w:tcPr>
            <w:tcW w:w="1588" w:type="dxa"/>
            <w:tcBorders>
              <w:lef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8</w:t>
            </w:r>
          </w:p>
        </w:tc>
      </w:tr>
      <w:tr w:rsidR="00581F97" w:rsidRPr="007A0046" w:rsidTr="004416E9">
        <w:tc>
          <w:tcPr>
            <w:tcW w:w="1904" w:type="dxa"/>
            <w:vMerge/>
            <w:tcBorders>
              <w:right w:val="nil"/>
            </w:tcBorders>
            <w:shd w:val="clear" w:color="auto" w:fill="D3DFEE"/>
          </w:tcPr>
          <w:p w:rsidR="00581F97" w:rsidRPr="004416E9" w:rsidRDefault="00581F97" w:rsidP="004416E9">
            <w:pPr>
              <w:spacing w:after="0" w:line="240" w:lineRule="auto"/>
              <w:rPr>
                <w:rFonts w:ascii="Times New Roman" w:hAnsi="Times New Roman"/>
                <w:b/>
                <w:bCs/>
              </w:rPr>
            </w:pPr>
          </w:p>
        </w:tc>
        <w:tc>
          <w:tcPr>
            <w:tcW w:w="1393"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25,0%</w:t>
            </w:r>
          </w:p>
        </w:tc>
        <w:tc>
          <w:tcPr>
            <w:tcW w:w="1501"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50,0%</w:t>
            </w:r>
          </w:p>
        </w:tc>
        <w:tc>
          <w:tcPr>
            <w:tcW w:w="1285"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12,5%</w:t>
            </w:r>
          </w:p>
        </w:tc>
        <w:tc>
          <w:tcPr>
            <w:tcW w:w="1285"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12,5%</w:t>
            </w:r>
          </w:p>
        </w:tc>
        <w:tc>
          <w:tcPr>
            <w:tcW w:w="1588" w:type="dxa"/>
            <w:tcBorders>
              <w:lef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100,0%</w:t>
            </w:r>
          </w:p>
        </w:tc>
      </w:tr>
      <w:tr w:rsidR="00581F97" w:rsidRPr="007A0046" w:rsidTr="004416E9">
        <w:tc>
          <w:tcPr>
            <w:tcW w:w="1904" w:type="dxa"/>
            <w:vMerge w:val="restart"/>
            <w:tcBorders>
              <w:right w:val="nil"/>
            </w:tcBorders>
          </w:tcPr>
          <w:p w:rsidR="00581F97" w:rsidRPr="004416E9" w:rsidRDefault="00581F97" w:rsidP="004416E9">
            <w:pPr>
              <w:spacing w:after="0" w:line="240" w:lineRule="auto"/>
              <w:rPr>
                <w:rFonts w:ascii="Times New Roman" w:hAnsi="Times New Roman"/>
                <w:b/>
                <w:bCs/>
              </w:rPr>
            </w:pPr>
            <w:r w:rsidRPr="004416E9">
              <w:rPr>
                <w:rFonts w:ascii="Times New Roman" w:hAnsi="Times New Roman"/>
                <w:b/>
                <w:bCs/>
              </w:rPr>
              <w:t>Objetos Eletrônicos</w:t>
            </w:r>
          </w:p>
        </w:tc>
        <w:tc>
          <w:tcPr>
            <w:tcW w:w="1393"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6</w:t>
            </w:r>
          </w:p>
        </w:tc>
        <w:tc>
          <w:tcPr>
            <w:tcW w:w="1501"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2</w:t>
            </w:r>
          </w:p>
        </w:tc>
        <w:tc>
          <w:tcPr>
            <w:tcW w:w="1285" w:type="dxa"/>
            <w:tcBorders>
              <w:left w:val="nil"/>
              <w:right w:val="nil"/>
            </w:tcBorders>
          </w:tcPr>
          <w:p w:rsidR="00581F97" w:rsidRPr="004416E9" w:rsidRDefault="00581F97" w:rsidP="004416E9">
            <w:pPr>
              <w:spacing w:after="0" w:line="240" w:lineRule="auto"/>
              <w:ind w:left="720"/>
              <w:jc w:val="right"/>
              <w:rPr>
                <w:rFonts w:ascii="Times New Roman" w:hAnsi="Times New Roman"/>
              </w:rPr>
            </w:pPr>
            <w:r w:rsidRPr="004416E9">
              <w:rPr>
                <w:rFonts w:ascii="Times New Roman" w:hAnsi="Times New Roman"/>
              </w:rPr>
              <w:t>0</w:t>
            </w:r>
          </w:p>
        </w:tc>
        <w:tc>
          <w:tcPr>
            <w:tcW w:w="1285" w:type="dxa"/>
            <w:tcBorders>
              <w:left w:val="nil"/>
              <w:right w:val="nil"/>
            </w:tcBorders>
          </w:tcPr>
          <w:p w:rsidR="00581F97" w:rsidRPr="004416E9" w:rsidRDefault="00581F97" w:rsidP="004416E9">
            <w:pPr>
              <w:spacing w:after="0" w:line="240" w:lineRule="auto"/>
              <w:ind w:left="720"/>
              <w:jc w:val="right"/>
              <w:rPr>
                <w:rFonts w:ascii="Times New Roman" w:hAnsi="Times New Roman"/>
              </w:rPr>
            </w:pPr>
            <w:r w:rsidRPr="004416E9">
              <w:rPr>
                <w:rFonts w:ascii="Times New Roman" w:hAnsi="Times New Roman"/>
              </w:rPr>
              <w:t>0</w:t>
            </w:r>
          </w:p>
        </w:tc>
        <w:tc>
          <w:tcPr>
            <w:tcW w:w="1588" w:type="dxa"/>
            <w:tcBorders>
              <w:lef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8</w:t>
            </w:r>
          </w:p>
        </w:tc>
      </w:tr>
      <w:tr w:rsidR="00581F97" w:rsidRPr="007A0046" w:rsidTr="004416E9">
        <w:tc>
          <w:tcPr>
            <w:tcW w:w="1904" w:type="dxa"/>
            <w:vMerge/>
            <w:tcBorders>
              <w:right w:val="nil"/>
            </w:tcBorders>
            <w:shd w:val="clear" w:color="auto" w:fill="D3DFEE"/>
          </w:tcPr>
          <w:p w:rsidR="00581F97" w:rsidRPr="004416E9" w:rsidRDefault="00581F97" w:rsidP="004416E9">
            <w:pPr>
              <w:spacing w:after="0" w:line="240" w:lineRule="auto"/>
              <w:rPr>
                <w:rFonts w:ascii="Times New Roman" w:hAnsi="Times New Roman"/>
                <w:b/>
                <w:bCs/>
              </w:rPr>
            </w:pPr>
          </w:p>
        </w:tc>
        <w:tc>
          <w:tcPr>
            <w:tcW w:w="1393"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75,0%</w:t>
            </w:r>
          </w:p>
        </w:tc>
        <w:tc>
          <w:tcPr>
            <w:tcW w:w="1501"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25,0%</w:t>
            </w:r>
          </w:p>
        </w:tc>
        <w:tc>
          <w:tcPr>
            <w:tcW w:w="1285" w:type="dxa"/>
            <w:tcBorders>
              <w:left w:val="nil"/>
              <w:right w:val="nil"/>
            </w:tcBorders>
            <w:shd w:val="clear" w:color="auto" w:fill="D3DFEE"/>
          </w:tcPr>
          <w:p w:rsidR="00581F97" w:rsidRPr="004416E9" w:rsidRDefault="00581F97" w:rsidP="004416E9">
            <w:pPr>
              <w:spacing w:after="0" w:line="240" w:lineRule="auto"/>
              <w:ind w:left="720"/>
              <w:jc w:val="right"/>
              <w:rPr>
                <w:rFonts w:ascii="Times New Roman" w:hAnsi="Times New Roman"/>
              </w:rPr>
            </w:pPr>
            <w:r w:rsidRPr="004416E9">
              <w:rPr>
                <w:rFonts w:ascii="Times New Roman" w:hAnsi="Times New Roman"/>
              </w:rPr>
              <w:t>0%</w:t>
            </w:r>
          </w:p>
        </w:tc>
        <w:tc>
          <w:tcPr>
            <w:tcW w:w="1285" w:type="dxa"/>
            <w:tcBorders>
              <w:left w:val="nil"/>
              <w:right w:val="nil"/>
            </w:tcBorders>
            <w:shd w:val="clear" w:color="auto" w:fill="D3DFEE"/>
          </w:tcPr>
          <w:p w:rsidR="00581F97" w:rsidRPr="004416E9" w:rsidRDefault="00581F97" w:rsidP="004416E9">
            <w:pPr>
              <w:spacing w:after="0" w:line="240" w:lineRule="auto"/>
              <w:ind w:left="720"/>
              <w:jc w:val="right"/>
              <w:rPr>
                <w:rFonts w:ascii="Times New Roman" w:hAnsi="Times New Roman"/>
              </w:rPr>
            </w:pPr>
            <w:r w:rsidRPr="004416E9">
              <w:rPr>
                <w:rFonts w:ascii="Times New Roman" w:hAnsi="Times New Roman"/>
              </w:rPr>
              <w:t>0%</w:t>
            </w:r>
          </w:p>
        </w:tc>
        <w:tc>
          <w:tcPr>
            <w:tcW w:w="1588" w:type="dxa"/>
            <w:tcBorders>
              <w:lef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100,0%</w:t>
            </w:r>
          </w:p>
        </w:tc>
      </w:tr>
      <w:tr w:rsidR="00581F97" w:rsidRPr="007A0046" w:rsidTr="004416E9">
        <w:tc>
          <w:tcPr>
            <w:tcW w:w="1904" w:type="dxa"/>
            <w:vMerge w:val="restart"/>
            <w:tcBorders>
              <w:right w:val="nil"/>
            </w:tcBorders>
          </w:tcPr>
          <w:p w:rsidR="00581F97" w:rsidRPr="004416E9" w:rsidRDefault="00581F97" w:rsidP="004416E9">
            <w:pPr>
              <w:spacing w:after="0" w:line="240" w:lineRule="auto"/>
              <w:rPr>
                <w:rFonts w:ascii="Times New Roman" w:hAnsi="Times New Roman"/>
                <w:b/>
                <w:bCs/>
              </w:rPr>
            </w:pPr>
            <w:r w:rsidRPr="004416E9">
              <w:rPr>
                <w:rFonts w:ascii="Times New Roman" w:hAnsi="Times New Roman"/>
                <w:b/>
                <w:bCs/>
              </w:rPr>
              <w:t>Dinheiro</w:t>
            </w:r>
          </w:p>
        </w:tc>
        <w:tc>
          <w:tcPr>
            <w:tcW w:w="1393"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7</w:t>
            </w:r>
          </w:p>
        </w:tc>
        <w:tc>
          <w:tcPr>
            <w:tcW w:w="1501"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3</w:t>
            </w:r>
          </w:p>
        </w:tc>
        <w:tc>
          <w:tcPr>
            <w:tcW w:w="1285" w:type="dxa"/>
            <w:tcBorders>
              <w:left w:val="nil"/>
              <w:right w:val="nil"/>
            </w:tcBorders>
          </w:tcPr>
          <w:p w:rsidR="00581F97" w:rsidRPr="004416E9" w:rsidRDefault="00581F97" w:rsidP="004416E9">
            <w:pPr>
              <w:spacing w:after="0" w:line="240" w:lineRule="auto"/>
              <w:ind w:left="720"/>
              <w:jc w:val="right"/>
              <w:rPr>
                <w:rFonts w:ascii="Times New Roman" w:hAnsi="Times New Roman"/>
              </w:rPr>
            </w:pPr>
            <w:r w:rsidRPr="004416E9">
              <w:rPr>
                <w:rFonts w:ascii="Times New Roman" w:hAnsi="Times New Roman"/>
              </w:rPr>
              <w:t>0</w:t>
            </w:r>
          </w:p>
        </w:tc>
        <w:tc>
          <w:tcPr>
            <w:tcW w:w="1285"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w:t>
            </w:r>
          </w:p>
        </w:tc>
        <w:tc>
          <w:tcPr>
            <w:tcW w:w="1588" w:type="dxa"/>
            <w:tcBorders>
              <w:lef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11</w:t>
            </w:r>
          </w:p>
        </w:tc>
      </w:tr>
      <w:tr w:rsidR="00581F97" w:rsidRPr="007A0046" w:rsidTr="004416E9">
        <w:tc>
          <w:tcPr>
            <w:tcW w:w="1904" w:type="dxa"/>
            <w:vMerge/>
            <w:tcBorders>
              <w:right w:val="nil"/>
            </w:tcBorders>
            <w:shd w:val="clear" w:color="auto" w:fill="D3DFEE"/>
          </w:tcPr>
          <w:p w:rsidR="00581F97" w:rsidRPr="004416E9" w:rsidRDefault="00581F97" w:rsidP="004416E9">
            <w:pPr>
              <w:spacing w:after="0" w:line="240" w:lineRule="auto"/>
              <w:rPr>
                <w:rFonts w:ascii="Times New Roman" w:hAnsi="Times New Roman"/>
                <w:b/>
                <w:bCs/>
              </w:rPr>
            </w:pPr>
          </w:p>
        </w:tc>
        <w:tc>
          <w:tcPr>
            <w:tcW w:w="1393"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63,6%</w:t>
            </w:r>
          </w:p>
        </w:tc>
        <w:tc>
          <w:tcPr>
            <w:tcW w:w="1501"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27,3%</w:t>
            </w:r>
          </w:p>
        </w:tc>
        <w:tc>
          <w:tcPr>
            <w:tcW w:w="1285" w:type="dxa"/>
            <w:tcBorders>
              <w:left w:val="nil"/>
              <w:right w:val="nil"/>
            </w:tcBorders>
            <w:shd w:val="clear" w:color="auto" w:fill="D3DFEE"/>
          </w:tcPr>
          <w:p w:rsidR="00581F97" w:rsidRPr="004416E9" w:rsidRDefault="00581F97" w:rsidP="004416E9">
            <w:pPr>
              <w:spacing w:after="0" w:line="240" w:lineRule="auto"/>
              <w:ind w:left="720"/>
              <w:jc w:val="right"/>
              <w:rPr>
                <w:rFonts w:ascii="Times New Roman" w:hAnsi="Times New Roman"/>
              </w:rPr>
            </w:pPr>
            <w:r w:rsidRPr="004416E9">
              <w:rPr>
                <w:rFonts w:ascii="Times New Roman" w:hAnsi="Times New Roman"/>
              </w:rPr>
              <w:t>0%</w:t>
            </w:r>
          </w:p>
        </w:tc>
        <w:tc>
          <w:tcPr>
            <w:tcW w:w="1285"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9,1%</w:t>
            </w:r>
          </w:p>
        </w:tc>
        <w:tc>
          <w:tcPr>
            <w:tcW w:w="1588" w:type="dxa"/>
            <w:tcBorders>
              <w:lef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100,0%</w:t>
            </w:r>
          </w:p>
        </w:tc>
      </w:tr>
      <w:tr w:rsidR="00581F97" w:rsidRPr="007A0046" w:rsidTr="004416E9">
        <w:tc>
          <w:tcPr>
            <w:tcW w:w="1904" w:type="dxa"/>
            <w:vMerge w:val="restart"/>
            <w:tcBorders>
              <w:right w:val="nil"/>
            </w:tcBorders>
          </w:tcPr>
          <w:p w:rsidR="00581F97" w:rsidRPr="004416E9" w:rsidRDefault="00581F97" w:rsidP="004416E9">
            <w:pPr>
              <w:spacing w:after="0" w:line="240" w:lineRule="auto"/>
              <w:rPr>
                <w:rFonts w:ascii="Times New Roman" w:hAnsi="Times New Roman"/>
                <w:b/>
                <w:bCs/>
              </w:rPr>
            </w:pPr>
            <w:r w:rsidRPr="004416E9">
              <w:rPr>
                <w:rFonts w:ascii="Times New Roman" w:hAnsi="Times New Roman"/>
                <w:b/>
                <w:bCs/>
              </w:rPr>
              <w:t>Outros</w:t>
            </w:r>
          </w:p>
        </w:tc>
        <w:tc>
          <w:tcPr>
            <w:tcW w:w="1393"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5</w:t>
            </w:r>
          </w:p>
        </w:tc>
        <w:tc>
          <w:tcPr>
            <w:tcW w:w="1501" w:type="dxa"/>
            <w:tcBorders>
              <w:left w:val="nil"/>
              <w:right w:val="nil"/>
            </w:tcBorders>
          </w:tcPr>
          <w:p w:rsidR="00581F97" w:rsidRPr="004416E9" w:rsidRDefault="000853BD" w:rsidP="004416E9">
            <w:pPr>
              <w:spacing w:after="0" w:line="240" w:lineRule="auto"/>
              <w:jc w:val="right"/>
              <w:rPr>
                <w:rFonts w:ascii="Times New Roman" w:hAnsi="Times New Roman"/>
              </w:rPr>
            </w:pPr>
            <w:r>
              <w:rPr>
                <w:rFonts w:ascii="Times New Roman" w:hAnsi="Times New Roman"/>
              </w:rPr>
              <w:t>3</w:t>
            </w:r>
          </w:p>
        </w:tc>
        <w:tc>
          <w:tcPr>
            <w:tcW w:w="1285" w:type="dxa"/>
            <w:tcBorders>
              <w:left w:val="nil"/>
              <w:right w:val="nil"/>
            </w:tcBorders>
          </w:tcPr>
          <w:p w:rsidR="00581F97" w:rsidRPr="004416E9" w:rsidRDefault="00581F97" w:rsidP="004416E9">
            <w:pPr>
              <w:spacing w:after="0" w:line="240" w:lineRule="auto"/>
              <w:ind w:left="720"/>
              <w:jc w:val="right"/>
              <w:rPr>
                <w:rFonts w:ascii="Times New Roman" w:hAnsi="Times New Roman"/>
              </w:rPr>
            </w:pPr>
            <w:r w:rsidRPr="004416E9">
              <w:rPr>
                <w:rFonts w:ascii="Times New Roman" w:hAnsi="Times New Roman"/>
              </w:rPr>
              <w:t>0</w:t>
            </w:r>
          </w:p>
        </w:tc>
        <w:tc>
          <w:tcPr>
            <w:tcW w:w="1285"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4</w:t>
            </w:r>
          </w:p>
        </w:tc>
        <w:tc>
          <w:tcPr>
            <w:tcW w:w="1588" w:type="dxa"/>
            <w:tcBorders>
              <w:lef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w:t>
            </w:r>
            <w:r w:rsidR="000853BD">
              <w:rPr>
                <w:rFonts w:ascii="Times New Roman" w:hAnsi="Times New Roman"/>
              </w:rPr>
              <w:t>2</w:t>
            </w:r>
          </w:p>
        </w:tc>
      </w:tr>
      <w:tr w:rsidR="00581F97" w:rsidRPr="007A0046" w:rsidTr="004416E9">
        <w:tc>
          <w:tcPr>
            <w:tcW w:w="1904" w:type="dxa"/>
            <w:vMerge/>
            <w:tcBorders>
              <w:right w:val="nil"/>
            </w:tcBorders>
            <w:shd w:val="clear" w:color="auto" w:fill="D3DFEE"/>
          </w:tcPr>
          <w:p w:rsidR="00581F97" w:rsidRPr="004416E9" w:rsidRDefault="00581F97" w:rsidP="004416E9">
            <w:pPr>
              <w:spacing w:after="0" w:line="240" w:lineRule="auto"/>
              <w:rPr>
                <w:rFonts w:ascii="Times New Roman" w:hAnsi="Times New Roman"/>
                <w:b/>
                <w:bCs/>
              </w:rPr>
            </w:pPr>
          </w:p>
        </w:tc>
        <w:tc>
          <w:tcPr>
            <w:tcW w:w="1393" w:type="dxa"/>
            <w:tcBorders>
              <w:left w:val="nil"/>
              <w:right w:val="nil"/>
            </w:tcBorders>
            <w:shd w:val="clear" w:color="auto" w:fill="D3DFEE"/>
          </w:tcPr>
          <w:p w:rsidR="00581F97" w:rsidRPr="004416E9" w:rsidRDefault="000853BD" w:rsidP="004416E9">
            <w:pPr>
              <w:spacing w:after="0" w:line="240" w:lineRule="auto"/>
              <w:jc w:val="right"/>
              <w:rPr>
                <w:rFonts w:ascii="Times New Roman" w:hAnsi="Times New Roman"/>
              </w:rPr>
            </w:pPr>
            <w:r>
              <w:rPr>
                <w:rFonts w:ascii="Times New Roman" w:hAnsi="Times New Roman"/>
              </w:rPr>
              <w:t>41,6</w:t>
            </w:r>
            <w:r w:rsidR="00581F97" w:rsidRPr="004416E9">
              <w:rPr>
                <w:rFonts w:ascii="Times New Roman" w:hAnsi="Times New Roman"/>
              </w:rPr>
              <w:t>%</w:t>
            </w:r>
          </w:p>
        </w:tc>
        <w:tc>
          <w:tcPr>
            <w:tcW w:w="1501" w:type="dxa"/>
            <w:tcBorders>
              <w:left w:val="nil"/>
              <w:right w:val="nil"/>
            </w:tcBorders>
            <w:shd w:val="clear" w:color="auto" w:fill="D3DFEE"/>
          </w:tcPr>
          <w:p w:rsidR="00581F97" w:rsidRPr="004416E9" w:rsidRDefault="000853BD" w:rsidP="004416E9">
            <w:pPr>
              <w:spacing w:after="0" w:line="240" w:lineRule="auto"/>
              <w:jc w:val="right"/>
              <w:rPr>
                <w:rFonts w:ascii="Times New Roman" w:hAnsi="Times New Roman"/>
              </w:rPr>
            </w:pPr>
            <w:r>
              <w:rPr>
                <w:rFonts w:ascii="Times New Roman" w:hAnsi="Times New Roman"/>
              </w:rPr>
              <w:t>25,0</w:t>
            </w:r>
            <w:r w:rsidR="00581F97" w:rsidRPr="004416E9">
              <w:rPr>
                <w:rFonts w:ascii="Times New Roman" w:hAnsi="Times New Roman"/>
              </w:rPr>
              <w:t>%</w:t>
            </w:r>
          </w:p>
        </w:tc>
        <w:tc>
          <w:tcPr>
            <w:tcW w:w="1285" w:type="dxa"/>
            <w:tcBorders>
              <w:left w:val="nil"/>
              <w:right w:val="nil"/>
            </w:tcBorders>
            <w:shd w:val="clear" w:color="auto" w:fill="D3DFEE"/>
          </w:tcPr>
          <w:p w:rsidR="00581F97" w:rsidRPr="004416E9" w:rsidRDefault="00581F97" w:rsidP="004416E9">
            <w:pPr>
              <w:spacing w:after="0" w:line="240" w:lineRule="auto"/>
              <w:ind w:left="720"/>
              <w:jc w:val="right"/>
              <w:rPr>
                <w:rFonts w:ascii="Times New Roman" w:hAnsi="Times New Roman"/>
              </w:rPr>
            </w:pPr>
            <w:r w:rsidRPr="004416E9">
              <w:rPr>
                <w:rFonts w:ascii="Times New Roman" w:hAnsi="Times New Roman"/>
              </w:rPr>
              <w:t>0%</w:t>
            </w:r>
          </w:p>
        </w:tc>
        <w:tc>
          <w:tcPr>
            <w:tcW w:w="1285" w:type="dxa"/>
            <w:tcBorders>
              <w:left w:val="nil"/>
              <w:right w:val="nil"/>
            </w:tcBorders>
            <w:shd w:val="clear" w:color="auto" w:fill="D3DFEE"/>
          </w:tcPr>
          <w:p w:rsidR="00581F97" w:rsidRPr="004416E9" w:rsidRDefault="000853BD" w:rsidP="004416E9">
            <w:pPr>
              <w:spacing w:after="0" w:line="240" w:lineRule="auto"/>
              <w:jc w:val="right"/>
              <w:rPr>
                <w:rFonts w:ascii="Times New Roman" w:hAnsi="Times New Roman"/>
              </w:rPr>
            </w:pPr>
            <w:r>
              <w:rPr>
                <w:rFonts w:ascii="Times New Roman" w:hAnsi="Times New Roman"/>
              </w:rPr>
              <w:t>33,3</w:t>
            </w:r>
            <w:r w:rsidR="00581F97" w:rsidRPr="004416E9">
              <w:rPr>
                <w:rFonts w:ascii="Times New Roman" w:hAnsi="Times New Roman"/>
              </w:rPr>
              <w:t>%</w:t>
            </w:r>
          </w:p>
        </w:tc>
        <w:tc>
          <w:tcPr>
            <w:tcW w:w="1588" w:type="dxa"/>
            <w:tcBorders>
              <w:lef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100,0%</w:t>
            </w:r>
          </w:p>
        </w:tc>
      </w:tr>
      <w:tr w:rsidR="00581F97" w:rsidRPr="007A0046" w:rsidTr="004416E9">
        <w:tc>
          <w:tcPr>
            <w:tcW w:w="1904" w:type="dxa"/>
            <w:vMerge w:val="restart"/>
            <w:tcBorders>
              <w:right w:val="nil"/>
            </w:tcBorders>
          </w:tcPr>
          <w:p w:rsidR="00581F97" w:rsidRPr="004416E9" w:rsidRDefault="00581F97" w:rsidP="004416E9">
            <w:pPr>
              <w:spacing w:after="0" w:line="240" w:lineRule="auto"/>
              <w:rPr>
                <w:rFonts w:ascii="Times New Roman" w:hAnsi="Times New Roman"/>
                <w:b/>
                <w:bCs/>
              </w:rPr>
            </w:pPr>
            <w:r w:rsidRPr="004416E9">
              <w:rPr>
                <w:rFonts w:ascii="Times New Roman" w:hAnsi="Times New Roman"/>
                <w:b/>
                <w:bCs/>
              </w:rPr>
              <w:t>Total por Tipo de Provimento</w:t>
            </w:r>
          </w:p>
        </w:tc>
        <w:tc>
          <w:tcPr>
            <w:tcW w:w="1393" w:type="dxa"/>
            <w:tcBorders>
              <w:left w:val="nil"/>
              <w:right w:val="nil"/>
            </w:tcBorders>
          </w:tcPr>
          <w:p w:rsidR="00581F97" w:rsidRPr="004416E9" w:rsidRDefault="00581F97" w:rsidP="004416E9">
            <w:pPr>
              <w:spacing w:after="0" w:line="240" w:lineRule="auto"/>
              <w:jc w:val="right"/>
              <w:rPr>
                <w:rFonts w:ascii="Times New Roman" w:hAnsi="Times New Roman"/>
                <w:highlight w:val="green"/>
              </w:rPr>
            </w:pPr>
            <w:r w:rsidRPr="004416E9">
              <w:rPr>
                <w:rFonts w:ascii="Times New Roman" w:hAnsi="Times New Roman"/>
              </w:rPr>
              <w:t>18</w:t>
            </w:r>
          </w:p>
        </w:tc>
        <w:tc>
          <w:tcPr>
            <w:tcW w:w="1501"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19</w:t>
            </w:r>
          </w:p>
        </w:tc>
        <w:tc>
          <w:tcPr>
            <w:tcW w:w="1285"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w:t>
            </w:r>
          </w:p>
        </w:tc>
        <w:tc>
          <w:tcPr>
            <w:tcW w:w="1285"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9</w:t>
            </w:r>
          </w:p>
        </w:tc>
        <w:tc>
          <w:tcPr>
            <w:tcW w:w="1588" w:type="dxa"/>
            <w:tcBorders>
              <w:lef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 xml:space="preserve">44  </w:t>
            </w:r>
          </w:p>
        </w:tc>
      </w:tr>
      <w:tr w:rsidR="00581F97" w:rsidRPr="007A0046" w:rsidTr="004416E9">
        <w:tc>
          <w:tcPr>
            <w:tcW w:w="1904" w:type="dxa"/>
            <w:vMerge/>
            <w:tcBorders>
              <w:right w:val="nil"/>
            </w:tcBorders>
            <w:shd w:val="clear" w:color="auto" w:fill="D3DFEE"/>
          </w:tcPr>
          <w:p w:rsidR="00581F97" w:rsidRPr="004416E9" w:rsidRDefault="00581F97" w:rsidP="004416E9">
            <w:pPr>
              <w:spacing w:after="0" w:line="240" w:lineRule="auto"/>
              <w:rPr>
                <w:rFonts w:ascii="Times New Roman" w:hAnsi="Times New Roman"/>
                <w:b/>
                <w:bCs/>
              </w:rPr>
            </w:pPr>
          </w:p>
        </w:tc>
        <w:tc>
          <w:tcPr>
            <w:tcW w:w="1393"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40,9%</w:t>
            </w:r>
          </w:p>
        </w:tc>
        <w:tc>
          <w:tcPr>
            <w:tcW w:w="1501"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43,2%</w:t>
            </w:r>
          </w:p>
        </w:tc>
        <w:tc>
          <w:tcPr>
            <w:tcW w:w="1285"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2,3%</w:t>
            </w:r>
          </w:p>
        </w:tc>
        <w:tc>
          <w:tcPr>
            <w:tcW w:w="1285"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20,5%</w:t>
            </w:r>
          </w:p>
        </w:tc>
        <w:tc>
          <w:tcPr>
            <w:tcW w:w="1588" w:type="dxa"/>
            <w:tcBorders>
              <w:lef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100,0%</w:t>
            </w:r>
          </w:p>
        </w:tc>
      </w:tr>
      <w:tr w:rsidR="000853BD" w:rsidRPr="00FB572F" w:rsidTr="002F432B">
        <w:tc>
          <w:tcPr>
            <w:tcW w:w="8956" w:type="dxa"/>
            <w:gridSpan w:val="6"/>
            <w:shd w:val="clear" w:color="auto" w:fill="D3DFEE"/>
          </w:tcPr>
          <w:p w:rsidR="000853BD" w:rsidRPr="000853BD" w:rsidRDefault="000853BD" w:rsidP="000853BD">
            <w:pPr>
              <w:spacing w:after="0" w:line="240" w:lineRule="auto"/>
              <w:rPr>
                <w:rFonts w:ascii="Times New Roman" w:hAnsi="Times New Roman"/>
                <w:lang w:val="en-US"/>
              </w:rPr>
            </w:pPr>
            <w:r w:rsidRPr="007F1A9E">
              <w:rPr>
                <w:rFonts w:ascii="Times New Roman" w:hAnsi="Times New Roman"/>
                <w:sz w:val="20"/>
                <w:szCs w:val="20"/>
                <w:lang w:val="en-US"/>
              </w:rPr>
              <w:t>Percentages and totals are based on respon</w:t>
            </w:r>
            <w:r>
              <w:rPr>
                <w:rFonts w:ascii="Times New Roman" w:hAnsi="Times New Roman"/>
                <w:sz w:val="20"/>
                <w:szCs w:val="20"/>
                <w:lang w:val="en-US"/>
              </w:rPr>
              <w:t>dents</w:t>
            </w:r>
          </w:p>
        </w:tc>
      </w:tr>
    </w:tbl>
    <w:p w:rsidR="00581F97" w:rsidRPr="000853BD" w:rsidRDefault="00581F97" w:rsidP="00581F97">
      <w:pPr>
        <w:jc w:val="center"/>
        <w:rPr>
          <w:rFonts w:ascii="Times New Roman" w:hAnsi="Times New Roman"/>
          <w:b/>
          <w:color w:val="000000"/>
          <w:sz w:val="24"/>
          <w:szCs w:val="24"/>
          <w:lang w:val="en-US"/>
        </w:rPr>
      </w:pPr>
    </w:p>
    <w:p w:rsidR="00581F97" w:rsidRPr="007A0046" w:rsidRDefault="00766F4C" w:rsidP="00581F97">
      <w:pPr>
        <w:jc w:val="center"/>
        <w:rPr>
          <w:rFonts w:ascii="Times New Roman" w:hAnsi="Times New Roman"/>
          <w:b/>
          <w:color w:val="000000"/>
          <w:sz w:val="24"/>
          <w:szCs w:val="24"/>
        </w:rPr>
      </w:pPr>
      <w:r>
        <w:rPr>
          <w:rFonts w:ascii="Times New Roman" w:hAnsi="Times New Roman"/>
          <w:b/>
          <w:color w:val="000000"/>
          <w:sz w:val="24"/>
          <w:szCs w:val="24"/>
        </w:rPr>
        <w:t>TABELA 12</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tblPr>
      <w:tblGrid>
        <w:gridCol w:w="1951"/>
        <w:gridCol w:w="1701"/>
        <w:gridCol w:w="1331"/>
        <w:gridCol w:w="1193"/>
        <w:gridCol w:w="1193"/>
        <w:gridCol w:w="1351"/>
      </w:tblGrid>
      <w:tr w:rsidR="00581F97" w:rsidRPr="007A0046" w:rsidTr="004416E9">
        <w:tc>
          <w:tcPr>
            <w:tcW w:w="8720" w:type="dxa"/>
            <w:gridSpan w:val="6"/>
            <w:tcBorders>
              <w:top w:val="single" w:sz="8" w:space="0" w:color="7BA0CD"/>
              <w:left w:val="single" w:sz="8" w:space="0" w:color="7BA0CD"/>
              <w:bottom w:val="single" w:sz="8" w:space="0" w:color="7BA0CD"/>
              <w:right w:val="single" w:sz="8" w:space="0" w:color="7BA0CD"/>
            </w:tcBorders>
            <w:shd w:val="clear" w:color="auto" w:fill="4F81BD"/>
          </w:tcPr>
          <w:p w:rsidR="00581F97" w:rsidRPr="004416E9" w:rsidRDefault="00581F97" w:rsidP="004416E9">
            <w:pPr>
              <w:spacing w:after="0" w:line="240" w:lineRule="auto"/>
              <w:jc w:val="center"/>
              <w:rPr>
                <w:rFonts w:ascii="Times New Roman" w:hAnsi="Times New Roman"/>
                <w:b/>
                <w:bCs/>
                <w:color w:val="FFFFFF"/>
              </w:rPr>
            </w:pPr>
            <w:r w:rsidRPr="004416E9">
              <w:rPr>
                <w:rFonts w:ascii="Times New Roman" w:hAnsi="Times New Roman"/>
                <w:b/>
                <w:bCs/>
                <w:color w:val="FFFFFF"/>
              </w:rPr>
              <w:t>Tipo de Provimento em Relação ao Tipo de Bem</w:t>
            </w:r>
          </w:p>
          <w:p w:rsidR="00581F97" w:rsidRPr="004416E9" w:rsidRDefault="00581F97" w:rsidP="004416E9">
            <w:pPr>
              <w:spacing w:after="0" w:line="240" w:lineRule="auto"/>
              <w:jc w:val="center"/>
              <w:rPr>
                <w:rFonts w:ascii="Times New Roman" w:hAnsi="Times New Roman"/>
                <w:b/>
                <w:bCs/>
                <w:color w:val="FFFFFF"/>
              </w:rPr>
            </w:pPr>
            <w:r w:rsidRPr="004416E9">
              <w:rPr>
                <w:rFonts w:ascii="Times New Roman" w:hAnsi="Times New Roman"/>
                <w:b/>
                <w:bCs/>
                <w:color w:val="FFFFFF"/>
              </w:rPr>
              <w:t>(Percentual e números absolutos)</w:t>
            </w:r>
          </w:p>
        </w:tc>
      </w:tr>
      <w:tr w:rsidR="00581F97" w:rsidRPr="007A0046" w:rsidTr="004416E9">
        <w:tc>
          <w:tcPr>
            <w:tcW w:w="1951" w:type="dxa"/>
            <w:tcBorders>
              <w:right w:val="nil"/>
            </w:tcBorders>
            <w:shd w:val="clear" w:color="auto" w:fill="D3DFEE"/>
          </w:tcPr>
          <w:p w:rsidR="00581F97" w:rsidRPr="004416E9" w:rsidRDefault="00581F97" w:rsidP="004416E9">
            <w:pPr>
              <w:spacing w:after="0" w:line="240" w:lineRule="auto"/>
              <w:rPr>
                <w:rFonts w:ascii="Times New Roman" w:hAnsi="Times New Roman"/>
                <w:b/>
                <w:bCs/>
              </w:rPr>
            </w:pPr>
          </w:p>
        </w:tc>
        <w:tc>
          <w:tcPr>
            <w:tcW w:w="1701" w:type="dxa"/>
            <w:tcBorders>
              <w:left w:val="nil"/>
              <w:right w:val="nil"/>
            </w:tcBorders>
            <w:shd w:val="clear" w:color="auto" w:fill="D3DFEE"/>
          </w:tcPr>
          <w:p w:rsidR="00581F97" w:rsidRPr="004416E9" w:rsidRDefault="00581F97" w:rsidP="004416E9">
            <w:pPr>
              <w:spacing w:after="0" w:line="240" w:lineRule="auto"/>
              <w:jc w:val="center"/>
              <w:rPr>
                <w:rFonts w:ascii="Times New Roman" w:hAnsi="Times New Roman"/>
              </w:rPr>
            </w:pPr>
            <w:r w:rsidRPr="004416E9">
              <w:rPr>
                <w:rFonts w:ascii="Times New Roman" w:hAnsi="Times New Roman"/>
              </w:rPr>
              <w:t xml:space="preserve">Não </w:t>
            </w:r>
            <w:r w:rsidR="00F33483">
              <w:rPr>
                <w:rFonts w:ascii="Times New Roman" w:hAnsi="Times New Roman"/>
              </w:rPr>
              <w:t>reconhecido</w:t>
            </w:r>
          </w:p>
        </w:tc>
        <w:tc>
          <w:tcPr>
            <w:tcW w:w="1331" w:type="dxa"/>
            <w:tcBorders>
              <w:left w:val="nil"/>
              <w:right w:val="nil"/>
            </w:tcBorders>
            <w:shd w:val="clear" w:color="auto" w:fill="D3DFEE"/>
          </w:tcPr>
          <w:p w:rsidR="00581F97" w:rsidRPr="004416E9" w:rsidRDefault="00581F97" w:rsidP="004416E9">
            <w:pPr>
              <w:spacing w:after="0" w:line="240" w:lineRule="auto"/>
              <w:jc w:val="center"/>
              <w:rPr>
                <w:rFonts w:ascii="Times New Roman" w:hAnsi="Times New Roman"/>
              </w:rPr>
            </w:pPr>
            <w:r w:rsidRPr="004416E9">
              <w:rPr>
                <w:rFonts w:ascii="Times New Roman" w:hAnsi="Times New Roman"/>
              </w:rPr>
              <w:t>Mérito</w:t>
            </w:r>
          </w:p>
        </w:tc>
        <w:tc>
          <w:tcPr>
            <w:tcW w:w="1193" w:type="dxa"/>
            <w:tcBorders>
              <w:left w:val="nil"/>
              <w:right w:val="nil"/>
            </w:tcBorders>
            <w:shd w:val="clear" w:color="auto" w:fill="D3DFEE"/>
          </w:tcPr>
          <w:p w:rsidR="00581F97" w:rsidRPr="004416E9" w:rsidRDefault="00581F97" w:rsidP="004416E9">
            <w:pPr>
              <w:spacing w:after="0" w:line="240" w:lineRule="auto"/>
              <w:jc w:val="center"/>
              <w:rPr>
                <w:rFonts w:ascii="Times New Roman" w:hAnsi="Times New Roman"/>
              </w:rPr>
            </w:pPr>
          </w:p>
          <w:p w:rsidR="00581F97" w:rsidRPr="004416E9" w:rsidRDefault="00581F97" w:rsidP="004416E9">
            <w:pPr>
              <w:spacing w:after="0" w:line="240" w:lineRule="auto"/>
              <w:jc w:val="center"/>
              <w:rPr>
                <w:rFonts w:ascii="Times New Roman" w:hAnsi="Times New Roman"/>
              </w:rPr>
            </w:pPr>
            <w:r w:rsidRPr="004416E9">
              <w:rPr>
                <w:rFonts w:ascii="Times New Roman" w:hAnsi="Times New Roman"/>
              </w:rPr>
              <w:t>Liminar</w:t>
            </w:r>
          </w:p>
          <w:p w:rsidR="00581F97" w:rsidRPr="004416E9" w:rsidRDefault="00581F97" w:rsidP="004416E9">
            <w:pPr>
              <w:jc w:val="center"/>
              <w:rPr>
                <w:rFonts w:ascii="Times New Roman" w:hAnsi="Times New Roman"/>
              </w:rPr>
            </w:pPr>
          </w:p>
        </w:tc>
        <w:tc>
          <w:tcPr>
            <w:tcW w:w="1193" w:type="dxa"/>
            <w:tcBorders>
              <w:left w:val="nil"/>
              <w:right w:val="nil"/>
            </w:tcBorders>
            <w:shd w:val="clear" w:color="auto" w:fill="D3DFEE"/>
          </w:tcPr>
          <w:p w:rsidR="00581F97" w:rsidRPr="004416E9" w:rsidRDefault="00581F97" w:rsidP="004416E9">
            <w:pPr>
              <w:spacing w:after="0" w:line="240" w:lineRule="auto"/>
              <w:jc w:val="center"/>
              <w:rPr>
                <w:rFonts w:ascii="Times New Roman" w:hAnsi="Times New Roman"/>
              </w:rPr>
            </w:pPr>
          </w:p>
          <w:p w:rsidR="00581F97" w:rsidRPr="004416E9" w:rsidRDefault="00581F97" w:rsidP="004416E9">
            <w:pPr>
              <w:spacing w:after="0" w:line="240" w:lineRule="auto"/>
              <w:jc w:val="center"/>
              <w:rPr>
                <w:rFonts w:ascii="Times New Roman" w:hAnsi="Times New Roman"/>
              </w:rPr>
            </w:pPr>
            <w:r w:rsidRPr="004416E9">
              <w:rPr>
                <w:rFonts w:ascii="Times New Roman" w:hAnsi="Times New Roman"/>
              </w:rPr>
              <w:t>Mérito e Liminar</w:t>
            </w:r>
          </w:p>
        </w:tc>
        <w:tc>
          <w:tcPr>
            <w:tcW w:w="1351" w:type="dxa"/>
            <w:tcBorders>
              <w:left w:val="nil"/>
            </w:tcBorders>
            <w:shd w:val="clear" w:color="auto" w:fill="D3DFEE"/>
          </w:tcPr>
          <w:p w:rsidR="00581F97" w:rsidRPr="004416E9" w:rsidRDefault="00581F97" w:rsidP="004416E9">
            <w:pPr>
              <w:spacing w:after="0" w:line="240" w:lineRule="auto"/>
              <w:jc w:val="center"/>
              <w:rPr>
                <w:rFonts w:ascii="Times New Roman" w:hAnsi="Times New Roman"/>
              </w:rPr>
            </w:pPr>
          </w:p>
          <w:p w:rsidR="00581F97" w:rsidRPr="004416E9" w:rsidRDefault="00581F97" w:rsidP="004416E9">
            <w:pPr>
              <w:spacing w:after="0" w:line="240" w:lineRule="auto"/>
              <w:jc w:val="center"/>
              <w:rPr>
                <w:rFonts w:ascii="Times New Roman" w:hAnsi="Times New Roman"/>
              </w:rPr>
            </w:pPr>
            <w:r w:rsidRPr="004416E9">
              <w:rPr>
                <w:rFonts w:ascii="Times New Roman" w:hAnsi="Times New Roman"/>
              </w:rPr>
              <w:t>Total por Tipo de Bem</w:t>
            </w:r>
          </w:p>
        </w:tc>
      </w:tr>
      <w:tr w:rsidR="00581F97" w:rsidRPr="007A0046" w:rsidTr="004416E9">
        <w:tc>
          <w:tcPr>
            <w:tcW w:w="1951" w:type="dxa"/>
            <w:vMerge w:val="restart"/>
            <w:tcBorders>
              <w:right w:val="nil"/>
            </w:tcBorders>
          </w:tcPr>
          <w:p w:rsidR="00581F97" w:rsidRPr="004416E9" w:rsidRDefault="00581F97" w:rsidP="004416E9">
            <w:pPr>
              <w:spacing w:after="0" w:line="240" w:lineRule="auto"/>
              <w:rPr>
                <w:rFonts w:ascii="Times New Roman" w:hAnsi="Times New Roman"/>
                <w:b/>
                <w:bCs/>
              </w:rPr>
            </w:pPr>
            <w:r w:rsidRPr="004416E9">
              <w:rPr>
                <w:rFonts w:ascii="Times New Roman" w:hAnsi="Times New Roman"/>
                <w:b/>
                <w:bCs/>
              </w:rPr>
              <w:t>Higiene Pessoal</w:t>
            </w:r>
          </w:p>
        </w:tc>
        <w:tc>
          <w:tcPr>
            <w:tcW w:w="1701" w:type="dxa"/>
            <w:tcBorders>
              <w:left w:val="nil"/>
              <w:right w:val="nil"/>
            </w:tcBorders>
          </w:tcPr>
          <w:p w:rsidR="00581F97" w:rsidRPr="004416E9" w:rsidRDefault="00581F97" w:rsidP="004416E9">
            <w:pPr>
              <w:spacing w:after="0" w:line="240" w:lineRule="auto"/>
              <w:ind w:left="360"/>
              <w:jc w:val="right"/>
              <w:rPr>
                <w:rFonts w:ascii="Times New Roman" w:hAnsi="Times New Roman"/>
              </w:rPr>
            </w:pPr>
            <w:r w:rsidRPr="004416E9">
              <w:rPr>
                <w:rFonts w:ascii="Times New Roman" w:hAnsi="Times New Roman"/>
              </w:rPr>
              <w:t>2</w:t>
            </w:r>
          </w:p>
        </w:tc>
        <w:tc>
          <w:tcPr>
            <w:tcW w:w="1331" w:type="dxa"/>
            <w:tcBorders>
              <w:left w:val="nil"/>
              <w:right w:val="nil"/>
            </w:tcBorders>
          </w:tcPr>
          <w:p w:rsidR="00581F97" w:rsidRPr="004416E9" w:rsidRDefault="00581F97" w:rsidP="004416E9">
            <w:pPr>
              <w:spacing w:after="0" w:line="240" w:lineRule="auto"/>
              <w:ind w:left="525"/>
              <w:jc w:val="right"/>
              <w:rPr>
                <w:rFonts w:ascii="Times New Roman" w:hAnsi="Times New Roman"/>
              </w:rPr>
            </w:pPr>
            <w:r w:rsidRPr="004416E9">
              <w:rPr>
                <w:rFonts w:ascii="Times New Roman" w:hAnsi="Times New Roman"/>
              </w:rPr>
              <w:t>1</w:t>
            </w:r>
          </w:p>
        </w:tc>
        <w:tc>
          <w:tcPr>
            <w:tcW w:w="1193" w:type="dxa"/>
            <w:tcBorders>
              <w:left w:val="nil"/>
              <w:right w:val="nil"/>
            </w:tcBorders>
          </w:tcPr>
          <w:p w:rsidR="00581F97" w:rsidRPr="004416E9" w:rsidRDefault="00581F97" w:rsidP="004416E9">
            <w:pPr>
              <w:spacing w:after="0" w:line="240" w:lineRule="auto"/>
              <w:ind w:left="360"/>
              <w:jc w:val="right"/>
              <w:rPr>
                <w:rFonts w:ascii="Times New Roman" w:hAnsi="Times New Roman"/>
              </w:rPr>
            </w:pPr>
            <w:r w:rsidRPr="004416E9">
              <w:rPr>
                <w:rFonts w:ascii="Times New Roman" w:hAnsi="Times New Roman"/>
              </w:rPr>
              <w:t>0</w:t>
            </w:r>
          </w:p>
        </w:tc>
        <w:tc>
          <w:tcPr>
            <w:tcW w:w="1193"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2</w:t>
            </w:r>
          </w:p>
        </w:tc>
        <w:tc>
          <w:tcPr>
            <w:tcW w:w="1351" w:type="dxa"/>
            <w:tcBorders>
              <w:lef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5</w:t>
            </w:r>
          </w:p>
        </w:tc>
      </w:tr>
      <w:tr w:rsidR="00581F97" w:rsidRPr="007A0046" w:rsidTr="004416E9">
        <w:tc>
          <w:tcPr>
            <w:tcW w:w="1951" w:type="dxa"/>
            <w:vMerge/>
            <w:tcBorders>
              <w:right w:val="nil"/>
            </w:tcBorders>
            <w:shd w:val="clear" w:color="auto" w:fill="D3DFEE"/>
          </w:tcPr>
          <w:p w:rsidR="00581F97" w:rsidRPr="004416E9" w:rsidRDefault="00581F97" w:rsidP="004416E9">
            <w:pPr>
              <w:spacing w:after="0" w:line="240" w:lineRule="auto"/>
              <w:rPr>
                <w:rFonts w:ascii="Times New Roman" w:hAnsi="Times New Roman"/>
                <w:b/>
                <w:bCs/>
              </w:rPr>
            </w:pPr>
          </w:p>
        </w:tc>
        <w:tc>
          <w:tcPr>
            <w:tcW w:w="1701" w:type="dxa"/>
            <w:tcBorders>
              <w:left w:val="nil"/>
              <w:right w:val="nil"/>
            </w:tcBorders>
            <w:shd w:val="clear" w:color="auto" w:fill="D3DFEE"/>
          </w:tcPr>
          <w:p w:rsidR="00581F97" w:rsidRPr="004416E9" w:rsidRDefault="00581F97" w:rsidP="004416E9">
            <w:pPr>
              <w:spacing w:after="0" w:line="240" w:lineRule="auto"/>
              <w:ind w:left="360"/>
              <w:jc w:val="right"/>
              <w:rPr>
                <w:rFonts w:ascii="Times New Roman" w:hAnsi="Times New Roman"/>
              </w:rPr>
            </w:pPr>
            <w:r w:rsidRPr="004416E9">
              <w:rPr>
                <w:rFonts w:ascii="Times New Roman" w:hAnsi="Times New Roman"/>
              </w:rPr>
              <w:t>11,1%</w:t>
            </w:r>
          </w:p>
        </w:tc>
        <w:tc>
          <w:tcPr>
            <w:tcW w:w="1331" w:type="dxa"/>
            <w:tcBorders>
              <w:left w:val="nil"/>
              <w:right w:val="nil"/>
            </w:tcBorders>
            <w:shd w:val="clear" w:color="auto" w:fill="D3DFEE"/>
          </w:tcPr>
          <w:p w:rsidR="00581F97" w:rsidRPr="004416E9" w:rsidRDefault="00581F97" w:rsidP="004416E9">
            <w:pPr>
              <w:spacing w:after="0" w:line="240" w:lineRule="auto"/>
              <w:ind w:left="525"/>
              <w:jc w:val="right"/>
              <w:rPr>
                <w:rFonts w:ascii="Times New Roman" w:hAnsi="Times New Roman"/>
              </w:rPr>
            </w:pPr>
            <w:r w:rsidRPr="004416E9">
              <w:rPr>
                <w:rFonts w:ascii="Times New Roman" w:hAnsi="Times New Roman"/>
              </w:rPr>
              <w:t>6,3%</w:t>
            </w:r>
          </w:p>
        </w:tc>
        <w:tc>
          <w:tcPr>
            <w:tcW w:w="1193" w:type="dxa"/>
            <w:tcBorders>
              <w:left w:val="nil"/>
              <w:right w:val="nil"/>
            </w:tcBorders>
            <w:shd w:val="clear" w:color="auto" w:fill="D3DFEE"/>
          </w:tcPr>
          <w:p w:rsidR="00581F97" w:rsidRPr="004416E9" w:rsidRDefault="00581F97" w:rsidP="004416E9">
            <w:pPr>
              <w:spacing w:after="0" w:line="240" w:lineRule="auto"/>
              <w:ind w:left="360"/>
              <w:jc w:val="right"/>
              <w:rPr>
                <w:rFonts w:ascii="Times New Roman" w:hAnsi="Times New Roman"/>
              </w:rPr>
            </w:pPr>
            <w:r w:rsidRPr="004416E9">
              <w:rPr>
                <w:rFonts w:ascii="Times New Roman" w:hAnsi="Times New Roman"/>
              </w:rPr>
              <w:t>0%</w:t>
            </w:r>
          </w:p>
        </w:tc>
        <w:tc>
          <w:tcPr>
            <w:tcW w:w="1193"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22,2%</w:t>
            </w:r>
          </w:p>
        </w:tc>
        <w:tc>
          <w:tcPr>
            <w:tcW w:w="1351" w:type="dxa"/>
            <w:tcBorders>
              <w:lef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11,3%</w:t>
            </w:r>
          </w:p>
        </w:tc>
      </w:tr>
      <w:tr w:rsidR="00581F97" w:rsidRPr="007A0046" w:rsidTr="004416E9">
        <w:tc>
          <w:tcPr>
            <w:tcW w:w="1951" w:type="dxa"/>
            <w:vMerge w:val="restart"/>
            <w:tcBorders>
              <w:right w:val="nil"/>
            </w:tcBorders>
          </w:tcPr>
          <w:p w:rsidR="00581F97" w:rsidRPr="004416E9" w:rsidRDefault="00581F97" w:rsidP="004416E9">
            <w:pPr>
              <w:spacing w:after="0" w:line="240" w:lineRule="auto"/>
              <w:rPr>
                <w:rFonts w:ascii="Times New Roman" w:hAnsi="Times New Roman"/>
                <w:b/>
                <w:bCs/>
              </w:rPr>
            </w:pPr>
            <w:r w:rsidRPr="004416E9">
              <w:rPr>
                <w:rFonts w:ascii="Times New Roman" w:hAnsi="Times New Roman"/>
                <w:b/>
                <w:bCs/>
              </w:rPr>
              <w:t>Animais</w:t>
            </w:r>
          </w:p>
        </w:tc>
        <w:tc>
          <w:tcPr>
            <w:tcW w:w="1701" w:type="dxa"/>
            <w:tcBorders>
              <w:left w:val="nil"/>
              <w:right w:val="nil"/>
            </w:tcBorders>
          </w:tcPr>
          <w:p w:rsidR="00581F97" w:rsidRPr="004416E9" w:rsidRDefault="00581F97" w:rsidP="004416E9">
            <w:pPr>
              <w:spacing w:after="0" w:line="240" w:lineRule="auto"/>
              <w:ind w:left="720"/>
              <w:jc w:val="right"/>
              <w:rPr>
                <w:rFonts w:ascii="Times New Roman" w:hAnsi="Times New Roman"/>
              </w:rPr>
            </w:pPr>
            <w:r w:rsidRPr="004416E9">
              <w:rPr>
                <w:rFonts w:ascii="Times New Roman" w:hAnsi="Times New Roman"/>
              </w:rPr>
              <w:t>1</w:t>
            </w:r>
          </w:p>
        </w:tc>
        <w:tc>
          <w:tcPr>
            <w:tcW w:w="1331" w:type="dxa"/>
            <w:tcBorders>
              <w:left w:val="nil"/>
              <w:right w:val="nil"/>
            </w:tcBorders>
          </w:tcPr>
          <w:p w:rsidR="00581F97" w:rsidRPr="004416E9" w:rsidRDefault="00581F97" w:rsidP="004416E9">
            <w:pPr>
              <w:spacing w:after="0" w:line="240" w:lineRule="auto"/>
              <w:ind w:left="525"/>
              <w:jc w:val="right"/>
              <w:rPr>
                <w:rFonts w:ascii="Times New Roman" w:hAnsi="Times New Roman"/>
              </w:rPr>
            </w:pPr>
            <w:r w:rsidRPr="004416E9">
              <w:rPr>
                <w:rFonts w:ascii="Times New Roman" w:hAnsi="Times New Roman"/>
              </w:rPr>
              <w:t>0</w:t>
            </w:r>
          </w:p>
        </w:tc>
        <w:tc>
          <w:tcPr>
            <w:tcW w:w="1193" w:type="dxa"/>
            <w:tcBorders>
              <w:left w:val="nil"/>
              <w:right w:val="nil"/>
            </w:tcBorders>
          </w:tcPr>
          <w:p w:rsidR="00581F97" w:rsidRPr="004416E9" w:rsidRDefault="00581F97" w:rsidP="004416E9">
            <w:pPr>
              <w:spacing w:after="0" w:line="240" w:lineRule="auto"/>
              <w:ind w:left="720"/>
              <w:jc w:val="right"/>
              <w:rPr>
                <w:rFonts w:ascii="Times New Roman" w:hAnsi="Times New Roman"/>
              </w:rPr>
            </w:pPr>
            <w:r w:rsidRPr="004416E9">
              <w:rPr>
                <w:rFonts w:ascii="Times New Roman" w:hAnsi="Times New Roman"/>
              </w:rPr>
              <w:t>0</w:t>
            </w:r>
          </w:p>
        </w:tc>
        <w:tc>
          <w:tcPr>
            <w:tcW w:w="1193" w:type="dxa"/>
            <w:tcBorders>
              <w:left w:val="nil"/>
              <w:right w:val="nil"/>
            </w:tcBorders>
          </w:tcPr>
          <w:p w:rsidR="00581F97" w:rsidRPr="004416E9" w:rsidRDefault="00581F97" w:rsidP="004416E9">
            <w:pPr>
              <w:spacing w:after="0" w:line="240" w:lineRule="auto"/>
              <w:ind w:left="720"/>
              <w:jc w:val="right"/>
              <w:rPr>
                <w:rFonts w:ascii="Times New Roman" w:hAnsi="Times New Roman"/>
              </w:rPr>
            </w:pPr>
            <w:r w:rsidRPr="004416E9">
              <w:rPr>
                <w:rFonts w:ascii="Times New Roman" w:hAnsi="Times New Roman"/>
              </w:rPr>
              <w:t>0</w:t>
            </w:r>
          </w:p>
        </w:tc>
        <w:tc>
          <w:tcPr>
            <w:tcW w:w="1351" w:type="dxa"/>
            <w:tcBorders>
              <w:left w:val="nil"/>
            </w:tcBorders>
          </w:tcPr>
          <w:p w:rsidR="00581F97" w:rsidRPr="004416E9" w:rsidRDefault="00581F97" w:rsidP="004416E9">
            <w:pPr>
              <w:spacing w:after="0" w:line="240" w:lineRule="auto"/>
              <w:ind w:left="720"/>
              <w:jc w:val="right"/>
              <w:rPr>
                <w:rFonts w:ascii="Times New Roman" w:hAnsi="Times New Roman"/>
              </w:rPr>
            </w:pPr>
            <w:r w:rsidRPr="004416E9">
              <w:rPr>
                <w:rFonts w:ascii="Times New Roman" w:hAnsi="Times New Roman"/>
              </w:rPr>
              <w:t>1</w:t>
            </w:r>
          </w:p>
        </w:tc>
      </w:tr>
      <w:tr w:rsidR="00581F97" w:rsidRPr="007A0046" w:rsidTr="004416E9">
        <w:tc>
          <w:tcPr>
            <w:tcW w:w="1951" w:type="dxa"/>
            <w:vMerge/>
            <w:tcBorders>
              <w:right w:val="nil"/>
            </w:tcBorders>
            <w:shd w:val="clear" w:color="auto" w:fill="D3DFEE"/>
          </w:tcPr>
          <w:p w:rsidR="00581F97" w:rsidRPr="004416E9" w:rsidRDefault="00581F97" w:rsidP="004416E9">
            <w:pPr>
              <w:spacing w:after="0" w:line="240" w:lineRule="auto"/>
              <w:rPr>
                <w:rFonts w:ascii="Times New Roman" w:hAnsi="Times New Roman"/>
                <w:b/>
                <w:bCs/>
              </w:rPr>
            </w:pPr>
          </w:p>
        </w:tc>
        <w:tc>
          <w:tcPr>
            <w:tcW w:w="1701" w:type="dxa"/>
            <w:tcBorders>
              <w:left w:val="nil"/>
              <w:right w:val="nil"/>
            </w:tcBorders>
            <w:shd w:val="clear" w:color="auto" w:fill="D3DFEE"/>
          </w:tcPr>
          <w:p w:rsidR="00581F97" w:rsidRPr="004416E9" w:rsidRDefault="00581F97" w:rsidP="004416E9">
            <w:pPr>
              <w:spacing w:after="0" w:line="240" w:lineRule="auto"/>
              <w:ind w:left="720"/>
              <w:jc w:val="right"/>
              <w:rPr>
                <w:rFonts w:ascii="Times New Roman" w:hAnsi="Times New Roman"/>
              </w:rPr>
            </w:pPr>
            <w:r w:rsidRPr="004416E9">
              <w:rPr>
                <w:rFonts w:ascii="Times New Roman" w:hAnsi="Times New Roman"/>
              </w:rPr>
              <w:t>5,6%</w:t>
            </w:r>
          </w:p>
        </w:tc>
        <w:tc>
          <w:tcPr>
            <w:tcW w:w="1331" w:type="dxa"/>
            <w:tcBorders>
              <w:left w:val="nil"/>
              <w:right w:val="nil"/>
            </w:tcBorders>
            <w:shd w:val="clear" w:color="auto" w:fill="D3DFEE"/>
          </w:tcPr>
          <w:p w:rsidR="00581F97" w:rsidRPr="004416E9" w:rsidRDefault="00581F97" w:rsidP="004416E9">
            <w:pPr>
              <w:spacing w:after="0" w:line="240" w:lineRule="auto"/>
              <w:ind w:left="525"/>
              <w:jc w:val="right"/>
              <w:rPr>
                <w:rFonts w:ascii="Times New Roman" w:hAnsi="Times New Roman"/>
              </w:rPr>
            </w:pPr>
            <w:r w:rsidRPr="004416E9">
              <w:rPr>
                <w:rFonts w:ascii="Times New Roman" w:hAnsi="Times New Roman"/>
              </w:rPr>
              <w:t>0%</w:t>
            </w:r>
          </w:p>
        </w:tc>
        <w:tc>
          <w:tcPr>
            <w:tcW w:w="1193"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0%</w:t>
            </w:r>
          </w:p>
        </w:tc>
        <w:tc>
          <w:tcPr>
            <w:tcW w:w="1193"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0%</w:t>
            </w:r>
          </w:p>
        </w:tc>
        <w:tc>
          <w:tcPr>
            <w:tcW w:w="1351" w:type="dxa"/>
            <w:tcBorders>
              <w:lef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2,3%</w:t>
            </w:r>
          </w:p>
        </w:tc>
      </w:tr>
      <w:tr w:rsidR="00581F97" w:rsidRPr="007A0046" w:rsidTr="004416E9">
        <w:tc>
          <w:tcPr>
            <w:tcW w:w="1951" w:type="dxa"/>
            <w:vMerge w:val="restart"/>
            <w:tcBorders>
              <w:right w:val="nil"/>
            </w:tcBorders>
          </w:tcPr>
          <w:p w:rsidR="00581F97" w:rsidRPr="004416E9" w:rsidRDefault="00581F97" w:rsidP="004416E9">
            <w:pPr>
              <w:spacing w:after="0" w:line="240" w:lineRule="auto"/>
              <w:rPr>
                <w:rFonts w:ascii="Times New Roman" w:hAnsi="Times New Roman"/>
                <w:b/>
                <w:bCs/>
              </w:rPr>
            </w:pPr>
            <w:r w:rsidRPr="004416E9">
              <w:rPr>
                <w:rFonts w:ascii="Times New Roman" w:hAnsi="Times New Roman"/>
                <w:b/>
                <w:bCs/>
              </w:rPr>
              <w:t>Alimentos/Bebida</w:t>
            </w:r>
          </w:p>
        </w:tc>
        <w:tc>
          <w:tcPr>
            <w:tcW w:w="1701"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w:t>
            </w:r>
          </w:p>
        </w:tc>
        <w:tc>
          <w:tcPr>
            <w:tcW w:w="1331" w:type="dxa"/>
            <w:tcBorders>
              <w:left w:val="nil"/>
              <w:right w:val="nil"/>
            </w:tcBorders>
          </w:tcPr>
          <w:p w:rsidR="00581F97" w:rsidRPr="004416E9" w:rsidRDefault="000853BD" w:rsidP="004416E9">
            <w:pPr>
              <w:spacing w:after="0" w:line="240" w:lineRule="auto"/>
              <w:ind w:left="525"/>
              <w:jc w:val="right"/>
              <w:rPr>
                <w:rFonts w:ascii="Times New Roman" w:hAnsi="Times New Roman"/>
              </w:rPr>
            </w:pPr>
            <w:r>
              <w:rPr>
                <w:rFonts w:ascii="Times New Roman" w:hAnsi="Times New Roman"/>
              </w:rPr>
              <w:t>3</w:t>
            </w:r>
          </w:p>
        </w:tc>
        <w:tc>
          <w:tcPr>
            <w:tcW w:w="1193" w:type="dxa"/>
            <w:tcBorders>
              <w:left w:val="nil"/>
              <w:right w:val="nil"/>
            </w:tcBorders>
          </w:tcPr>
          <w:p w:rsidR="00581F97" w:rsidRPr="004416E9" w:rsidRDefault="00581F97" w:rsidP="004416E9">
            <w:pPr>
              <w:spacing w:after="0" w:line="240" w:lineRule="auto"/>
              <w:ind w:left="720"/>
              <w:jc w:val="right"/>
              <w:rPr>
                <w:rFonts w:ascii="Times New Roman" w:hAnsi="Times New Roman"/>
              </w:rPr>
            </w:pPr>
            <w:r w:rsidRPr="004416E9">
              <w:rPr>
                <w:rFonts w:ascii="Times New Roman" w:hAnsi="Times New Roman"/>
              </w:rPr>
              <w:t>0</w:t>
            </w:r>
          </w:p>
        </w:tc>
        <w:tc>
          <w:tcPr>
            <w:tcW w:w="1193"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2</w:t>
            </w:r>
          </w:p>
        </w:tc>
        <w:tc>
          <w:tcPr>
            <w:tcW w:w="1351" w:type="dxa"/>
            <w:tcBorders>
              <w:lef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8</w:t>
            </w:r>
          </w:p>
        </w:tc>
      </w:tr>
      <w:tr w:rsidR="00581F97" w:rsidRPr="007A0046" w:rsidTr="004416E9">
        <w:tc>
          <w:tcPr>
            <w:tcW w:w="1951" w:type="dxa"/>
            <w:vMerge/>
            <w:tcBorders>
              <w:right w:val="nil"/>
            </w:tcBorders>
            <w:shd w:val="clear" w:color="auto" w:fill="D3DFEE"/>
          </w:tcPr>
          <w:p w:rsidR="00581F97" w:rsidRPr="004416E9" w:rsidRDefault="00581F97" w:rsidP="004416E9">
            <w:pPr>
              <w:spacing w:after="0" w:line="240" w:lineRule="auto"/>
              <w:rPr>
                <w:rFonts w:ascii="Times New Roman" w:hAnsi="Times New Roman"/>
                <w:b/>
                <w:bCs/>
              </w:rPr>
            </w:pPr>
          </w:p>
        </w:tc>
        <w:tc>
          <w:tcPr>
            <w:tcW w:w="1701"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5,6%</w:t>
            </w:r>
          </w:p>
        </w:tc>
        <w:tc>
          <w:tcPr>
            <w:tcW w:w="1331" w:type="dxa"/>
            <w:tcBorders>
              <w:left w:val="nil"/>
              <w:right w:val="nil"/>
            </w:tcBorders>
            <w:shd w:val="clear" w:color="auto" w:fill="D3DFEE"/>
          </w:tcPr>
          <w:p w:rsidR="00581F97" w:rsidRPr="004416E9" w:rsidRDefault="000853BD" w:rsidP="004416E9">
            <w:pPr>
              <w:spacing w:after="0" w:line="240" w:lineRule="auto"/>
              <w:ind w:left="525"/>
              <w:jc w:val="center"/>
              <w:rPr>
                <w:rFonts w:ascii="Times New Roman" w:hAnsi="Times New Roman"/>
              </w:rPr>
            </w:pPr>
            <w:r>
              <w:rPr>
                <w:rFonts w:ascii="Times New Roman" w:hAnsi="Times New Roman"/>
              </w:rPr>
              <w:t>18,8</w:t>
            </w:r>
            <w:r w:rsidR="00581F97" w:rsidRPr="004416E9">
              <w:rPr>
                <w:rFonts w:ascii="Times New Roman" w:hAnsi="Times New Roman"/>
              </w:rPr>
              <w:t>%</w:t>
            </w:r>
          </w:p>
        </w:tc>
        <w:tc>
          <w:tcPr>
            <w:tcW w:w="1193"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0%</w:t>
            </w:r>
          </w:p>
        </w:tc>
        <w:tc>
          <w:tcPr>
            <w:tcW w:w="1193"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22,2%</w:t>
            </w:r>
          </w:p>
        </w:tc>
        <w:tc>
          <w:tcPr>
            <w:tcW w:w="1351" w:type="dxa"/>
            <w:tcBorders>
              <w:lef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18,2%</w:t>
            </w:r>
          </w:p>
        </w:tc>
      </w:tr>
      <w:tr w:rsidR="00581F97" w:rsidRPr="007A0046" w:rsidTr="004416E9">
        <w:tc>
          <w:tcPr>
            <w:tcW w:w="1951" w:type="dxa"/>
            <w:vMerge w:val="restart"/>
            <w:tcBorders>
              <w:right w:val="nil"/>
            </w:tcBorders>
          </w:tcPr>
          <w:p w:rsidR="00581F97" w:rsidRPr="004416E9" w:rsidRDefault="00581F97" w:rsidP="004416E9">
            <w:pPr>
              <w:spacing w:after="0" w:line="240" w:lineRule="auto"/>
              <w:rPr>
                <w:rFonts w:ascii="Times New Roman" w:hAnsi="Times New Roman"/>
                <w:b/>
                <w:bCs/>
              </w:rPr>
            </w:pPr>
            <w:r w:rsidRPr="004416E9">
              <w:rPr>
                <w:rFonts w:ascii="Times New Roman" w:hAnsi="Times New Roman"/>
                <w:b/>
                <w:bCs/>
              </w:rPr>
              <w:t>Roupas</w:t>
            </w:r>
          </w:p>
        </w:tc>
        <w:tc>
          <w:tcPr>
            <w:tcW w:w="1701"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2</w:t>
            </w:r>
          </w:p>
        </w:tc>
        <w:tc>
          <w:tcPr>
            <w:tcW w:w="1331" w:type="dxa"/>
            <w:tcBorders>
              <w:left w:val="nil"/>
              <w:right w:val="nil"/>
            </w:tcBorders>
          </w:tcPr>
          <w:p w:rsidR="00581F97" w:rsidRPr="004416E9" w:rsidRDefault="00581F97" w:rsidP="004416E9">
            <w:pPr>
              <w:spacing w:after="0" w:line="240" w:lineRule="auto"/>
              <w:ind w:left="525"/>
              <w:jc w:val="right"/>
              <w:rPr>
                <w:rFonts w:ascii="Times New Roman" w:hAnsi="Times New Roman"/>
              </w:rPr>
            </w:pPr>
            <w:r w:rsidRPr="004416E9">
              <w:rPr>
                <w:rFonts w:ascii="Times New Roman" w:hAnsi="Times New Roman"/>
              </w:rPr>
              <w:t>4</w:t>
            </w:r>
          </w:p>
        </w:tc>
        <w:tc>
          <w:tcPr>
            <w:tcW w:w="1193"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w:t>
            </w:r>
          </w:p>
        </w:tc>
        <w:tc>
          <w:tcPr>
            <w:tcW w:w="1193"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w:t>
            </w:r>
          </w:p>
        </w:tc>
        <w:tc>
          <w:tcPr>
            <w:tcW w:w="1351" w:type="dxa"/>
            <w:tcBorders>
              <w:lef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8</w:t>
            </w:r>
          </w:p>
        </w:tc>
      </w:tr>
      <w:tr w:rsidR="00581F97" w:rsidRPr="007A0046" w:rsidTr="004416E9">
        <w:tc>
          <w:tcPr>
            <w:tcW w:w="1951" w:type="dxa"/>
            <w:vMerge/>
            <w:tcBorders>
              <w:right w:val="nil"/>
            </w:tcBorders>
            <w:shd w:val="clear" w:color="auto" w:fill="D3DFEE"/>
          </w:tcPr>
          <w:p w:rsidR="00581F97" w:rsidRPr="004416E9" w:rsidRDefault="00581F97" w:rsidP="004416E9">
            <w:pPr>
              <w:spacing w:after="0" w:line="240" w:lineRule="auto"/>
              <w:rPr>
                <w:rFonts w:ascii="Times New Roman" w:hAnsi="Times New Roman"/>
                <w:b/>
                <w:bCs/>
              </w:rPr>
            </w:pPr>
          </w:p>
        </w:tc>
        <w:tc>
          <w:tcPr>
            <w:tcW w:w="1701"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11,1%</w:t>
            </w:r>
          </w:p>
        </w:tc>
        <w:tc>
          <w:tcPr>
            <w:tcW w:w="1331" w:type="dxa"/>
            <w:tcBorders>
              <w:left w:val="nil"/>
              <w:right w:val="nil"/>
            </w:tcBorders>
            <w:shd w:val="clear" w:color="auto" w:fill="D3DFEE"/>
          </w:tcPr>
          <w:p w:rsidR="00581F97" w:rsidRPr="004416E9" w:rsidRDefault="00581F97" w:rsidP="004416E9">
            <w:pPr>
              <w:spacing w:after="0" w:line="240" w:lineRule="auto"/>
              <w:ind w:left="525"/>
              <w:jc w:val="right"/>
              <w:rPr>
                <w:rFonts w:ascii="Times New Roman" w:hAnsi="Times New Roman"/>
              </w:rPr>
            </w:pPr>
            <w:r w:rsidRPr="004416E9">
              <w:rPr>
                <w:rFonts w:ascii="Times New Roman" w:hAnsi="Times New Roman"/>
              </w:rPr>
              <w:t>25,0%</w:t>
            </w:r>
          </w:p>
        </w:tc>
        <w:tc>
          <w:tcPr>
            <w:tcW w:w="1193"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100,0%</w:t>
            </w:r>
          </w:p>
        </w:tc>
        <w:tc>
          <w:tcPr>
            <w:tcW w:w="1193"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11,1%</w:t>
            </w:r>
          </w:p>
        </w:tc>
        <w:tc>
          <w:tcPr>
            <w:tcW w:w="1351" w:type="dxa"/>
            <w:tcBorders>
              <w:lef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18,2%</w:t>
            </w:r>
          </w:p>
        </w:tc>
      </w:tr>
      <w:tr w:rsidR="00581F97" w:rsidRPr="007A0046" w:rsidTr="004416E9">
        <w:tc>
          <w:tcPr>
            <w:tcW w:w="1951" w:type="dxa"/>
            <w:vMerge w:val="restart"/>
            <w:tcBorders>
              <w:right w:val="nil"/>
            </w:tcBorders>
          </w:tcPr>
          <w:p w:rsidR="00581F97" w:rsidRPr="004416E9" w:rsidRDefault="00581F97" w:rsidP="004416E9">
            <w:pPr>
              <w:spacing w:after="0" w:line="240" w:lineRule="auto"/>
              <w:rPr>
                <w:rFonts w:ascii="Times New Roman" w:hAnsi="Times New Roman"/>
                <w:b/>
                <w:bCs/>
              </w:rPr>
            </w:pPr>
            <w:r w:rsidRPr="004416E9">
              <w:rPr>
                <w:rFonts w:ascii="Times New Roman" w:hAnsi="Times New Roman"/>
                <w:b/>
                <w:bCs/>
              </w:rPr>
              <w:t>Objetos Eletrônicos</w:t>
            </w:r>
          </w:p>
        </w:tc>
        <w:tc>
          <w:tcPr>
            <w:tcW w:w="1701"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6</w:t>
            </w:r>
          </w:p>
        </w:tc>
        <w:tc>
          <w:tcPr>
            <w:tcW w:w="1331" w:type="dxa"/>
            <w:tcBorders>
              <w:left w:val="nil"/>
              <w:right w:val="nil"/>
            </w:tcBorders>
          </w:tcPr>
          <w:p w:rsidR="00581F97" w:rsidRPr="004416E9" w:rsidRDefault="00581F97" w:rsidP="004416E9">
            <w:pPr>
              <w:spacing w:after="0" w:line="240" w:lineRule="auto"/>
              <w:ind w:left="525"/>
              <w:jc w:val="right"/>
              <w:rPr>
                <w:rFonts w:ascii="Times New Roman" w:hAnsi="Times New Roman"/>
              </w:rPr>
            </w:pPr>
            <w:r w:rsidRPr="004416E9">
              <w:rPr>
                <w:rFonts w:ascii="Times New Roman" w:hAnsi="Times New Roman"/>
              </w:rPr>
              <w:t>2</w:t>
            </w:r>
          </w:p>
        </w:tc>
        <w:tc>
          <w:tcPr>
            <w:tcW w:w="1193" w:type="dxa"/>
            <w:tcBorders>
              <w:left w:val="nil"/>
              <w:right w:val="nil"/>
            </w:tcBorders>
          </w:tcPr>
          <w:p w:rsidR="00581F97" w:rsidRPr="004416E9" w:rsidRDefault="00581F97" w:rsidP="004416E9">
            <w:pPr>
              <w:spacing w:after="0" w:line="240" w:lineRule="auto"/>
              <w:ind w:left="720"/>
              <w:jc w:val="right"/>
              <w:rPr>
                <w:rFonts w:ascii="Times New Roman" w:hAnsi="Times New Roman"/>
              </w:rPr>
            </w:pPr>
            <w:r w:rsidRPr="004416E9">
              <w:rPr>
                <w:rFonts w:ascii="Times New Roman" w:hAnsi="Times New Roman"/>
              </w:rPr>
              <w:t>0</w:t>
            </w:r>
          </w:p>
        </w:tc>
        <w:tc>
          <w:tcPr>
            <w:tcW w:w="1193" w:type="dxa"/>
            <w:tcBorders>
              <w:left w:val="nil"/>
              <w:right w:val="nil"/>
            </w:tcBorders>
          </w:tcPr>
          <w:p w:rsidR="00581F97" w:rsidRPr="004416E9" w:rsidRDefault="00581F97" w:rsidP="004416E9">
            <w:pPr>
              <w:spacing w:after="0" w:line="240" w:lineRule="auto"/>
              <w:ind w:left="720"/>
              <w:jc w:val="right"/>
              <w:rPr>
                <w:rFonts w:ascii="Times New Roman" w:hAnsi="Times New Roman"/>
              </w:rPr>
            </w:pPr>
            <w:r w:rsidRPr="004416E9">
              <w:rPr>
                <w:rFonts w:ascii="Times New Roman" w:hAnsi="Times New Roman"/>
              </w:rPr>
              <w:t>0</w:t>
            </w:r>
          </w:p>
        </w:tc>
        <w:tc>
          <w:tcPr>
            <w:tcW w:w="1351" w:type="dxa"/>
            <w:tcBorders>
              <w:lef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8</w:t>
            </w:r>
          </w:p>
        </w:tc>
      </w:tr>
      <w:tr w:rsidR="00581F97" w:rsidRPr="007A0046" w:rsidTr="004416E9">
        <w:tc>
          <w:tcPr>
            <w:tcW w:w="1951" w:type="dxa"/>
            <w:vMerge/>
            <w:tcBorders>
              <w:right w:val="nil"/>
            </w:tcBorders>
            <w:shd w:val="clear" w:color="auto" w:fill="D3DFEE"/>
          </w:tcPr>
          <w:p w:rsidR="00581F97" w:rsidRPr="004416E9" w:rsidRDefault="00581F97" w:rsidP="004416E9">
            <w:pPr>
              <w:spacing w:after="0" w:line="240" w:lineRule="auto"/>
              <w:rPr>
                <w:rFonts w:ascii="Times New Roman" w:hAnsi="Times New Roman"/>
                <w:b/>
                <w:bCs/>
              </w:rPr>
            </w:pPr>
          </w:p>
        </w:tc>
        <w:tc>
          <w:tcPr>
            <w:tcW w:w="1701"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33,3%</w:t>
            </w:r>
          </w:p>
        </w:tc>
        <w:tc>
          <w:tcPr>
            <w:tcW w:w="1331" w:type="dxa"/>
            <w:tcBorders>
              <w:left w:val="nil"/>
              <w:right w:val="nil"/>
            </w:tcBorders>
            <w:shd w:val="clear" w:color="auto" w:fill="D3DFEE"/>
          </w:tcPr>
          <w:p w:rsidR="00581F97" w:rsidRPr="004416E9" w:rsidRDefault="00581F97" w:rsidP="004416E9">
            <w:pPr>
              <w:spacing w:after="0" w:line="240" w:lineRule="auto"/>
              <w:ind w:left="525"/>
              <w:jc w:val="right"/>
              <w:rPr>
                <w:rFonts w:ascii="Times New Roman" w:hAnsi="Times New Roman"/>
              </w:rPr>
            </w:pPr>
            <w:r w:rsidRPr="004416E9">
              <w:rPr>
                <w:rFonts w:ascii="Times New Roman" w:hAnsi="Times New Roman"/>
              </w:rPr>
              <w:t>12,5%</w:t>
            </w:r>
          </w:p>
        </w:tc>
        <w:tc>
          <w:tcPr>
            <w:tcW w:w="1193"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0%</w:t>
            </w:r>
          </w:p>
        </w:tc>
        <w:tc>
          <w:tcPr>
            <w:tcW w:w="1193"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0%</w:t>
            </w:r>
          </w:p>
        </w:tc>
        <w:tc>
          <w:tcPr>
            <w:tcW w:w="1351" w:type="dxa"/>
            <w:tcBorders>
              <w:lef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18,2%</w:t>
            </w:r>
          </w:p>
        </w:tc>
      </w:tr>
      <w:tr w:rsidR="00581F97" w:rsidRPr="007A0046" w:rsidTr="004416E9">
        <w:tc>
          <w:tcPr>
            <w:tcW w:w="1951" w:type="dxa"/>
            <w:vMerge w:val="restart"/>
            <w:tcBorders>
              <w:right w:val="nil"/>
            </w:tcBorders>
          </w:tcPr>
          <w:p w:rsidR="00581F97" w:rsidRPr="004416E9" w:rsidRDefault="00581F97" w:rsidP="004416E9">
            <w:pPr>
              <w:spacing w:after="0" w:line="240" w:lineRule="auto"/>
              <w:rPr>
                <w:rFonts w:ascii="Times New Roman" w:hAnsi="Times New Roman"/>
                <w:b/>
                <w:bCs/>
              </w:rPr>
            </w:pPr>
            <w:r w:rsidRPr="004416E9">
              <w:rPr>
                <w:rFonts w:ascii="Times New Roman" w:hAnsi="Times New Roman"/>
                <w:b/>
                <w:bCs/>
              </w:rPr>
              <w:t>Dinheiro</w:t>
            </w:r>
          </w:p>
        </w:tc>
        <w:tc>
          <w:tcPr>
            <w:tcW w:w="1701"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7</w:t>
            </w:r>
          </w:p>
        </w:tc>
        <w:tc>
          <w:tcPr>
            <w:tcW w:w="1331" w:type="dxa"/>
            <w:tcBorders>
              <w:left w:val="nil"/>
              <w:right w:val="nil"/>
            </w:tcBorders>
          </w:tcPr>
          <w:p w:rsidR="00581F97" w:rsidRPr="004416E9" w:rsidRDefault="00581F97" w:rsidP="004416E9">
            <w:pPr>
              <w:spacing w:after="0" w:line="240" w:lineRule="auto"/>
              <w:ind w:left="525"/>
              <w:jc w:val="right"/>
              <w:rPr>
                <w:rFonts w:ascii="Times New Roman" w:hAnsi="Times New Roman"/>
              </w:rPr>
            </w:pPr>
            <w:r w:rsidRPr="004416E9">
              <w:rPr>
                <w:rFonts w:ascii="Times New Roman" w:hAnsi="Times New Roman"/>
              </w:rPr>
              <w:t>3</w:t>
            </w:r>
          </w:p>
        </w:tc>
        <w:tc>
          <w:tcPr>
            <w:tcW w:w="1193" w:type="dxa"/>
            <w:tcBorders>
              <w:left w:val="nil"/>
              <w:right w:val="nil"/>
            </w:tcBorders>
          </w:tcPr>
          <w:p w:rsidR="00581F97" w:rsidRPr="004416E9" w:rsidRDefault="00581F97" w:rsidP="004416E9">
            <w:pPr>
              <w:spacing w:after="0" w:line="240" w:lineRule="auto"/>
              <w:ind w:left="720"/>
              <w:jc w:val="right"/>
              <w:rPr>
                <w:rFonts w:ascii="Times New Roman" w:hAnsi="Times New Roman"/>
              </w:rPr>
            </w:pPr>
            <w:r w:rsidRPr="004416E9">
              <w:rPr>
                <w:rFonts w:ascii="Times New Roman" w:hAnsi="Times New Roman"/>
              </w:rPr>
              <w:t>0</w:t>
            </w:r>
          </w:p>
        </w:tc>
        <w:tc>
          <w:tcPr>
            <w:tcW w:w="1193"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w:t>
            </w:r>
          </w:p>
        </w:tc>
        <w:tc>
          <w:tcPr>
            <w:tcW w:w="1351" w:type="dxa"/>
            <w:tcBorders>
              <w:lef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11</w:t>
            </w:r>
          </w:p>
        </w:tc>
      </w:tr>
      <w:tr w:rsidR="00581F97" w:rsidRPr="007A0046" w:rsidTr="004416E9">
        <w:tc>
          <w:tcPr>
            <w:tcW w:w="1951" w:type="dxa"/>
            <w:vMerge/>
            <w:tcBorders>
              <w:right w:val="nil"/>
            </w:tcBorders>
            <w:shd w:val="clear" w:color="auto" w:fill="D3DFEE"/>
          </w:tcPr>
          <w:p w:rsidR="00581F97" w:rsidRPr="004416E9" w:rsidRDefault="00581F97" w:rsidP="004416E9">
            <w:pPr>
              <w:spacing w:after="0" w:line="240" w:lineRule="auto"/>
              <w:rPr>
                <w:rFonts w:ascii="Times New Roman" w:hAnsi="Times New Roman"/>
                <w:b/>
                <w:bCs/>
              </w:rPr>
            </w:pPr>
          </w:p>
        </w:tc>
        <w:tc>
          <w:tcPr>
            <w:tcW w:w="1701"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38,9%</w:t>
            </w:r>
          </w:p>
        </w:tc>
        <w:tc>
          <w:tcPr>
            <w:tcW w:w="1331" w:type="dxa"/>
            <w:tcBorders>
              <w:left w:val="nil"/>
              <w:right w:val="nil"/>
            </w:tcBorders>
            <w:shd w:val="clear" w:color="auto" w:fill="D3DFEE"/>
          </w:tcPr>
          <w:p w:rsidR="00581F97" w:rsidRPr="004416E9" w:rsidRDefault="00581F97" w:rsidP="004416E9">
            <w:pPr>
              <w:spacing w:after="0" w:line="240" w:lineRule="auto"/>
              <w:ind w:left="525"/>
              <w:jc w:val="right"/>
              <w:rPr>
                <w:rFonts w:ascii="Times New Roman" w:hAnsi="Times New Roman"/>
              </w:rPr>
            </w:pPr>
            <w:r w:rsidRPr="004416E9">
              <w:rPr>
                <w:rFonts w:ascii="Times New Roman" w:hAnsi="Times New Roman"/>
              </w:rPr>
              <w:t>18,8%</w:t>
            </w:r>
          </w:p>
        </w:tc>
        <w:tc>
          <w:tcPr>
            <w:tcW w:w="1193"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0%</w:t>
            </w:r>
          </w:p>
        </w:tc>
        <w:tc>
          <w:tcPr>
            <w:tcW w:w="1193"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11,1%</w:t>
            </w:r>
          </w:p>
        </w:tc>
        <w:tc>
          <w:tcPr>
            <w:tcW w:w="1351" w:type="dxa"/>
            <w:tcBorders>
              <w:lef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25,0%</w:t>
            </w:r>
          </w:p>
        </w:tc>
      </w:tr>
      <w:tr w:rsidR="00581F97" w:rsidRPr="007A0046" w:rsidTr="004416E9">
        <w:tc>
          <w:tcPr>
            <w:tcW w:w="1951" w:type="dxa"/>
            <w:vMerge w:val="restart"/>
            <w:tcBorders>
              <w:right w:val="nil"/>
            </w:tcBorders>
          </w:tcPr>
          <w:p w:rsidR="00581F97" w:rsidRPr="004416E9" w:rsidRDefault="00581F97" w:rsidP="004416E9">
            <w:pPr>
              <w:spacing w:after="0" w:line="240" w:lineRule="auto"/>
              <w:rPr>
                <w:rFonts w:ascii="Times New Roman" w:hAnsi="Times New Roman"/>
                <w:b/>
                <w:bCs/>
              </w:rPr>
            </w:pPr>
            <w:r w:rsidRPr="004416E9">
              <w:rPr>
                <w:rFonts w:ascii="Times New Roman" w:hAnsi="Times New Roman"/>
                <w:b/>
                <w:bCs/>
              </w:rPr>
              <w:t>Outros</w:t>
            </w:r>
          </w:p>
        </w:tc>
        <w:tc>
          <w:tcPr>
            <w:tcW w:w="1701"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5</w:t>
            </w:r>
          </w:p>
        </w:tc>
        <w:tc>
          <w:tcPr>
            <w:tcW w:w="1331" w:type="dxa"/>
            <w:tcBorders>
              <w:left w:val="nil"/>
              <w:right w:val="nil"/>
            </w:tcBorders>
          </w:tcPr>
          <w:p w:rsidR="00581F97" w:rsidRPr="004416E9" w:rsidRDefault="000853BD" w:rsidP="004416E9">
            <w:pPr>
              <w:spacing w:after="0" w:line="240" w:lineRule="auto"/>
              <w:ind w:left="525"/>
              <w:jc w:val="right"/>
              <w:rPr>
                <w:rFonts w:ascii="Times New Roman" w:hAnsi="Times New Roman"/>
              </w:rPr>
            </w:pPr>
            <w:r>
              <w:rPr>
                <w:rFonts w:ascii="Times New Roman" w:hAnsi="Times New Roman"/>
              </w:rPr>
              <w:t>3</w:t>
            </w:r>
          </w:p>
        </w:tc>
        <w:tc>
          <w:tcPr>
            <w:tcW w:w="1193" w:type="dxa"/>
            <w:tcBorders>
              <w:left w:val="nil"/>
              <w:right w:val="nil"/>
            </w:tcBorders>
          </w:tcPr>
          <w:p w:rsidR="00581F97" w:rsidRPr="004416E9" w:rsidRDefault="00581F97" w:rsidP="004416E9">
            <w:pPr>
              <w:spacing w:after="0" w:line="240" w:lineRule="auto"/>
              <w:ind w:left="720"/>
              <w:jc w:val="right"/>
              <w:rPr>
                <w:rFonts w:ascii="Times New Roman" w:hAnsi="Times New Roman"/>
              </w:rPr>
            </w:pPr>
            <w:r w:rsidRPr="004416E9">
              <w:rPr>
                <w:rFonts w:ascii="Times New Roman" w:hAnsi="Times New Roman"/>
              </w:rPr>
              <w:t>0</w:t>
            </w:r>
          </w:p>
        </w:tc>
        <w:tc>
          <w:tcPr>
            <w:tcW w:w="1193"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4</w:t>
            </w:r>
          </w:p>
        </w:tc>
        <w:tc>
          <w:tcPr>
            <w:tcW w:w="1351" w:type="dxa"/>
            <w:tcBorders>
              <w:lef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13</w:t>
            </w:r>
          </w:p>
        </w:tc>
      </w:tr>
      <w:tr w:rsidR="00581F97" w:rsidRPr="007A0046" w:rsidTr="004416E9">
        <w:tc>
          <w:tcPr>
            <w:tcW w:w="1951" w:type="dxa"/>
            <w:vMerge/>
            <w:tcBorders>
              <w:right w:val="nil"/>
            </w:tcBorders>
            <w:shd w:val="clear" w:color="auto" w:fill="D3DFEE"/>
          </w:tcPr>
          <w:p w:rsidR="00581F97" w:rsidRPr="004416E9" w:rsidRDefault="00581F97" w:rsidP="004416E9">
            <w:pPr>
              <w:spacing w:after="0" w:line="240" w:lineRule="auto"/>
              <w:rPr>
                <w:rFonts w:ascii="Times New Roman" w:hAnsi="Times New Roman"/>
                <w:b/>
                <w:bCs/>
              </w:rPr>
            </w:pPr>
          </w:p>
        </w:tc>
        <w:tc>
          <w:tcPr>
            <w:tcW w:w="1701"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27,8%</w:t>
            </w:r>
          </w:p>
        </w:tc>
        <w:tc>
          <w:tcPr>
            <w:tcW w:w="1331" w:type="dxa"/>
            <w:tcBorders>
              <w:left w:val="nil"/>
              <w:right w:val="nil"/>
            </w:tcBorders>
            <w:shd w:val="clear" w:color="auto" w:fill="D3DFEE"/>
          </w:tcPr>
          <w:p w:rsidR="00581F97" w:rsidRPr="004416E9" w:rsidRDefault="000853BD" w:rsidP="004416E9">
            <w:pPr>
              <w:spacing w:after="0" w:line="240" w:lineRule="auto"/>
              <w:ind w:left="525"/>
              <w:jc w:val="center"/>
              <w:rPr>
                <w:rFonts w:ascii="Times New Roman" w:hAnsi="Times New Roman"/>
              </w:rPr>
            </w:pPr>
            <w:r>
              <w:rPr>
                <w:rFonts w:ascii="Times New Roman" w:hAnsi="Times New Roman"/>
              </w:rPr>
              <w:t>18,8</w:t>
            </w:r>
            <w:r w:rsidR="00581F97" w:rsidRPr="004416E9">
              <w:rPr>
                <w:rFonts w:ascii="Times New Roman" w:hAnsi="Times New Roman"/>
              </w:rPr>
              <w:t>%</w:t>
            </w:r>
          </w:p>
        </w:tc>
        <w:tc>
          <w:tcPr>
            <w:tcW w:w="1193"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0%</w:t>
            </w:r>
          </w:p>
        </w:tc>
        <w:tc>
          <w:tcPr>
            <w:tcW w:w="1193"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44,4%</w:t>
            </w:r>
          </w:p>
        </w:tc>
        <w:tc>
          <w:tcPr>
            <w:tcW w:w="1351" w:type="dxa"/>
            <w:tcBorders>
              <w:lef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29,5%</w:t>
            </w:r>
          </w:p>
        </w:tc>
      </w:tr>
      <w:tr w:rsidR="00581F97" w:rsidRPr="007A0046" w:rsidTr="004416E9">
        <w:tc>
          <w:tcPr>
            <w:tcW w:w="1951" w:type="dxa"/>
            <w:vMerge w:val="restart"/>
            <w:tcBorders>
              <w:right w:val="nil"/>
            </w:tcBorders>
          </w:tcPr>
          <w:p w:rsidR="00581F97" w:rsidRPr="004416E9" w:rsidRDefault="00581F97" w:rsidP="004416E9">
            <w:pPr>
              <w:spacing w:after="0" w:line="240" w:lineRule="auto"/>
              <w:rPr>
                <w:rFonts w:ascii="Times New Roman" w:hAnsi="Times New Roman"/>
                <w:b/>
                <w:bCs/>
              </w:rPr>
            </w:pPr>
            <w:r w:rsidRPr="004416E9">
              <w:rPr>
                <w:rFonts w:ascii="Times New Roman" w:hAnsi="Times New Roman"/>
                <w:b/>
                <w:bCs/>
              </w:rPr>
              <w:t>Total por Tipo de Provimento</w:t>
            </w:r>
          </w:p>
        </w:tc>
        <w:tc>
          <w:tcPr>
            <w:tcW w:w="1701" w:type="dxa"/>
            <w:tcBorders>
              <w:left w:val="nil"/>
              <w:right w:val="nil"/>
            </w:tcBorders>
          </w:tcPr>
          <w:p w:rsidR="00581F97" w:rsidRPr="004416E9" w:rsidRDefault="00581F97" w:rsidP="004416E9">
            <w:pPr>
              <w:spacing w:after="0" w:line="240" w:lineRule="auto"/>
              <w:jc w:val="right"/>
              <w:rPr>
                <w:rFonts w:ascii="Times New Roman" w:hAnsi="Times New Roman"/>
                <w:highlight w:val="green"/>
              </w:rPr>
            </w:pPr>
            <w:r w:rsidRPr="004416E9">
              <w:rPr>
                <w:rFonts w:ascii="Times New Roman" w:hAnsi="Times New Roman"/>
              </w:rPr>
              <w:t>18</w:t>
            </w:r>
          </w:p>
        </w:tc>
        <w:tc>
          <w:tcPr>
            <w:tcW w:w="1331" w:type="dxa"/>
            <w:tcBorders>
              <w:left w:val="nil"/>
              <w:right w:val="nil"/>
            </w:tcBorders>
          </w:tcPr>
          <w:p w:rsidR="00581F97" w:rsidRPr="004416E9" w:rsidRDefault="00581F97" w:rsidP="004416E9">
            <w:pPr>
              <w:spacing w:after="0" w:line="240" w:lineRule="auto"/>
              <w:ind w:left="525"/>
              <w:jc w:val="right"/>
              <w:rPr>
                <w:rFonts w:ascii="Times New Roman" w:hAnsi="Times New Roman"/>
              </w:rPr>
            </w:pPr>
            <w:r w:rsidRPr="004416E9">
              <w:rPr>
                <w:rFonts w:ascii="Times New Roman" w:hAnsi="Times New Roman"/>
              </w:rPr>
              <w:t>16</w:t>
            </w:r>
          </w:p>
        </w:tc>
        <w:tc>
          <w:tcPr>
            <w:tcW w:w="1193"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w:t>
            </w:r>
          </w:p>
        </w:tc>
        <w:tc>
          <w:tcPr>
            <w:tcW w:w="1193" w:type="dxa"/>
            <w:tcBorders>
              <w:left w:val="nil"/>
              <w:righ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9</w:t>
            </w:r>
          </w:p>
        </w:tc>
        <w:tc>
          <w:tcPr>
            <w:tcW w:w="1351" w:type="dxa"/>
            <w:tcBorders>
              <w:left w:val="nil"/>
            </w:tcBorders>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 xml:space="preserve">44  </w:t>
            </w:r>
          </w:p>
        </w:tc>
      </w:tr>
      <w:tr w:rsidR="00581F97" w:rsidRPr="007A0046" w:rsidTr="004416E9">
        <w:tc>
          <w:tcPr>
            <w:tcW w:w="1951" w:type="dxa"/>
            <w:vMerge/>
            <w:tcBorders>
              <w:right w:val="nil"/>
            </w:tcBorders>
            <w:shd w:val="clear" w:color="auto" w:fill="D3DFEE"/>
          </w:tcPr>
          <w:p w:rsidR="00581F97" w:rsidRPr="004416E9" w:rsidRDefault="00581F97" w:rsidP="004416E9">
            <w:pPr>
              <w:spacing w:after="0" w:line="240" w:lineRule="auto"/>
              <w:rPr>
                <w:rFonts w:ascii="Times New Roman" w:hAnsi="Times New Roman"/>
                <w:b/>
                <w:bCs/>
              </w:rPr>
            </w:pPr>
          </w:p>
        </w:tc>
        <w:tc>
          <w:tcPr>
            <w:tcW w:w="1701"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100,0%</w:t>
            </w:r>
          </w:p>
        </w:tc>
        <w:tc>
          <w:tcPr>
            <w:tcW w:w="1331"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100,0%</w:t>
            </w:r>
          </w:p>
        </w:tc>
        <w:tc>
          <w:tcPr>
            <w:tcW w:w="1193"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100,0%</w:t>
            </w:r>
          </w:p>
        </w:tc>
        <w:tc>
          <w:tcPr>
            <w:tcW w:w="1193" w:type="dxa"/>
            <w:tcBorders>
              <w:left w:val="nil"/>
              <w:righ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100,0%</w:t>
            </w:r>
          </w:p>
        </w:tc>
        <w:tc>
          <w:tcPr>
            <w:tcW w:w="1351" w:type="dxa"/>
            <w:tcBorders>
              <w:left w:val="nil"/>
            </w:tcBorders>
            <w:shd w:val="clear" w:color="auto" w:fill="D3DFEE"/>
          </w:tcPr>
          <w:p w:rsidR="00581F97" w:rsidRPr="004416E9" w:rsidRDefault="00581F97" w:rsidP="004416E9">
            <w:pPr>
              <w:spacing w:after="0" w:line="240" w:lineRule="auto"/>
              <w:jc w:val="right"/>
              <w:rPr>
                <w:rFonts w:ascii="Times New Roman" w:hAnsi="Times New Roman"/>
              </w:rPr>
            </w:pPr>
            <w:r w:rsidRPr="004416E9">
              <w:rPr>
                <w:rFonts w:ascii="Times New Roman" w:hAnsi="Times New Roman"/>
              </w:rPr>
              <w:t>100,0%</w:t>
            </w:r>
          </w:p>
        </w:tc>
      </w:tr>
      <w:tr w:rsidR="000853BD" w:rsidRPr="00FB572F" w:rsidTr="002F432B">
        <w:tc>
          <w:tcPr>
            <w:tcW w:w="8720" w:type="dxa"/>
            <w:gridSpan w:val="6"/>
            <w:shd w:val="clear" w:color="auto" w:fill="D3DFEE"/>
          </w:tcPr>
          <w:p w:rsidR="000853BD" w:rsidRPr="000853BD" w:rsidRDefault="000853BD" w:rsidP="000853BD">
            <w:pPr>
              <w:spacing w:after="0" w:line="240" w:lineRule="auto"/>
              <w:rPr>
                <w:rFonts w:ascii="Times New Roman" w:hAnsi="Times New Roman"/>
                <w:lang w:val="en-US"/>
              </w:rPr>
            </w:pPr>
            <w:r w:rsidRPr="007F1A9E">
              <w:rPr>
                <w:rFonts w:ascii="Times New Roman" w:hAnsi="Times New Roman"/>
                <w:sz w:val="20"/>
                <w:szCs w:val="20"/>
                <w:lang w:val="en-US"/>
              </w:rPr>
              <w:t>Percentages and totals are based on respon</w:t>
            </w:r>
            <w:r>
              <w:rPr>
                <w:rFonts w:ascii="Times New Roman" w:hAnsi="Times New Roman"/>
                <w:sz w:val="20"/>
                <w:szCs w:val="20"/>
                <w:lang w:val="en-US"/>
              </w:rPr>
              <w:t>dents</w:t>
            </w:r>
          </w:p>
        </w:tc>
      </w:tr>
    </w:tbl>
    <w:p w:rsidR="00581F97" w:rsidRPr="000853BD" w:rsidRDefault="00581F97" w:rsidP="00581F97">
      <w:pPr>
        <w:ind w:left="1080"/>
        <w:rPr>
          <w:rFonts w:ascii="Times New Roman" w:hAnsi="Times New Roman"/>
          <w:color w:val="000000"/>
          <w:sz w:val="28"/>
          <w:szCs w:val="28"/>
          <w:lang w:val="en-US"/>
        </w:rPr>
      </w:pPr>
    </w:p>
    <w:p w:rsidR="00581F97" w:rsidRPr="007A0046" w:rsidRDefault="00581F97" w:rsidP="00846BD8">
      <w:pPr>
        <w:spacing w:after="0" w:line="360" w:lineRule="auto"/>
        <w:ind w:firstLine="1418"/>
        <w:jc w:val="both"/>
        <w:rPr>
          <w:rFonts w:ascii="Times New Roman" w:hAnsi="Times New Roman"/>
          <w:sz w:val="24"/>
          <w:szCs w:val="24"/>
        </w:rPr>
      </w:pPr>
      <w:r w:rsidRPr="007A0046">
        <w:rPr>
          <w:rFonts w:ascii="Times New Roman" w:hAnsi="Times New Roman"/>
          <w:sz w:val="24"/>
          <w:szCs w:val="24"/>
        </w:rPr>
        <w:t xml:space="preserve">As tabelas </w:t>
      </w:r>
      <w:r w:rsidR="00846BD8">
        <w:rPr>
          <w:rFonts w:ascii="Times New Roman" w:hAnsi="Times New Roman"/>
          <w:sz w:val="24"/>
          <w:szCs w:val="24"/>
        </w:rPr>
        <w:t>11</w:t>
      </w:r>
      <w:r w:rsidR="00B101CF">
        <w:rPr>
          <w:rFonts w:ascii="Times New Roman" w:hAnsi="Times New Roman"/>
          <w:sz w:val="24"/>
          <w:szCs w:val="24"/>
        </w:rPr>
        <w:t xml:space="preserve"> e </w:t>
      </w:r>
      <w:r w:rsidR="00846BD8">
        <w:rPr>
          <w:rFonts w:ascii="Times New Roman" w:hAnsi="Times New Roman"/>
          <w:sz w:val="24"/>
          <w:szCs w:val="24"/>
        </w:rPr>
        <w:t>12</w:t>
      </w:r>
      <w:r w:rsidRPr="007A0046">
        <w:rPr>
          <w:rFonts w:ascii="Times New Roman" w:hAnsi="Times New Roman"/>
          <w:sz w:val="24"/>
          <w:szCs w:val="24"/>
        </w:rPr>
        <w:t xml:space="preserve"> trazem os índices de </w:t>
      </w:r>
      <w:r w:rsidR="00F33483">
        <w:rPr>
          <w:rFonts w:ascii="Times New Roman" w:hAnsi="Times New Roman"/>
          <w:sz w:val="24"/>
          <w:szCs w:val="24"/>
        </w:rPr>
        <w:t>reconhecimento</w:t>
      </w:r>
      <w:r w:rsidRPr="007A0046">
        <w:rPr>
          <w:rFonts w:ascii="Times New Roman" w:hAnsi="Times New Roman"/>
          <w:sz w:val="24"/>
          <w:szCs w:val="24"/>
        </w:rPr>
        <w:t>/</w:t>
      </w:r>
      <w:r w:rsidR="00655828">
        <w:rPr>
          <w:rFonts w:ascii="Times New Roman" w:hAnsi="Times New Roman"/>
          <w:sz w:val="24"/>
          <w:szCs w:val="24"/>
        </w:rPr>
        <w:t>não reconhecimento</w:t>
      </w:r>
      <w:r w:rsidRPr="007A0046">
        <w:rPr>
          <w:rFonts w:ascii="Times New Roman" w:hAnsi="Times New Roman"/>
          <w:sz w:val="24"/>
          <w:szCs w:val="24"/>
        </w:rPr>
        <w:t xml:space="preserve"> com base na insignificância </w:t>
      </w:r>
      <w:r w:rsidR="00693276">
        <w:rPr>
          <w:rFonts w:ascii="Times New Roman" w:hAnsi="Times New Roman"/>
          <w:sz w:val="24"/>
          <w:szCs w:val="24"/>
        </w:rPr>
        <w:t xml:space="preserve">nos </w:t>
      </w:r>
      <w:r w:rsidR="00C51749">
        <w:rPr>
          <w:rFonts w:ascii="Times New Roman" w:hAnsi="Times New Roman"/>
          <w:i/>
          <w:sz w:val="24"/>
          <w:szCs w:val="24"/>
        </w:rPr>
        <w:t>crimes contra o patrimônio</w:t>
      </w:r>
      <w:r w:rsidRPr="007A0046">
        <w:rPr>
          <w:rFonts w:ascii="Times New Roman" w:hAnsi="Times New Roman"/>
          <w:sz w:val="24"/>
          <w:szCs w:val="24"/>
        </w:rPr>
        <w:t xml:space="preserve">. Os dados revelam que, nesse espaço amostral, o índice de </w:t>
      </w:r>
      <w:r w:rsidR="00F33483">
        <w:rPr>
          <w:rFonts w:ascii="Times New Roman" w:hAnsi="Times New Roman"/>
          <w:sz w:val="24"/>
          <w:szCs w:val="24"/>
        </w:rPr>
        <w:t>reconhecimento</w:t>
      </w:r>
      <w:r w:rsidRPr="007A0046">
        <w:rPr>
          <w:rFonts w:ascii="Times New Roman" w:hAnsi="Times New Roman"/>
          <w:sz w:val="24"/>
          <w:szCs w:val="24"/>
        </w:rPr>
        <w:t xml:space="preserve"> no mérito é maior nos crimes que tem por objeto </w:t>
      </w:r>
      <w:r w:rsidR="00F75159" w:rsidRPr="007A0046">
        <w:rPr>
          <w:rFonts w:ascii="Times New Roman" w:hAnsi="Times New Roman"/>
          <w:i/>
          <w:sz w:val="24"/>
          <w:szCs w:val="24"/>
        </w:rPr>
        <w:t>roupas</w:t>
      </w:r>
      <w:r w:rsidR="00F75159" w:rsidRPr="007A0046">
        <w:rPr>
          <w:rFonts w:ascii="Times New Roman" w:hAnsi="Times New Roman"/>
          <w:sz w:val="24"/>
          <w:szCs w:val="24"/>
        </w:rPr>
        <w:t xml:space="preserve"> </w:t>
      </w:r>
      <w:r w:rsidR="00F75159" w:rsidRPr="007A0046">
        <w:rPr>
          <w:rFonts w:ascii="Times New Roman" w:hAnsi="Times New Roman"/>
          <w:b/>
          <w:sz w:val="24"/>
          <w:szCs w:val="24"/>
        </w:rPr>
        <w:t>(25,0%)</w:t>
      </w:r>
      <w:r w:rsidRPr="007A0046">
        <w:rPr>
          <w:rFonts w:ascii="Times New Roman" w:hAnsi="Times New Roman"/>
          <w:b/>
          <w:sz w:val="24"/>
          <w:szCs w:val="24"/>
        </w:rPr>
        <w:t>,</w:t>
      </w:r>
      <w:r w:rsidRPr="007A0046">
        <w:rPr>
          <w:rFonts w:ascii="Times New Roman" w:hAnsi="Times New Roman"/>
          <w:sz w:val="24"/>
          <w:szCs w:val="24"/>
        </w:rPr>
        <w:t xml:space="preserve"> seguidos por</w:t>
      </w:r>
      <w:r w:rsidR="00F75159">
        <w:rPr>
          <w:rFonts w:ascii="Times New Roman" w:hAnsi="Times New Roman"/>
          <w:sz w:val="24"/>
          <w:szCs w:val="24"/>
        </w:rPr>
        <w:t xml:space="preserve"> </w:t>
      </w:r>
      <w:r w:rsidR="00F75159" w:rsidRPr="007A0046">
        <w:rPr>
          <w:rFonts w:ascii="Times New Roman" w:hAnsi="Times New Roman"/>
          <w:i/>
          <w:sz w:val="24"/>
          <w:szCs w:val="24"/>
        </w:rPr>
        <w:t xml:space="preserve">alimentos </w:t>
      </w:r>
      <w:r w:rsidR="00E32C23">
        <w:rPr>
          <w:rFonts w:ascii="Times New Roman" w:hAnsi="Times New Roman"/>
          <w:b/>
          <w:sz w:val="24"/>
          <w:szCs w:val="24"/>
        </w:rPr>
        <w:t>(18,8</w:t>
      </w:r>
      <w:r w:rsidR="00F75159" w:rsidRPr="007A0046">
        <w:rPr>
          <w:rFonts w:ascii="Times New Roman" w:hAnsi="Times New Roman"/>
          <w:b/>
          <w:sz w:val="24"/>
          <w:szCs w:val="24"/>
        </w:rPr>
        <w:t>%</w:t>
      </w:r>
      <w:r w:rsidR="00F75159">
        <w:rPr>
          <w:rFonts w:ascii="Times New Roman" w:hAnsi="Times New Roman"/>
          <w:b/>
          <w:sz w:val="24"/>
          <w:szCs w:val="24"/>
        </w:rPr>
        <w:t>)</w:t>
      </w:r>
      <w:r w:rsidRPr="007A0046">
        <w:rPr>
          <w:rFonts w:ascii="Times New Roman" w:hAnsi="Times New Roman"/>
          <w:sz w:val="24"/>
          <w:szCs w:val="24"/>
        </w:rPr>
        <w:t xml:space="preserve"> e </w:t>
      </w:r>
      <w:r w:rsidRPr="007A0046">
        <w:rPr>
          <w:rFonts w:ascii="Times New Roman" w:hAnsi="Times New Roman"/>
          <w:i/>
          <w:sz w:val="24"/>
          <w:szCs w:val="24"/>
        </w:rPr>
        <w:t>dinheiro</w:t>
      </w:r>
      <w:r w:rsidRPr="007A0046">
        <w:rPr>
          <w:rFonts w:ascii="Times New Roman" w:hAnsi="Times New Roman"/>
          <w:sz w:val="24"/>
          <w:szCs w:val="24"/>
        </w:rPr>
        <w:t xml:space="preserve"> </w:t>
      </w:r>
      <w:r w:rsidRPr="007A0046">
        <w:rPr>
          <w:rFonts w:ascii="Times New Roman" w:hAnsi="Times New Roman"/>
          <w:b/>
          <w:sz w:val="24"/>
          <w:szCs w:val="24"/>
        </w:rPr>
        <w:t>(18,8%).</w:t>
      </w:r>
      <w:r w:rsidRPr="007A0046">
        <w:rPr>
          <w:rFonts w:ascii="Times New Roman" w:hAnsi="Times New Roman"/>
          <w:sz w:val="24"/>
          <w:szCs w:val="24"/>
        </w:rPr>
        <w:t xml:space="preserve"> Os casos de menor índice de </w:t>
      </w:r>
      <w:r w:rsidR="00F33483">
        <w:rPr>
          <w:rFonts w:ascii="Times New Roman" w:hAnsi="Times New Roman"/>
          <w:sz w:val="24"/>
          <w:szCs w:val="24"/>
        </w:rPr>
        <w:t>reconhecimento</w:t>
      </w:r>
      <w:r w:rsidRPr="007A0046">
        <w:rPr>
          <w:rFonts w:ascii="Times New Roman" w:hAnsi="Times New Roman"/>
          <w:sz w:val="24"/>
          <w:szCs w:val="24"/>
        </w:rPr>
        <w:t xml:space="preserve"> no mérito</w:t>
      </w:r>
      <w:r w:rsidRPr="007A0046">
        <w:rPr>
          <w:rFonts w:ascii="Times New Roman" w:hAnsi="Times New Roman"/>
          <w:i/>
          <w:sz w:val="24"/>
          <w:szCs w:val="24"/>
        </w:rPr>
        <w:t xml:space="preserve"> </w:t>
      </w:r>
      <w:r w:rsidRPr="007A0046">
        <w:rPr>
          <w:rFonts w:ascii="Times New Roman" w:hAnsi="Times New Roman"/>
          <w:sz w:val="24"/>
          <w:szCs w:val="24"/>
        </w:rPr>
        <w:t xml:space="preserve">são aqueles que envolvem </w:t>
      </w:r>
      <w:r w:rsidRPr="007A0046">
        <w:rPr>
          <w:rFonts w:ascii="Times New Roman" w:hAnsi="Times New Roman"/>
          <w:i/>
          <w:sz w:val="24"/>
          <w:szCs w:val="24"/>
        </w:rPr>
        <w:t xml:space="preserve">objetos eletrônicos </w:t>
      </w:r>
      <w:r w:rsidRPr="007A0046">
        <w:rPr>
          <w:rFonts w:ascii="Times New Roman" w:hAnsi="Times New Roman"/>
          <w:b/>
          <w:sz w:val="24"/>
          <w:szCs w:val="24"/>
        </w:rPr>
        <w:t>(12,5%)</w:t>
      </w:r>
      <w:r w:rsidRPr="007A0046">
        <w:rPr>
          <w:rFonts w:ascii="Times New Roman" w:hAnsi="Times New Roman"/>
          <w:sz w:val="24"/>
          <w:szCs w:val="24"/>
        </w:rPr>
        <w:t xml:space="preserve"> e objetos de </w:t>
      </w:r>
      <w:r w:rsidRPr="007A0046">
        <w:rPr>
          <w:rFonts w:ascii="Times New Roman" w:hAnsi="Times New Roman"/>
          <w:i/>
          <w:sz w:val="24"/>
          <w:szCs w:val="24"/>
        </w:rPr>
        <w:t>higiene pessoal</w:t>
      </w:r>
      <w:r w:rsidRPr="007A0046">
        <w:rPr>
          <w:rFonts w:ascii="Times New Roman" w:hAnsi="Times New Roman"/>
          <w:sz w:val="24"/>
          <w:szCs w:val="24"/>
        </w:rPr>
        <w:t xml:space="preserve"> </w:t>
      </w:r>
      <w:r w:rsidRPr="007A0046">
        <w:rPr>
          <w:rFonts w:ascii="Times New Roman" w:hAnsi="Times New Roman"/>
          <w:b/>
          <w:sz w:val="24"/>
          <w:szCs w:val="24"/>
        </w:rPr>
        <w:t>(6,3%).</w:t>
      </w:r>
    </w:p>
    <w:p w:rsidR="00581F97" w:rsidRDefault="00581F97" w:rsidP="00581F97">
      <w:pPr>
        <w:spacing w:after="0" w:line="360" w:lineRule="auto"/>
        <w:ind w:left="720"/>
        <w:jc w:val="both"/>
        <w:rPr>
          <w:rFonts w:ascii="Times New Roman" w:hAnsi="Times New Roman"/>
          <w:b/>
          <w:sz w:val="24"/>
          <w:szCs w:val="24"/>
        </w:rPr>
      </w:pPr>
    </w:p>
    <w:p w:rsidR="00C51749" w:rsidRDefault="00FC6E4B" w:rsidP="00C51749">
      <w:pPr>
        <w:spacing w:after="0" w:line="360" w:lineRule="auto"/>
        <w:ind w:left="720"/>
        <w:jc w:val="both"/>
        <w:rPr>
          <w:rFonts w:ascii="Times New Roman" w:hAnsi="Times New Roman"/>
          <w:b/>
          <w:sz w:val="24"/>
          <w:szCs w:val="24"/>
        </w:rPr>
      </w:pPr>
      <w:r>
        <w:rPr>
          <w:rFonts w:ascii="Times New Roman" w:hAnsi="Times New Roman"/>
          <w:b/>
          <w:sz w:val="24"/>
          <w:szCs w:val="24"/>
        </w:rPr>
        <w:t>10</w:t>
      </w:r>
      <w:r w:rsidR="00C51749">
        <w:rPr>
          <w:rFonts w:ascii="Times New Roman" w:hAnsi="Times New Roman"/>
          <w:b/>
          <w:sz w:val="24"/>
          <w:szCs w:val="24"/>
        </w:rPr>
        <w:t>.2.</w:t>
      </w:r>
      <w:r>
        <w:rPr>
          <w:rFonts w:ascii="Times New Roman" w:hAnsi="Times New Roman"/>
          <w:b/>
          <w:sz w:val="24"/>
          <w:szCs w:val="24"/>
        </w:rPr>
        <w:t>2</w:t>
      </w:r>
      <w:r w:rsidR="00C51749">
        <w:rPr>
          <w:rFonts w:ascii="Times New Roman" w:hAnsi="Times New Roman"/>
          <w:b/>
          <w:sz w:val="24"/>
          <w:szCs w:val="24"/>
        </w:rPr>
        <w:t xml:space="preserve"> Bens afetados e reconhecimento da insignificância</w:t>
      </w:r>
      <w:r w:rsidR="00D37990">
        <w:rPr>
          <w:rFonts w:ascii="Times New Roman" w:hAnsi="Times New Roman"/>
          <w:b/>
          <w:sz w:val="24"/>
          <w:szCs w:val="24"/>
        </w:rPr>
        <w:t xml:space="preserve"> nos crimes fiscais/contra a administração</w:t>
      </w:r>
    </w:p>
    <w:p w:rsidR="00D37990" w:rsidRDefault="00D37990" w:rsidP="00581F97">
      <w:pPr>
        <w:spacing w:after="0" w:line="360" w:lineRule="auto"/>
        <w:ind w:left="720"/>
        <w:jc w:val="both"/>
        <w:rPr>
          <w:rFonts w:ascii="Times New Roman" w:hAnsi="Times New Roman"/>
          <w:b/>
          <w:sz w:val="24"/>
          <w:szCs w:val="24"/>
        </w:rPr>
      </w:pPr>
    </w:p>
    <w:p w:rsidR="00B41661" w:rsidRPr="007A0046" w:rsidRDefault="00B41661" w:rsidP="00B41661">
      <w:pPr>
        <w:jc w:val="center"/>
        <w:rPr>
          <w:rFonts w:ascii="Times New Roman" w:hAnsi="Times New Roman"/>
          <w:b/>
          <w:sz w:val="24"/>
          <w:szCs w:val="24"/>
        </w:rPr>
      </w:pPr>
      <w:r>
        <w:rPr>
          <w:rFonts w:ascii="Times New Roman" w:hAnsi="Times New Roman"/>
          <w:b/>
          <w:sz w:val="24"/>
          <w:szCs w:val="24"/>
        </w:rPr>
        <w:t xml:space="preserve">TABELA </w:t>
      </w:r>
      <w:r w:rsidRPr="007A0046">
        <w:rPr>
          <w:rFonts w:ascii="Times New Roman" w:hAnsi="Times New Roman"/>
          <w:b/>
          <w:sz w:val="24"/>
          <w:szCs w:val="24"/>
        </w:rPr>
        <w:t>1</w:t>
      </w:r>
      <w:r w:rsidR="00766F4C">
        <w:rPr>
          <w:rFonts w:ascii="Times New Roman" w:hAnsi="Times New Roman"/>
          <w:b/>
          <w:sz w:val="24"/>
          <w:szCs w:val="24"/>
        </w:rPr>
        <w:t>3</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tblPr>
      <w:tblGrid>
        <w:gridCol w:w="2172"/>
        <w:gridCol w:w="2267"/>
        <w:gridCol w:w="2377"/>
        <w:gridCol w:w="1904"/>
      </w:tblGrid>
      <w:tr w:rsidR="00B41661" w:rsidRPr="007A0046" w:rsidTr="004416E9">
        <w:tc>
          <w:tcPr>
            <w:tcW w:w="8720" w:type="dxa"/>
            <w:gridSpan w:val="4"/>
            <w:tcBorders>
              <w:top w:val="single" w:sz="8" w:space="0" w:color="7BA0CD"/>
              <w:left w:val="single" w:sz="8" w:space="0" w:color="7BA0CD"/>
              <w:bottom w:val="single" w:sz="8" w:space="0" w:color="7BA0CD"/>
              <w:right w:val="single" w:sz="8" w:space="0" w:color="7BA0CD"/>
            </w:tcBorders>
            <w:shd w:val="clear" w:color="auto" w:fill="4F81BD"/>
          </w:tcPr>
          <w:p w:rsidR="00B41661" w:rsidRPr="004416E9" w:rsidRDefault="00B41661" w:rsidP="004416E9">
            <w:pPr>
              <w:spacing w:after="0" w:line="240" w:lineRule="auto"/>
              <w:jc w:val="center"/>
              <w:rPr>
                <w:rFonts w:ascii="Times New Roman" w:hAnsi="Times New Roman"/>
                <w:b/>
                <w:bCs/>
                <w:color w:val="FFFFFF"/>
              </w:rPr>
            </w:pPr>
            <w:r w:rsidRPr="004416E9">
              <w:rPr>
                <w:rFonts w:ascii="Times New Roman" w:hAnsi="Times New Roman"/>
                <w:b/>
                <w:bCs/>
                <w:color w:val="FFFFFF"/>
              </w:rPr>
              <w:t>Distribuição de Bens Públicos atingidos em relação ao tipo de crime</w:t>
            </w:r>
          </w:p>
          <w:p w:rsidR="00B41661" w:rsidRPr="004416E9" w:rsidRDefault="00B41661" w:rsidP="004416E9">
            <w:pPr>
              <w:spacing w:after="0" w:line="240" w:lineRule="auto"/>
              <w:jc w:val="center"/>
              <w:rPr>
                <w:rFonts w:ascii="Times New Roman" w:hAnsi="Times New Roman"/>
                <w:b/>
                <w:bCs/>
                <w:color w:val="FFFFFF"/>
              </w:rPr>
            </w:pPr>
            <w:r w:rsidRPr="004416E9">
              <w:rPr>
                <w:rFonts w:ascii="Times New Roman" w:hAnsi="Times New Roman"/>
                <w:b/>
                <w:bCs/>
                <w:color w:val="FFFFFF"/>
              </w:rPr>
              <w:t>(Percentual e números absolutos)</w:t>
            </w:r>
          </w:p>
        </w:tc>
      </w:tr>
      <w:tr w:rsidR="00B41661" w:rsidRPr="007A0046" w:rsidTr="004416E9">
        <w:tc>
          <w:tcPr>
            <w:tcW w:w="2172" w:type="dxa"/>
            <w:tcBorders>
              <w:right w:val="nil"/>
            </w:tcBorders>
            <w:shd w:val="clear" w:color="auto" w:fill="D3DFEE"/>
          </w:tcPr>
          <w:p w:rsidR="00B41661" w:rsidRPr="004416E9" w:rsidRDefault="00B41661" w:rsidP="004416E9">
            <w:pPr>
              <w:spacing w:after="0" w:line="240" w:lineRule="auto"/>
              <w:rPr>
                <w:rFonts w:ascii="Times New Roman" w:hAnsi="Times New Roman"/>
                <w:b/>
                <w:bCs/>
              </w:rPr>
            </w:pPr>
            <w:r w:rsidRPr="004416E9">
              <w:rPr>
                <w:rFonts w:ascii="Times New Roman" w:hAnsi="Times New Roman"/>
                <w:b/>
                <w:bCs/>
              </w:rPr>
              <w:t xml:space="preserve">       </w:t>
            </w:r>
          </w:p>
          <w:p w:rsidR="00B41661" w:rsidRPr="004416E9" w:rsidRDefault="00B41661" w:rsidP="004416E9">
            <w:pPr>
              <w:spacing w:after="0" w:line="240" w:lineRule="auto"/>
              <w:rPr>
                <w:rFonts w:ascii="Times New Roman" w:hAnsi="Times New Roman"/>
                <w:b/>
                <w:bCs/>
              </w:rPr>
            </w:pPr>
          </w:p>
        </w:tc>
        <w:tc>
          <w:tcPr>
            <w:tcW w:w="2267" w:type="dxa"/>
            <w:tcBorders>
              <w:left w:val="nil"/>
              <w:right w:val="nil"/>
            </w:tcBorders>
            <w:shd w:val="clear" w:color="auto" w:fill="D3DFEE"/>
          </w:tcPr>
          <w:p w:rsidR="00B41661" w:rsidRPr="004416E9" w:rsidRDefault="00B41661" w:rsidP="004416E9">
            <w:pPr>
              <w:spacing w:after="0" w:line="240" w:lineRule="auto"/>
              <w:jc w:val="center"/>
              <w:rPr>
                <w:rFonts w:ascii="Times New Roman" w:hAnsi="Times New Roman"/>
              </w:rPr>
            </w:pPr>
          </w:p>
        </w:tc>
        <w:tc>
          <w:tcPr>
            <w:tcW w:w="2377" w:type="dxa"/>
            <w:tcBorders>
              <w:left w:val="nil"/>
              <w:right w:val="nil"/>
            </w:tcBorders>
            <w:shd w:val="clear" w:color="auto" w:fill="D3DFEE"/>
          </w:tcPr>
          <w:p w:rsidR="00B41661" w:rsidRPr="004416E9" w:rsidRDefault="00B41661" w:rsidP="004416E9">
            <w:pPr>
              <w:spacing w:after="0" w:line="240" w:lineRule="auto"/>
              <w:jc w:val="center"/>
              <w:rPr>
                <w:rFonts w:ascii="Times New Roman" w:hAnsi="Times New Roman"/>
              </w:rPr>
            </w:pPr>
            <w:r w:rsidRPr="004416E9">
              <w:rPr>
                <w:rFonts w:ascii="Times New Roman" w:hAnsi="Times New Roman"/>
              </w:rPr>
              <w:t xml:space="preserve">Crime </w:t>
            </w:r>
            <w:r w:rsidR="00655828">
              <w:rPr>
                <w:rFonts w:ascii="Times New Roman" w:hAnsi="Times New Roman"/>
              </w:rPr>
              <w:t>fiscais</w:t>
            </w:r>
            <w:r w:rsidRPr="004416E9">
              <w:rPr>
                <w:rFonts w:ascii="Times New Roman" w:hAnsi="Times New Roman"/>
              </w:rPr>
              <w:t xml:space="preserve"> e a Administração Pública</w:t>
            </w:r>
          </w:p>
        </w:tc>
        <w:tc>
          <w:tcPr>
            <w:tcW w:w="1904" w:type="dxa"/>
            <w:tcBorders>
              <w:left w:val="nil"/>
            </w:tcBorders>
            <w:shd w:val="clear" w:color="auto" w:fill="D3DFEE"/>
          </w:tcPr>
          <w:p w:rsidR="00B41661" w:rsidRPr="004416E9" w:rsidRDefault="00B41661" w:rsidP="004416E9">
            <w:pPr>
              <w:spacing w:after="0" w:line="240" w:lineRule="auto"/>
              <w:jc w:val="center"/>
              <w:rPr>
                <w:rFonts w:ascii="Times New Roman" w:hAnsi="Times New Roman"/>
              </w:rPr>
            </w:pPr>
          </w:p>
        </w:tc>
      </w:tr>
      <w:tr w:rsidR="00B41661" w:rsidRPr="007A0046" w:rsidTr="004416E9">
        <w:tc>
          <w:tcPr>
            <w:tcW w:w="2172" w:type="dxa"/>
            <w:vMerge w:val="restart"/>
            <w:tcBorders>
              <w:right w:val="nil"/>
            </w:tcBorders>
          </w:tcPr>
          <w:p w:rsidR="00B41661" w:rsidRPr="004416E9" w:rsidRDefault="00B41661" w:rsidP="004416E9">
            <w:pPr>
              <w:spacing w:after="0" w:line="240" w:lineRule="auto"/>
              <w:rPr>
                <w:rFonts w:ascii="Times New Roman" w:hAnsi="Times New Roman"/>
                <w:b/>
                <w:bCs/>
              </w:rPr>
            </w:pPr>
            <w:r w:rsidRPr="004416E9">
              <w:rPr>
                <w:rFonts w:ascii="Times New Roman" w:hAnsi="Times New Roman"/>
                <w:b/>
                <w:bCs/>
              </w:rPr>
              <w:t>Tributos</w:t>
            </w:r>
          </w:p>
        </w:tc>
        <w:tc>
          <w:tcPr>
            <w:tcW w:w="2267" w:type="dxa"/>
            <w:tcBorders>
              <w:left w:val="nil"/>
              <w:right w:val="nil"/>
            </w:tcBorders>
          </w:tcPr>
          <w:p w:rsidR="00B41661" w:rsidRPr="004416E9" w:rsidRDefault="00B41661" w:rsidP="004416E9">
            <w:pPr>
              <w:spacing w:after="0" w:line="240" w:lineRule="auto"/>
              <w:jc w:val="right"/>
              <w:rPr>
                <w:rFonts w:ascii="Times New Roman" w:hAnsi="Times New Roman"/>
              </w:rPr>
            </w:pPr>
          </w:p>
        </w:tc>
        <w:tc>
          <w:tcPr>
            <w:tcW w:w="2377" w:type="dxa"/>
            <w:tcBorders>
              <w:left w:val="nil"/>
              <w:right w:val="nil"/>
            </w:tcBorders>
          </w:tcPr>
          <w:p w:rsidR="00B41661" w:rsidRPr="004416E9" w:rsidRDefault="00B41661" w:rsidP="004416E9">
            <w:pPr>
              <w:spacing w:after="0" w:line="240" w:lineRule="auto"/>
              <w:jc w:val="right"/>
              <w:rPr>
                <w:rFonts w:ascii="Times New Roman" w:hAnsi="Times New Roman"/>
              </w:rPr>
            </w:pPr>
            <w:r w:rsidRPr="004416E9">
              <w:rPr>
                <w:rFonts w:ascii="Times New Roman" w:hAnsi="Times New Roman"/>
              </w:rPr>
              <w:t>21</w:t>
            </w:r>
          </w:p>
        </w:tc>
        <w:tc>
          <w:tcPr>
            <w:tcW w:w="1904" w:type="dxa"/>
            <w:tcBorders>
              <w:left w:val="nil"/>
            </w:tcBorders>
          </w:tcPr>
          <w:p w:rsidR="00B41661" w:rsidRPr="004416E9" w:rsidRDefault="00B41661" w:rsidP="004416E9">
            <w:pPr>
              <w:spacing w:after="0" w:line="240" w:lineRule="auto"/>
              <w:jc w:val="right"/>
              <w:rPr>
                <w:rFonts w:ascii="Times New Roman" w:hAnsi="Times New Roman"/>
              </w:rPr>
            </w:pPr>
          </w:p>
        </w:tc>
      </w:tr>
      <w:tr w:rsidR="00B41661" w:rsidRPr="007A0046" w:rsidTr="004416E9">
        <w:tc>
          <w:tcPr>
            <w:tcW w:w="2172" w:type="dxa"/>
            <w:vMerge/>
            <w:tcBorders>
              <w:right w:val="nil"/>
            </w:tcBorders>
            <w:shd w:val="clear" w:color="auto" w:fill="D3DFEE"/>
          </w:tcPr>
          <w:p w:rsidR="00B41661" w:rsidRPr="004416E9" w:rsidRDefault="00B41661" w:rsidP="004416E9">
            <w:pPr>
              <w:spacing w:after="0" w:line="240" w:lineRule="auto"/>
              <w:rPr>
                <w:rFonts w:ascii="Times New Roman" w:hAnsi="Times New Roman"/>
                <w:b/>
                <w:bCs/>
              </w:rPr>
            </w:pPr>
          </w:p>
        </w:tc>
        <w:tc>
          <w:tcPr>
            <w:tcW w:w="2267" w:type="dxa"/>
            <w:tcBorders>
              <w:left w:val="nil"/>
              <w:right w:val="nil"/>
            </w:tcBorders>
            <w:shd w:val="clear" w:color="auto" w:fill="D3DFEE"/>
          </w:tcPr>
          <w:p w:rsidR="00B41661" w:rsidRPr="004416E9" w:rsidRDefault="00B41661" w:rsidP="004416E9">
            <w:pPr>
              <w:spacing w:after="0" w:line="240" w:lineRule="auto"/>
              <w:jc w:val="right"/>
              <w:rPr>
                <w:rFonts w:ascii="Times New Roman" w:hAnsi="Times New Roman"/>
              </w:rPr>
            </w:pPr>
          </w:p>
        </w:tc>
        <w:tc>
          <w:tcPr>
            <w:tcW w:w="2377" w:type="dxa"/>
            <w:tcBorders>
              <w:left w:val="nil"/>
              <w:right w:val="nil"/>
            </w:tcBorders>
            <w:shd w:val="clear" w:color="auto" w:fill="D3DFEE"/>
          </w:tcPr>
          <w:p w:rsidR="00B41661" w:rsidRPr="004416E9" w:rsidRDefault="00B41661" w:rsidP="004416E9">
            <w:pPr>
              <w:spacing w:after="0" w:line="240" w:lineRule="auto"/>
              <w:jc w:val="right"/>
              <w:rPr>
                <w:rFonts w:ascii="Times New Roman" w:hAnsi="Times New Roman"/>
              </w:rPr>
            </w:pPr>
            <w:r w:rsidRPr="004416E9">
              <w:rPr>
                <w:rFonts w:ascii="Times New Roman" w:hAnsi="Times New Roman"/>
              </w:rPr>
              <w:t>77,8%</w:t>
            </w:r>
          </w:p>
        </w:tc>
        <w:tc>
          <w:tcPr>
            <w:tcW w:w="1904" w:type="dxa"/>
            <w:tcBorders>
              <w:left w:val="nil"/>
            </w:tcBorders>
            <w:shd w:val="clear" w:color="auto" w:fill="D3DFEE"/>
          </w:tcPr>
          <w:p w:rsidR="00B41661" w:rsidRPr="004416E9" w:rsidRDefault="00B41661" w:rsidP="004416E9">
            <w:pPr>
              <w:spacing w:after="0" w:line="240" w:lineRule="auto"/>
              <w:jc w:val="right"/>
              <w:rPr>
                <w:rFonts w:ascii="Times New Roman" w:hAnsi="Times New Roman"/>
              </w:rPr>
            </w:pPr>
          </w:p>
        </w:tc>
      </w:tr>
      <w:tr w:rsidR="00B41661" w:rsidRPr="007A0046" w:rsidTr="004416E9">
        <w:tc>
          <w:tcPr>
            <w:tcW w:w="2172" w:type="dxa"/>
            <w:vMerge w:val="restart"/>
            <w:tcBorders>
              <w:right w:val="nil"/>
            </w:tcBorders>
          </w:tcPr>
          <w:p w:rsidR="00B41661" w:rsidRPr="004416E9" w:rsidRDefault="00B41661" w:rsidP="004416E9">
            <w:pPr>
              <w:spacing w:after="0" w:line="240" w:lineRule="auto"/>
              <w:rPr>
                <w:rFonts w:ascii="Times New Roman" w:hAnsi="Times New Roman"/>
                <w:b/>
                <w:bCs/>
              </w:rPr>
            </w:pPr>
            <w:r w:rsidRPr="004416E9">
              <w:rPr>
                <w:rFonts w:ascii="Times New Roman" w:hAnsi="Times New Roman"/>
                <w:b/>
                <w:bCs/>
              </w:rPr>
              <w:t>Dinheiro</w:t>
            </w:r>
          </w:p>
        </w:tc>
        <w:tc>
          <w:tcPr>
            <w:tcW w:w="2267" w:type="dxa"/>
            <w:tcBorders>
              <w:left w:val="nil"/>
              <w:right w:val="nil"/>
            </w:tcBorders>
          </w:tcPr>
          <w:p w:rsidR="00B41661" w:rsidRPr="004416E9" w:rsidRDefault="00B41661" w:rsidP="004416E9">
            <w:pPr>
              <w:spacing w:after="0" w:line="240" w:lineRule="auto"/>
              <w:jc w:val="right"/>
              <w:rPr>
                <w:rFonts w:ascii="Times New Roman" w:hAnsi="Times New Roman"/>
              </w:rPr>
            </w:pPr>
          </w:p>
        </w:tc>
        <w:tc>
          <w:tcPr>
            <w:tcW w:w="2377" w:type="dxa"/>
            <w:tcBorders>
              <w:left w:val="nil"/>
              <w:right w:val="nil"/>
            </w:tcBorders>
          </w:tcPr>
          <w:p w:rsidR="00B41661" w:rsidRPr="004416E9" w:rsidRDefault="00B41661" w:rsidP="004416E9">
            <w:pPr>
              <w:spacing w:after="0" w:line="240" w:lineRule="auto"/>
              <w:jc w:val="right"/>
              <w:rPr>
                <w:rFonts w:ascii="Times New Roman" w:hAnsi="Times New Roman"/>
              </w:rPr>
            </w:pPr>
            <w:r w:rsidRPr="004416E9">
              <w:rPr>
                <w:rFonts w:ascii="Times New Roman" w:hAnsi="Times New Roman"/>
              </w:rPr>
              <w:t>4</w:t>
            </w:r>
          </w:p>
        </w:tc>
        <w:tc>
          <w:tcPr>
            <w:tcW w:w="1904" w:type="dxa"/>
            <w:tcBorders>
              <w:left w:val="nil"/>
            </w:tcBorders>
          </w:tcPr>
          <w:p w:rsidR="00B41661" w:rsidRPr="004416E9" w:rsidRDefault="00B41661" w:rsidP="004416E9">
            <w:pPr>
              <w:spacing w:after="0" w:line="240" w:lineRule="auto"/>
              <w:jc w:val="right"/>
              <w:rPr>
                <w:rFonts w:ascii="Times New Roman" w:hAnsi="Times New Roman"/>
              </w:rPr>
            </w:pPr>
          </w:p>
        </w:tc>
      </w:tr>
      <w:tr w:rsidR="00B41661" w:rsidRPr="007A0046" w:rsidTr="004416E9">
        <w:tc>
          <w:tcPr>
            <w:tcW w:w="2172" w:type="dxa"/>
            <w:vMerge/>
            <w:tcBorders>
              <w:right w:val="nil"/>
            </w:tcBorders>
            <w:shd w:val="clear" w:color="auto" w:fill="D3DFEE"/>
          </w:tcPr>
          <w:p w:rsidR="00B41661" w:rsidRPr="004416E9" w:rsidRDefault="00B41661" w:rsidP="004416E9">
            <w:pPr>
              <w:spacing w:after="0" w:line="240" w:lineRule="auto"/>
              <w:rPr>
                <w:rFonts w:ascii="Times New Roman" w:hAnsi="Times New Roman"/>
                <w:b/>
                <w:bCs/>
              </w:rPr>
            </w:pPr>
          </w:p>
        </w:tc>
        <w:tc>
          <w:tcPr>
            <w:tcW w:w="2267" w:type="dxa"/>
            <w:tcBorders>
              <w:left w:val="nil"/>
              <w:right w:val="nil"/>
            </w:tcBorders>
            <w:shd w:val="clear" w:color="auto" w:fill="D3DFEE"/>
          </w:tcPr>
          <w:p w:rsidR="00B41661" w:rsidRPr="004416E9" w:rsidRDefault="00B41661" w:rsidP="004416E9">
            <w:pPr>
              <w:spacing w:after="0" w:line="240" w:lineRule="auto"/>
              <w:jc w:val="right"/>
              <w:rPr>
                <w:rFonts w:ascii="Times New Roman" w:hAnsi="Times New Roman"/>
              </w:rPr>
            </w:pPr>
          </w:p>
        </w:tc>
        <w:tc>
          <w:tcPr>
            <w:tcW w:w="2377" w:type="dxa"/>
            <w:tcBorders>
              <w:left w:val="nil"/>
              <w:right w:val="nil"/>
            </w:tcBorders>
            <w:shd w:val="clear" w:color="auto" w:fill="D3DFEE"/>
          </w:tcPr>
          <w:p w:rsidR="00B41661" w:rsidRPr="004416E9" w:rsidRDefault="00B41661" w:rsidP="004416E9">
            <w:pPr>
              <w:spacing w:after="0" w:line="240" w:lineRule="auto"/>
              <w:jc w:val="right"/>
              <w:rPr>
                <w:rFonts w:ascii="Times New Roman" w:hAnsi="Times New Roman"/>
              </w:rPr>
            </w:pPr>
            <w:r w:rsidRPr="004416E9">
              <w:rPr>
                <w:rFonts w:ascii="Times New Roman" w:hAnsi="Times New Roman"/>
              </w:rPr>
              <w:t>14,8%</w:t>
            </w:r>
          </w:p>
        </w:tc>
        <w:tc>
          <w:tcPr>
            <w:tcW w:w="1904" w:type="dxa"/>
            <w:tcBorders>
              <w:left w:val="nil"/>
            </w:tcBorders>
            <w:shd w:val="clear" w:color="auto" w:fill="D3DFEE"/>
          </w:tcPr>
          <w:p w:rsidR="00B41661" w:rsidRPr="004416E9" w:rsidRDefault="00B41661" w:rsidP="004416E9">
            <w:pPr>
              <w:spacing w:after="0" w:line="240" w:lineRule="auto"/>
              <w:jc w:val="right"/>
              <w:rPr>
                <w:rFonts w:ascii="Times New Roman" w:hAnsi="Times New Roman"/>
              </w:rPr>
            </w:pPr>
          </w:p>
        </w:tc>
      </w:tr>
      <w:tr w:rsidR="00B41661" w:rsidRPr="007A0046" w:rsidTr="004416E9">
        <w:tc>
          <w:tcPr>
            <w:tcW w:w="2172" w:type="dxa"/>
            <w:vMerge w:val="restart"/>
            <w:tcBorders>
              <w:right w:val="nil"/>
            </w:tcBorders>
          </w:tcPr>
          <w:p w:rsidR="00B41661" w:rsidRPr="004416E9" w:rsidRDefault="00B41661" w:rsidP="004416E9">
            <w:pPr>
              <w:spacing w:after="0" w:line="240" w:lineRule="auto"/>
              <w:rPr>
                <w:rFonts w:ascii="Times New Roman" w:hAnsi="Times New Roman"/>
                <w:b/>
                <w:bCs/>
              </w:rPr>
            </w:pPr>
            <w:r w:rsidRPr="004416E9">
              <w:rPr>
                <w:rFonts w:ascii="Times New Roman" w:hAnsi="Times New Roman"/>
                <w:b/>
                <w:bCs/>
              </w:rPr>
              <w:t>Outros</w:t>
            </w:r>
          </w:p>
        </w:tc>
        <w:tc>
          <w:tcPr>
            <w:tcW w:w="2267" w:type="dxa"/>
            <w:tcBorders>
              <w:left w:val="nil"/>
              <w:right w:val="nil"/>
            </w:tcBorders>
          </w:tcPr>
          <w:p w:rsidR="00B41661" w:rsidRPr="004416E9" w:rsidRDefault="00B41661" w:rsidP="004416E9">
            <w:pPr>
              <w:spacing w:after="0" w:line="240" w:lineRule="auto"/>
              <w:jc w:val="right"/>
              <w:rPr>
                <w:rFonts w:ascii="Times New Roman" w:hAnsi="Times New Roman"/>
              </w:rPr>
            </w:pPr>
          </w:p>
        </w:tc>
        <w:tc>
          <w:tcPr>
            <w:tcW w:w="2377" w:type="dxa"/>
            <w:tcBorders>
              <w:left w:val="nil"/>
              <w:right w:val="nil"/>
            </w:tcBorders>
          </w:tcPr>
          <w:p w:rsidR="00B41661" w:rsidRPr="004416E9" w:rsidRDefault="00B41661" w:rsidP="004416E9">
            <w:pPr>
              <w:spacing w:after="0" w:line="240" w:lineRule="auto"/>
              <w:jc w:val="right"/>
              <w:rPr>
                <w:rFonts w:ascii="Times New Roman" w:hAnsi="Times New Roman"/>
              </w:rPr>
            </w:pPr>
            <w:r w:rsidRPr="004416E9">
              <w:rPr>
                <w:rFonts w:ascii="Times New Roman" w:hAnsi="Times New Roman"/>
              </w:rPr>
              <w:t>2</w:t>
            </w:r>
          </w:p>
        </w:tc>
        <w:tc>
          <w:tcPr>
            <w:tcW w:w="1904" w:type="dxa"/>
            <w:tcBorders>
              <w:left w:val="nil"/>
            </w:tcBorders>
          </w:tcPr>
          <w:p w:rsidR="00B41661" w:rsidRPr="004416E9" w:rsidRDefault="00B41661" w:rsidP="004416E9">
            <w:pPr>
              <w:spacing w:after="0" w:line="240" w:lineRule="auto"/>
              <w:jc w:val="right"/>
              <w:rPr>
                <w:rFonts w:ascii="Times New Roman" w:hAnsi="Times New Roman"/>
              </w:rPr>
            </w:pPr>
          </w:p>
        </w:tc>
      </w:tr>
      <w:tr w:rsidR="00B41661" w:rsidRPr="007A0046" w:rsidTr="004416E9">
        <w:tc>
          <w:tcPr>
            <w:tcW w:w="2172" w:type="dxa"/>
            <w:vMerge/>
            <w:tcBorders>
              <w:right w:val="nil"/>
            </w:tcBorders>
            <w:shd w:val="clear" w:color="auto" w:fill="D3DFEE"/>
          </w:tcPr>
          <w:p w:rsidR="00B41661" w:rsidRPr="004416E9" w:rsidRDefault="00B41661" w:rsidP="004416E9">
            <w:pPr>
              <w:spacing w:after="0" w:line="240" w:lineRule="auto"/>
              <w:rPr>
                <w:rFonts w:ascii="Times New Roman" w:hAnsi="Times New Roman"/>
                <w:b/>
                <w:bCs/>
              </w:rPr>
            </w:pPr>
          </w:p>
        </w:tc>
        <w:tc>
          <w:tcPr>
            <w:tcW w:w="2267" w:type="dxa"/>
            <w:tcBorders>
              <w:left w:val="nil"/>
              <w:right w:val="nil"/>
            </w:tcBorders>
            <w:shd w:val="clear" w:color="auto" w:fill="D3DFEE"/>
          </w:tcPr>
          <w:p w:rsidR="00B41661" w:rsidRPr="004416E9" w:rsidRDefault="00B41661" w:rsidP="004416E9">
            <w:pPr>
              <w:spacing w:after="0" w:line="240" w:lineRule="auto"/>
              <w:jc w:val="right"/>
              <w:rPr>
                <w:rFonts w:ascii="Times New Roman" w:hAnsi="Times New Roman"/>
              </w:rPr>
            </w:pPr>
          </w:p>
        </w:tc>
        <w:tc>
          <w:tcPr>
            <w:tcW w:w="2377" w:type="dxa"/>
            <w:tcBorders>
              <w:left w:val="nil"/>
              <w:right w:val="nil"/>
            </w:tcBorders>
            <w:shd w:val="clear" w:color="auto" w:fill="D3DFEE"/>
          </w:tcPr>
          <w:p w:rsidR="00B41661" w:rsidRPr="004416E9" w:rsidRDefault="00B41661" w:rsidP="004416E9">
            <w:pPr>
              <w:spacing w:after="0" w:line="240" w:lineRule="auto"/>
              <w:jc w:val="right"/>
              <w:rPr>
                <w:rFonts w:ascii="Times New Roman" w:hAnsi="Times New Roman"/>
              </w:rPr>
            </w:pPr>
            <w:r w:rsidRPr="004416E9">
              <w:rPr>
                <w:rFonts w:ascii="Times New Roman" w:hAnsi="Times New Roman"/>
              </w:rPr>
              <w:t>7,4%</w:t>
            </w:r>
          </w:p>
        </w:tc>
        <w:tc>
          <w:tcPr>
            <w:tcW w:w="1904" w:type="dxa"/>
            <w:tcBorders>
              <w:left w:val="nil"/>
            </w:tcBorders>
            <w:shd w:val="clear" w:color="auto" w:fill="D3DFEE"/>
          </w:tcPr>
          <w:p w:rsidR="00B41661" w:rsidRPr="004416E9" w:rsidRDefault="00B41661" w:rsidP="004416E9">
            <w:pPr>
              <w:spacing w:after="0" w:line="240" w:lineRule="auto"/>
              <w:jc w:val="right"/>
              <w:rPr>
                <w:rFonts w:ascii="Times New Roman" w:hAnsi="Times New Roman"/>
              </w:rPr>
            </w:pPr>
          </w:p>
        </w:tc>
      </w:tr>
      <w:tr w:rsidR="00B41661" w:rsidRPr="007A0046" w:rsidTr="004416E9">
        <w:tc>
          <w:tcPr>
            <w:tcW w:w="2172" w:type="dxa"/>
            <w:vMerge w:val="restart"/>
            <w:tcBorders>
              <w:right w:val="nil"/>
            </w:tcBorders>
          </w:tcPr>
          <w:p w:rsidR="00B41661" w:rsidRPr="004416E9" w:rsidRDefault="00B41661" w:rsidP="004416E9">
            <w:pPr>
              <w:spacing w:after="0" w:line="240" w:lineRule="auto"/>
              <w:rPr>
                <w:rFonts w:ascii="Times New Roman" w:hAnsi="Times New Roman"/>
                <w:b/>
                <w:bCs/>
              </w:rPr>
            </w:pPr>
            <w:r w:rsidRPr="004416E9">
              <w:rPr>
                <w:rFonts w:ascii="Times New Roman" w:hAnsi="Times New Roman"/>
                <w:b/>
                <w:bCs/>
              </w:rPr>
              <w:t>Total relativo ao Tipo de Crime</w:t>
            </w:r>
          </w:p>
        </w:tc>
        <w:tc>
          <w:tcPr>
            <w:tcW w:w="2267" w:type="dxa"/>
            <w:tcBorders>
              <w:left w:val="nil"/>
              <w:right w:val="nil"/>
            </w:tcBorders>
          </w:tcPr>
          <w:p w:rsidR="00B41661" w:rsidRPr="004416E9" w:rsidRDefault="00B41661" w:rsidP="004416E9">
            <w:pPr>
              <w:spacing w:after="0" w:line="240" w:lineRule="auto"/>
              <w:jc w:val="right"/>
              <w:rPr>
                <w:rFonts w:ascii="Times New Roman" w:hAnsi="Times New Roman"/>
              </w:rPr>
            </w:pPr>
          </w:p>
        </w:tc>
        <w:tc>
          <w:tcPr>
            <w:tcW w:w="2377" w:type="dxa"/>
            <w:tcBorders>
              <w:left w:val="nil"/>
              <w:right w:val="nil"/>
            </w:tcBorders>
          </w:tcPr>
          <w:p w:rsidR="00B41661" w:rsidRPr="004416E9" w:rsidRDefault="00B41661" w:rsidP="004416E9">
            <w:pPr>
              <w:spacing w:after="0" w:line="240" w:lineRule="auto"/>
              <w:jc w:val="right"/>
              <w:rPr>
                <w:rFonts w:ascii="Times New Roman" w:hAnsi="Times New Roman"/>
              </w:rPr>
            </w:pPr>
            <w:r w:rsidRPr="004416E9">
              <w:rPr>
                <w:rFonts w:ascii="Times New Roman" w:hAnsi="Times New Roman"/>
              </w:rPr>
              <w:t>27</w:t>
            </w:r>
          </w:p>
        </w:tc>
        <w:tc>
          <w:tcPr>
            <w:tcW w:w="1904" w:type="dxa"/>
            <w:tcBorders>
              <w:left w:val="nil"/>
            </w:tcBorders>
          </w:tcPr>
          <w:p w:rsidR="00B41661" w:rsidRPr="004416E9" w:rsidRDefault="00B41661" w:rsidP="004416E9">
            <w:pPr>
              <w:spacing w:after="0" w:line="240" w:lineRule="auto"/>
              <w:jc w:val="right"/>
              <w:rPr>
                <w:rFonts w:ascii="Times New Roman" w:hAnsi="Times New Roman"/>
              </w:rPr>
            </w:pPr>
          </w:p>
        </w:tc>
      </w:tr>
      <w:tr w:rsidR="00B41661" w:rsidRPr="007A0046" w:rsidTr="004416E9">
        <w:tc>
          <w:tcPr>
            <w:tcW w:w="2172" w:type="dxa"/>
            <w:vMerge/>
            <w:tcBorders>
              <w:right w:val="nil"/>
            </w:tcBorders>
            <w:shd w:val="clear" w:color="auto" w:fill="D3DFEE"/>
          </w:tcPr>
          <w:p w:rsidR="00B41661" w:rsidRPr="004416E9" w:rsidRDefault="00B41661" w:rsidP="004416E9">
            <w:pPr>
              <w:spacing w:after="0" w:line="240" w:lineRule="auto"/>
              <w:rPr>
                <w:rFonts w:ascii="Times New Roman" w:hAnsi="Times New Roman"/>
                <w:b/>
                <w:bCs/>
              </w:rPr>
            </w:pPr>
          </w:p>
        </w:tc>
        <w:tc>
          <w:tcPr>
            <w:tcW w:w="2267" w:type="dxa"/>
            <w:tcBorders>
              <w:left w:val="nil"/>
              <w:right w:val="nil"/>
            </w:tcBorders>
            <w:shd w:val="clear" w:color="auto" w:fill="D3DFEE"/>
          </w:tcPr>
          <w:p w:rsidR="00B41661" w:rsidRPr="004416E9" w:rsidRDefault="00B41661" w:rsidP="004416E9">
            <w:pPr>
              <w:spacing w:after="0" w:line="240" w:lineRule="auto"/>
              <w:jc w:val="right"/>
              <w:rPr>
                <w:rFonts w:ascii="Times New Roman" w:hAnsi="Times New Roman"/>
              </w:rPr>
            </w:pPr>
          </w:p>
        </w:tc>
        <w:tc>
          <w:tcPr>
            <w:tcW w:w="2377" w:type="dxa"/>
            <w:tcBorders>
              <w:left w:val="nil"/>
              <w:right w:val="nil"/>
            </w:tcBorders>
            <w:shd w:val="clear" w:color="auto" w:fill="D3DFEE"/>
          </w:tcPr>
          <w:p w:rsidR="00B41661" w:rsidRPr="004416E9" w:rsidRDefault="00B41661" w:rsidP="004416E9">
            <w:pPr>
              <w:spacing w:after="0" w:line="240" w:lineRule="auto"/>
              <w:jc w:val="right"/>
              <w:rPr>
                <w:rFonts w:ascii="Times New Roman" w:hAnsi="Times New Roman"/>
              </w:rPr>
            </w:pPr>
            <w:r w:rsidRPr="004416E9">
              <w:rPr>
                <w:rFonts w:ascii="Times New Roman" w:hAnsi="Times New Roman"/>
              </w:rPr>
              <w:t>100,0%</w:t>
            </w:r>
          </w:p>
        </w:tc>
        <w:tc>
          <w:tcPr>
            <w:tcW w:w="1904" w:type="dxa"/>
            <w:tcBorders>
              <w:left w:val="nil"/>
            </w:tcBorders>
            <w:shd w:val="clear" w:color="auto" w:fill="D3DFEE"/>
          </w:tcPr>
          <w:p w:rsidR="00B41661" w:rsidRPr="004416E9" w:rsidRDefault="00B41661" w:rsidP="004416E9">
            <w:pPr>
              <w:spacing w:after="0" w:line="240" w:lineRule="auto"/>
              <w:jc w:val="right"/>
              <w:rPr>
                <w:rFonts w:ascii="Times New Roman" w:hAnsi="Times New Roman"/>
              </w:rPr>
            </w:pPr>
          </w:p>
        </w:tc>
      </w:tr>
    </w:tbl>
    <w:p w:rsidR="00B41661" w:rsidRPr="007A0046" w:rsidRDefault="00B41661" w:rsidP="00B41661">
      <w:pPr>
        <w:spacing w:after="0" w:line="360" w:lineRule="auto"/>
        <w:ind w:left="720"/>
        <w:jc w:val="both"/>
        <w:rPr>
          <w:rFonts w:ascii="Times New Roman" w:hAnsi="Times New Roman"/>
          <w:b/>
          <w:sz w:val="24"/>
          <w:szCs w:val="24"/>
        </w:rPr>
      </w:pPr>
    </w:p>
    <w:p w:rsidR="00B41661" w:rsidRPr="007A0046" w:rsidRDefault="00D37990" w:rsidP="00846BD8">
      <w:pPr>
        <w:spacing w:after="0" w:line="360" w:lineRule="auto"/>
        <w:ind w:firstLine="1418"/>
        <w:jc w:val="both"/>
        <w:rPr>
          <w:rFonts w:ascii="Times New Roman" w:hAnsi="Times New Roman"/>
          <w:sz w:val="24"/>
          <w:szCs w:val="24"/>
        </w:rPr>
      </w:pPr>
      <w:r>
        <w:rPr>
          <w:rFonts w:ascii="Times New Roman" w:hAnsi="Times New Roman"/>
          <w:sz w:val="24"/>
          <w:szCs w:val="24"/>
        </w:rPr>
        <w:t>A tabela</w:t>
      </w:r>
      <w:r w:rsidR="00B41661" w:rsidRPr="007A0046">
        <w:rPr>
          <w:rFonts w:ascii="Times New Roman" w:hAnsi="Times New Roman"/>
          <w:sz w:val="24"/>
          <w:szCs w:val="24"/>
        </w:rPr>
        <w:t xml:space="preserve"> </w:t>
      </w:r>
      <w:r w:rsidR="00B101CF">
        <w:rPr>
          <w:rFonts w:ascii="Times New Roman" w:hAnsi="Times New Roman"/>
          <w:sz w:val="24"/>
          <w:szCs w:val="24"/>
        </w:rPr>
        <w:t>1</w:t>
      </w:r>
      <w:r w:rsidR="00846BD8">
        <w:rPr>
          <w:rFonts w:ascii="Times New Roman" w:hAnsi="Times New Roman"/>
          <w:sz w:val="24"/>
          <w:szCs w:val="24"/>
        </w:rPr>
        <w:t>3</w:t>
      </w:r>
      <w:r>
        <w:rPr>
          <w:rFonts w:ascii="Times New Roman" w:hAnsi="Times New Roman"/>
          <w:sz w:val="24"/>
          <w:szCs w:val="24"/>
        </w:rPr>
        <w:t xml:space="preserve"> mostra</w:t>
      </w:r>
      <w:r w:rsidR="00B41661" w:rsidRPr="007A0046">
        <w:rPr>
          <w:rFonts w:ascii="Times New Roman" w:hAnsi="Times New Roman"/>
          <w:sz w:val="24"/>
          <w:szCs w:val="24"/>
        </w:rPr>
        <w:t xml:space="preserve"> que </w:t>
      </w:r>
      <w:r>
        <w:rPr>
          <w:rFonts w:ascii="Times New Roman" w:hAnsi="Times New Roman"/>
          <w:sz w:val="24"/>
          <w:szCs w:val="24"/>
        </w:rPr>
        <w:t xml:space="preserve">os bens afetados </w:t>
      </w:r>
      <w:r w:rsidR="00B41661" w:rsidRPr="007A0046">
        <w:rPr>
          <w:rFonts w:ascii="Times New Roman" w:hAnsi="Times New Roman"/>
          <w:sz w:val="24"/>
          <w:szCs w:val="24"/>
        </w:rPr>
        <w:t xml:space="preserve">mais recorrentes nos crimes contra ordem econômica/administração pública são os </w:t>
      </w:r>
      <w:r w:rsidR="00B41661" w:rsidRPr="007A0046">
        <w:rPr>
          <w:rFonts w:ascii="Times New Roman" w:hAnsi="Times New Roman"/>
          <w:i/>
          <w:sz w:val="24"/>
          <w:szCs w:val="24"/>
        </w:rPr>
        <w:t xml:space="preserve">tributos </w:t>
      </w:r>
      <w:r w:rsidR="00B41661" w:rsidRPr="007A0046">
        <w:rPr>
          <w:rFonts w:ascii="Times New Roman" w:hAnsi="Times New Roman"/>
          <w:b/>
          <w:sz w:val="24"/>
          <w:szCs w:val="24"/>
        </w:rPr>
        <w:t>(77,8%)</w:t>
      </w:r>
      <w:r w:rsidR="00B41661" w:rsidRPr="007A0046">
        <w:rPr>
          <w:rFonts w:ascii="Times New Roman" w:hAnsi="Times New Roman"/>
          <w:sz w:val="24"/>
          <w:szCs w:val="24"/>
        </w:rPr>
        <w:t xml:space="preserve">, em função dos crimes fiscais. </w:t>
      </w:r>
    </w:p>
    <w:p w:rsidR="00B41661" w:rsidRDefault="00B41661" w:rsidP="00581F97">
      <w:pPr>
        <w:spacing w:after="0" w:line="360" w:lineRule="auto"/>
        <w:ind w:left="720"/>
        <w:jc w:val="both"/>
        <w:rPr>
          <w:rFonts w:ascii="Times New Roman" w:hAnsi="Times New Roman"/>
          <w:b/>
          <w:sz w:val="24"/>
          <w:szCs w:val="24"/>
        </w:rPr>
      </w:pPr>
    </w:p>
    <w:p w:rsidR="00B41661" w:rsidRDefault="003D3911" w:rsidP="00581F97">
      <w:pPr>
        <w:spacing w:after="0" w:line="360" w:lineRule="auto"/>
        <w:ind w:left="720"/>
        <w:jc w:val="both"/>
      </w:pPr>
      <w:r>
        <w:rPr>
          <w:rFonts w:ascii="Times New Roman" w:hAnsi="Times New Roman"/>
          <w:b/>
          <w:noProof/>
          <w:sz w:val="24"/>
          <w:szCs w:val="24"/>
          <w:lang w:eastAsia="pt-BR"/>
        </w:rPr>
        <w:lastRenderedPageBreak/>
        <w:drawing>
          <wp:inline distT="0" distB="0" distL="0" distR="0">
            <wp:extent cx="4969510" cy="2886075"/>
            <wp:effectExtent l="0" t="0" r="0" b="0"/>
            <wp:docPr id="13" name="Objeto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66F4C" w:rsidRDefault="00766F4C" w:rsidP="00B41661">
      <w:pPr>
        <w:jc w:val="center"/>
        <w:rPr>
          <w:rFonts w:ascii="Times New Roman" w:hAnsi="Times New Roman"/>
          <w:b/>
          <w:sz w:val="24"/>
          <w:szCs w:val="24"/>
        </w:rPr>
      </w:pPr>
    </w:p>
    <w:p w:rsidR="00B41661" w:rsidRPr="007A0046" w:rsidRDefault="00B41661" w:rsidP="00B41661">
      <w:pPr>
        <w:jc w:val="center"/>
        <w:rPr>
          <w:rFonts w:ascii="Times New Roman" w:hAnsi="Times New Roman"/>
          <w:b/>
          <w:sz w:val="24"/>
          <w:szCs w:val="24"/>
        </w:rPr>
      </w:pPr>
      <w:r>
        <w:rPr>
          <w:rFonts w:ascii="Times New Roman" w:hAnsi="Times New Roman"/>
          <w:b/>
          <w:sz w:val="24"/>
          <w:szCs w:val="24"/>
        </w:rPr>
        <w:t>TABELA 1</w:t>
      </w:r>
      <w:r w:rsidR="00766F4C">
        <w:rPr>
          <w:rFonts w:ascii="Times New Roman" w:hAnsi="Times New Roman"/>
          <w:b/>
          <w:sz w:val="24"/>
          <w:szCs w:val="24"/>
        </w:rPr>
        <w:t>4</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tblPr>
      <w:tblGrid>
        <w:gridCol w:w="1809"/>
        <w:gridCol w:w="1574"/>
        <w:gridCol w:w="1861"/>
        <w:gridCol w:w="1629"/>
        <w:gridCol w:w="1847"/>
      </w:tblGrid>
      <w:tr w:rsidR="00B41661" w:rsidRPr="007A0046" w:rsidTr="004416E9">
        <w:tc>
          <w:tcPr>
            <w:tcW w:w="8720" w:type="dxa"/>
            <w:gridSpan w:val="5"/>
            <w:tcBorders>
              <w:top w:val="single" w:sz="8" w:space="0" w:color="7BA0CD"/>
              <w:left w:val="single" w:sz="8" w:space="0" w:color="7BA0CD"/>
              <w:bottom w:val="single" w:sz="8" w:space="0" w:color="7BA0CD"/>
              <w:right w:val="single" w:sz="8" w:space="0" w:color="7BA0CD"/>
            </w:tcBorders>
            <w:shd w:val="clear" w:color="auto" w:fill="4F81BD"/>
          </w:tcPr>
          <w:p w:rsidR="00B41661" w:rsidRPr="004416E9" w:rsidRDefault="00B41661" w:rsidP="004416E9">
            <w:pPr>
              <w:spacing w:after="0" w:line="240" w:lineRule="auto"/>
              <w:jc w:val="center"/>
              <w:rPr>
                <w:rFonts w:ascii="Times New Roman" w:hAnsi="Times New Roman"/>
                <w:b/>
                <w:bCs/>
                <w:color w:val="FFFFFF"/>
              </w:rPr>
            </w:pPr>
            <w:r w:rsidRPr="004416E9">
              <w:rPr>
                <w:rFonts w:ascii="Times New Roman" w:hAnsi="Times New Roman"/>
                <w:b/>
                <w:bCs/>
                <w:color w:val="FFFFFF"/>
              </w:rPr>
              <w:t>Percentual do Tipo de Provimento por Tipo de Bem</w:t>
            </w:r>
          </w:p>
          <w:p w:rsidR="00B41661" w:rsidRPr="004416E9" w:rsidRDefault="00B41661" w:rsidP="004416E9">
            <w:pPr>
              <w:spacing w:after="0" w:line="240" w:lineRule="auto"/>
              <w:jc w:val="center"/>
              <w:rPr>
                <w:rFonts w:ascii="Times New Roman" w:hAnsi="Times New Roman"/>
                <w:b/>
                <w:bCs/>
                <w:color w:val="FFFFFF"/>
              </w:rPr>
            </w:pPr>
            <w:r w:rsidRPr="004416E9">
              <w:rPr>
                <w:rFonts w:ascii="Times New Roman" w:hAnsi="Times New Roman"/>
                <w:b/>
                <w:bCs/>
                <w:color w:val="FFFFFF"/>
              </w:rPr>
              <w:t>(Percentual e números absolutos)</w:t>
            </w:r>
          </w:p>
        </w:tc>
      </w:tr>
      <w:tr w:rsidR="00B41661" w:rsidRPr="007A0046" w:rsidTr="004416E9">
        <w:tc>
          <w:tcPr>
            <w:tcW w:w="1809" w:type="dxa"/>
            <w:tcBorders>
              <w:right w:val="nil"/>
            </w:tcBorders>
            <w:shd w:val="clear" w:color="auto" w:fill="D3DFEE"/>
          </w:tcPr>
          <w:p w:rsidR="00B41661" w:rsidRPr="004416E9" w:rsidRDefault="00B41661" w:rsidP="004416E9">
            <w:pPr>
              <w:spacing w:after="0" w:line="240" w:lineRule="auto"/>
              <w:rPr>
                <w:rFonts w:ascii="Times New Roman" w:hAnsi="Times New Roman"/>
                <w:b/>
                <w:bCs/>
              </w:rPr>
            </w:pPr>
          </w:p>
        </w:tc>
        <w:tc>
          <w:tcPr>
            <w:tcW w:w="1574" w:type="dxa"/>
            <w:tcBorders>
              <w:left w:val="nil"/>
              <w:right w:val="nil"/>
            </w:tcBorders>
            <w:shd w:val="clear" w:color="auto" w:fill="D3DFEE"/>
          </w:tcPr>
          <w:p w:rsidR="00B41661" w:rsidRPr="004416E9" w:rsidRDefault="00B41661" w:rsidP="004416E9">
            <w:pPr>
              <w:spacing w:after="0" w:line="240" w:lineRule="auto"/>
              <w:jc w:val="center"/>
              <w:rPr>
                <w:rFonts w:ascii="Times New Roman" w:hAnsi="Times New Roman"/>
              </w:rPr>
            </w:pPr>
            <w:r w:rsidRPr="004416E9">
              <w:rPr>
                <w:rFonts w:ascii="Times New Roman" w:hAnsi="Times New Roman"/>
              </w:rPr>
              <w:t xml:space="preserve">Não </w:t>
            </w:r>
            <w:r w:rsidR="00F33483">
              <w:rPr>
                <w:rFonts w:ascii="Times New Roman" w:hAnsi="Times New Roman"/>
              </w:rPr>
              <w:t>reconhecido</w:t>
            </w:r>
          </w:p>
        </w:tc>
        <w:tc>
          <w:tcPr>
            <w:tcW w:w="1861" w:type="dxa"/>
            <w:tcBorders>
              <w:left w:val="nil"/>
              <w:right w:val="nil"/>
            </w:tcBorders>
            <w:shd w:val="clear" w:color="auto" w:fill="D3DFEE"/>
          </w:tcPr>
          <w:p w:rsidR="00B41661" w:rsidRPr="004416E9" w:rsidRDefault="00B41661" w:rsidP="004416E9">
            <w:pPr>
              <w:spacing w:after="0" w:line="240" w:lineRule="auto"/>
              <w:jc w:val="center"/>
              <w:rPr>
                <w:rFonts w:ascii="Times New Roman" w:hAnsi="Times New Roman"/>
              </w:rPr>
            </w:pPr>
            <w:r w:rsidRPr="004416E9">
              <w:rPr>
                <w:rFonts w:ascii="Times New Roman" w:hAnsi="Times New Roman"/>
              </w:rPr>
              <w:t>Mérito</w:t>
            </w:r>
          </w:p>
        </w:tc>
        <w:tc>
          <w:tcPr>
            <w:tcW w:w="1629" w:type="dxa"/>
            <w:tcBorders>
              <w:left w:val="nil"/>
              <w:right w:val="nil"/>
            </w:tcBorders>
            <w:shd w:val="clear" w:color="auto" w:fill="D3DFEE"/>
          </w:tcPr>
          <w:p w:rsidR="00B41661" w:rsidRPr="004416E9" w:rsidRDefault="00B41661" w:rsidP="004416E9">
            <w:pPr>
              <w:spacing w:after="0" w:line="240" w:lineRule="auto"/>
              <w:jc w:val="center"/>
              <w:rPr>
                <w:rFonts w:ascii="Times New Roman" w:hAnsi="Times New Roman"/>
              </w:rPr>
            </w:pPr>
            <w:r w:rsidRPr="004416E9">
              <w:rPr>
                <w:rFonts w:ascii="Times New Roman" w:hAnsi="Times New Roman"/>
              </w:rPr>
              <w:t>Mérito e Liminar</w:t>
            </w:r>
          </w:p>
        </w:tc>
        <w:tc>
          <w:tcPr>
            <w:tcW w:w="1847" w:type="dxa"/>
            <w:tcBorders>
              <w:left w:val="nil"/>
            </w:tcBorders>
            <w:shd w:val="clear" w:color="auto" w:fill="D3DFEE"/>
          </w:tcPr>
          <w:p w:rsidR="00B41661" w:rsidRPr="004416E9" w:rsidRDefault="00B41661" w:rsidP="004416E9">
            <w:pPr>
              <w:spacing w:after="0" w:line="240" w:lineRule="auto"/>
              <w:jc w:val="center"/>
              <w:rPr>
                <w:rFonts w:ascii="Times New Roman" w:hAnsi="Times New Roman"/>
              </w:rPr>
            </w:pPr>
            <w:r w:rsidRPr="004416E9">
              <w:rPr>
                <w:rFonts w:ascii="Times New Roman" w:hAnsi="Times New Roman"/>
              </w:rPr>
              <w:t>Total por Tipo de Bem</w:t>
            </w:r>
          </w:p>
        </w:tc>
      </w:tr>
      <w:tr w:rsidR="00B41661" w:rsidRPr="007A0046" w:rsidTr="004416E9">
        <w:tc>
          <w:tcPr>
            <w:tcW w:w="1809" w:type="dxa"/>
            <w:vMerge w:val="restart"/>
            <w:tcBorders>
              <w:right w:val="nil"/>
            </w:tcBorders>
          </w:tcPr>
          <w:p w:rsidR="00B41661" w:rsidRPr="004416E9" w:rsidRDefault="00B41661" w:rsidP="004416E9">
            <w:pPr>
              <w:spacing w:after="0" w:line="240" w:lineRule="auto"/>
              <w:rPr>
                <w:rFonts w:ascii="Times New Roman" w:hAnsi="Times New Roman"/>
                <w:b/>
                <w:bCs/>
              </w:rPr>
            </w:pPr>
            <w:r w:rsidRPr="004416E9">
              <w:rPr>
                <w:rFonts w:ascii="Times New Roman" w:hAnsi="Times New Roman"/>
                <w:b/>
                <w:bCs/>
              </w:rPr>
              <w:t>Tributos</w:t>
            </w:r>
          </w:p>
        </w:tc>
        <w:tc>
          <w:tcPr>
            <w:tcW w:w="1574" w:type="dxa"/>
            <w:tcBorders>
              <w:left w:val="nil"/>
              <w:right w:val="nil"/>
            </w:tcBorders>
          </w:tcPr>
          <w:p w:rsidR="00B41661" w:rsidRPr="004416E9" w:rsidRDefault="00B41661" w:rsidP="004416E9">
            <w:pPr>
              <w:spacing w:after="0" w:line="240" w:lineRule="auto"/>
              <w:ind w:left="720"/>
              <w:jc w:val="right"/>
              <w:rPr>
                <w:rFonts w:ascii="Times New Roman" w:hAnsi="Times New Roman"/>
              </w:rPr>
            </w:pPr>
            <w:r w:rsidRPr="004416E9">
              <w:rPr>
                <w:rFonts w:ascii="Times New Roman" w:hAnsi="Times New Roman"/>
              </w:rPr>
              <w:t>4</w:t>
            </w:r>
          </w:p>
        </w:tc>
        <w:tc>
          <w:tcPr>
            <w:tcW w:w="1861" w:type="dxa"/>
            <w:tcBorders>
              <w:left w:val="nil"/>
              <w:right w:val="nil"/>
            </w:tcBorders>
          </w:tcPr>
          <w:p w:rsidR="00B41661" w:rsidRPr="004416E9" w:rsidRDefault="00B41661" w:rsidP="004416E9">
            <w:pPr>
              <w:spacing w:after="0" w:line="240" w:lineRule="auto"/>
              <w:jc w:val="right"/>
              <w:rPr>
                <w:rFonts w:ascii="Times New Roman" w:hAnsi="Times New Roman"/>
              </w:rPr>
            </w:pPr>
            <w:r w:rsidRPr="004416E9">
              <w:rPr>
                <w:rFonts w:ascii="Times New Roman" w:hAnsi="Times New Roman"/>
              </w:rPr>
              <w:t>15</w:t>
            </w:r>
          </w:p>
        </w:tc>
        <w:tc>
          <w:tcPr>
            <w:tcW w:w="1629" w:type="dxa"/>
            <w:tcBorders>
              <w:left w:val="nil"/>
              <w:right w:val="nil"/>
            </w:tcBorders>
          </w:tcPr>
          <w:p w:rsidR="00B41661" w:rsidRPr="004416E9" w:rsidRDefault="00B41661" w:rsidP="004416E9">
            <w:pPr>
              <w:spacing w:after="0" w:line="240" w:lineRule="auto"/>
              <w:jc w:val="right"/>
              <w:rPr>
                <w:rFonts w:ascii="Times New Roman" w:hAnsi="Times New Roman"/>
              </w:rPr>
            </w:pPr>
            <w:r w:rsidRPr="004416E9">
              <w:rPr>
                <w:rFonts w:ascii="Times New Roman" w:hAnsi="Times New Roman"/>
              </w:rPr>
              <w:t>2</w:t>
            </w:r>
          </w:p>
        </w:tc>
        <w:tc>
          <w:tcPr>
            <w:tcW w:w="1847" w:type="dxa"/>
            <w:tcBorders>
              <w:left w:val="nil"/>
            </w:tcBorders>
          </w:tcPr>
          <w:p w:rsidR="00B41661" w:rsidRPr="004416E9" w:rsidRDefault="00B41661" w:rsidP="004416E9">
            <w:pPr>
              <w:spacing w:after="0" w:line="240" w:lineRule="auto"/>
              <w:jc w:val="right"/>
              <w:rPr>
                <w:rFonts w:ascii="Times New Roman" w:hAnsi="Times New Roman"/>
              </w:rPr>
            </w:pPr>
            <w:r w:rsidRPr="004416E9">
              <w:rPr>
                <w:rFonts w:ascii="Times New Roman" w:hAnsi="Times New Roman"/>
              </w:rPr>
              <w:t>21</w:t>
            </w:r>
          </w:p>
        </w:tc>
      </w:tr>
      <w:tr w:rsidR="00B41661" w:rsidRPr="007A0046" w:rsidTr="004416E9">
        <w:tc>
          <w:tcPr>
            <w:tcW w:w="1809" w:type="dxa"/>
            <w:vMerge/>
            <w:tcBorders>
              <w:right w:val="nil"/>
            </w:tcBorders>
            <w:shd w:val="clear" w:color="auto" w:fill="D3DFEE"/>
          </w:tcPr>
          <w:p w:rsidR="00B41661" w:rsidRPr="004416E9" w:rsidRDefault="00B41661" w:rsidP="004416E9">
            <w:pPr>
              <w:spacing w:after="0" w:line="240" w:lineRule="auto"/>
              <w:rPr>
                <w:rFonts w:ascii="Times New Roman" w:hAnsi="Times New Roman"/>
                <w:b/>
                <w:bCs/>
              </w:rPr>
            </w:pPr>
          </w:p>
        </w:tc>
        <w:tc>
          <w:tcPr>
            <w:tcW w:w="1574" w:type="dxa"/>
            <w:tcBorders>
              <w:left w:val="nil"/>
              <w:right w:val="nil"/>
            </w:tcBorders>
            <w:shd w:val="clear" w:color="auto" w:fill="D3DFEE"/>
          </w:tcPr>
          <w:p w:rsidR="00B41661" w:rsidRPr="004416E9" w:rsidRDefault="005617A9" w:rsidP="004416E9">
            <w:pPr>
              <w:spacing w:after="0" w:line="240" w:lineRule="auto"/>
              <w:ind w:left="720"/>
              <w:jc w:val="right"/>
              <w:rPr>
                <w:rFonts w:ascii="Times New Roman" w:hAnsi="Times New Roman"/>
              </w:rPr>
            </w:pPr>
            <w:r>
              <w:rPr>
                <w:rFonts w:ascii="Times New Roman" w:hAnsi="Times New Roman"/>
              </w:rPr>
              <w:t>50,0</w:t>
            </w:r>
            <w:r w:rsidR="00B41661" w:rsidRPr="004416E9">
              <w:rPr>
                <w:rFonts w:ascii="Times New Roman" w:hAnsi="Times New Roman"/>
              </w:rPr>
              <w:t>%</w:t>
            </w:r>
          </w:p>
        </w:tc>
        <w:tc>
          <w:tcPr>
            <w:tcW w:w="1861" w:type="dxa"/>
            <w:tcBorders>
              <w:left w:val="nil"/>
              <w:right w:val="nil"/>
            </w:tcBorders>
            <w:shd w:val="clear" w:color="auto" w:fill="D3DFEE"/>
          </w:tcPr>
          <w:p w:rsidR="00B41661" w:rsidRPr="004416E9" w:rsidRDefault="005617A9" w:rsidP="004416E9">
            <w:pPr>
              <w:spacing w:after="0" w:line="240" w:lineRule="auto"/>
              <w:jc w:val="right"/>
              <w:rPr>
                <w:rFonts w:ascii="Times New Roman" w:hAnsi="Times New Roman"/>
              </w:rPr>
            </w:pPr>
            <w:r>
              <w:rPr>
                <w:rFonts w:ascii="Times New Roman" w:hAnsi="Times New Roman"/>
              </w:rPr>
              <w:t>93,7</w:t>
            </w:r>
            <w:r w:rsidR="00B41661" w:rsidRPr="004416E9">
              <w:rPr>
                <w:rFonts w:ascii="Times New Roman" w:hAnsi="Times New Roman"/>
              </w:rPr>
              <w:t>%</w:t>
            </w:r>
          </w:p>
        </w:tc>
        <w:tc>
          <w:tcPr>
            <w:tcW w:w="1629" w:type="dxa"/>
            <w:tcBorders>
              <w:left w:val="nil"/>
              <w:right w:val="nil"/>
            </w:tcBorders>
            <w:shd w:val="clear" w:color="auto" w:fill="D3DFEE"/>
          </w:tcPr>
          <w:p w:rsidR="00B41661" w:rsidRPr="004416E9" w:rsidRDefault="00B41661" w:rsidP="004416E9">
            <w:pPr>
              <w:spacing w:after="0" w:line="240" w:lineRule="auto"/>
              <w:jc w:val="right"/>
              <w:rPr>
                <w:rFonts w:ascii="Times New Roman" w:hAnsi="Times New Roman"/>
              </w:rPr>
            </w:pPr>
            <w:r w:rsidRPr="004416E9">
              <w:rPr>
                <w:rFonts w:ascii="Times New Roman" w:hAnsi="Times New Roman"/>
              </w:rPr>
              <w:t>66,7%</w:t>
            </w:r>
          </w:p>
        </w:tc>
        <w:tc>
          <w:tcPr>
            <w:tcW w:w="1847" w:type="dxa"/>
            <w:tcBorders>
              <w:left w:val="nil"/>
            </w:tcBorders>
            <w:shd w:val="clear" w:color="auto" w:fill="D3DFEE"/>
          </w:tcPr>
          <w:p w:rsidR="00B41661" w:rsidRPr="004416E9" w:rsidRDefault="005617A9" w:rsidP="004416E9">
            <w:pPr>
              <w:spacing w:after="0" w:line="240" w:lineRule="auto"/>
              <w:jc w:val="right"/>
              <w:rPr>
                <w:rFonts w:ascii="Times New Roman" w:hAnsi="Times New Roman"/>
              </w:rPr>
            </w:pPr>
            <w:r>
              <w:rPr>
                <w:rFonts w:ascii="Times New Roman" w:hAnsi="Times New Roman"/>
              </w:rPr>
              <w:t>77,7</w:t>
            </w:r>
            <w:r w:rsidR="00B41661" w:rsidRPr="004416E9">
              <w:rPr>
                <w:rFonts w:ascii="Times New Roman" w:hAnsi="Times New Roman"/>
              </w:rPr>
              <w:t>%</w:t>
            </w:r>
          </w:p>
        </w:tc>
      </w:tr>
      <w:tr w:rsidR="00B41661" w:rsidRPr="007A0046" w:rsidTr="004416E9">
        <w:tc>
          <w:tcPr>
            <w:tcW w:w="1809" w:type="dxa"/>
            <w:vMerge w:val="restart"/>
            <w:tcBorders>
              <w:right w:val="nil"/>
            </w:tcBorders>
          </w:tcPr>
          <w:p w:rsidR="00B41661" w:rsidRPr="004416E9" w:rsidRDefault="00B41661" w:rsidP="004416E9">
            <w:pPr>
              <w:spacing w:after="0" w:line="240" w:lineRule="auto"/>
              <w:rPr>
                <w:rFonts w:ascii="Times New Roman" w:hAnsi="Times New Roman"/>
                <w:b/>
                <w:bCs/>
              </w:rPr>
            </w:pPr>
            <w:r w:rsidRPr="004416E9">
              <w:rPr>
                <w:rFonts w:ascii="Times New Roman" w:hAnsi="Times New Roman"/>
                <w:b/>
                <w:bCs/>
              </w:rPr>
              <w:t>Dinheiro</w:t>
            </w:r>
          </w:p>
        </w:tc>
        <w:tc>
          <w:tcPr>
            <w:tcW w:w="1574" w:type="dxa"/>
            <w:tcBorders>
              <w:left w:val="nil"/>
              <w:right w:val="nil"/>
            </w:tcBorders>
          </w:tcPr>
          <w:p w:rsidR="00B41661" w:rsidRPr="004416E9" w:rsidRDefault="00B41661" w:rsidP="004416E9">
            <w:pPr>
              <w:spacing w:after="0" w:line="240" w:lineRule="auto"/>
              <w:jc w:val="right"/>
              <w:rPr>
                <w:rFonts w:ascii="Times New Roman" w:hAnsi="Times New Roman"/>
              </w:rPr>
            </w:pPr>
            <w:r w:rsidRPr="004416E9">
              <w:rPr>
                <w:rFonts w:ascii="Times New Roman" w:hAnsi="Times New Roman"/>
              </w:rPr>
              <w:t>3</w:t>
            </w:r>
          </w:p>
        </w:tc>
        <w:tc>
          <w:tcPr>
            <w:tcW w:w="1861" w:type="dxa"/>
            <w:tcBorders>
              <w:left w:val="nil"/>
              <w:right w:val="nil"/>
            </w:tcBorders>
          </w:tcPr>
          <w:p w:rsidR="00B41661" w:rsidRPr="004416E9" w:rsidRDefault="00B41661" w:rsidP="004416E9">
            <w:pPr>
              <w:spacing w:after="0" w:line="240" w:lineRule="auto"/>
              <w:jc w:val="right"/>
              <w:rPr>
                <w:rFonts w:ascii="Times New Roman" w:hAnsi="Times New Roman"/>
              </w:rPr>
            </w:pPr>
            <w:r w:rsidRPr="004416E9">
              <w:rPr>
                <w:rFonts w:ascii="Times New Roman" w:hAnsi="Times New Roman"/>
              </w:rPr>
              <w:t>0</w:t>
            </w:r>
          </w:p>
        </w:tc>
        <w:tc>
          <w:tcPr>
            <w:tcW w:w="1629" w:type="dxa"/>
            <w:tcBorders>
              <w:left w:val="nil"/>
              <w:right w:val="nil"/>
            </w:tcBorders>
          </w:tcPr>
          <w:p w:rsidR="00B41661" w:rsidRPr="004416E9" w:rsidRDefault="00B41661" w:rsidP="004416E9">
            <w:pPr>
              <w:spacing w:after="0" w:line="240" w:lineRule="auto"/>
              <w:jc w:val="right"/>
              <w:rPr>
                <w:rFonts w:ascii="Times New Roman" w:hAnsi="Times New Roman"/>
              </w:rPr>
            </w:pPr>
            <w:r w:rsidRPr="004416E9">
              <w:rPr>
                <w:rFonts w:ascii="Times New Roman" w:hAnsi="Times New Roman"/>
              </w:rPr>
              <w:t>1</w:t>
            </w:r>
          </w:p>
        </w:tc>
        <w:tc>
          <w:tcPr>
            <w:tcW w:w="1847" w:type="dxa"/>
            <w:tcBorders>
              <w:left w:val="nil"/>
            </w:tcBorders>
          </w:tcPr>
          <w:p w:rsidR="00B41661" w:rsidRPr="004416E9" w:rsidRDefault="00B41661" w:rsidP="004416E9">
            <w:pPr>
              <w:spacing w:after="0" w:line="240" w:lineRule="auto"/>
              <w:jc w:val="right"/>
              <w:rPr>
                <w:rFonts w:ascii="Times New Roman" w:hAnsi="Times New Roman"/>
              </w:rPr>
            </w:pPr>
            <w:r w:rsidRPr="004416E9">
              <w:rPr>
                <w:rFonts w:ascii="Times New Roman" w:hAnsi="Times New Roman"/>
              </w:rPr>
              <w:t>4</w:t>
            </w:r>
          </w:p>
        </w:tc>
      </w:tr>
      <w:tr w:rsidR="00B41661" w:rsidRPr="007A0046" w:rsidTr="004416E9">
        <w:tc>
          <w:tcPr>
            <w:tcW w:w="1809" w:type="dxa"/>
            <w:vMerge/>
            <w:tcBorders>
              <w:right w:val="nil"/>
            </w:tcBorders>
            <w:shd w:val="clear" w:color="auto" w:fill="D3DFEE"/>
          </w:tcPr>
          <w:p w:rsidR="00B41661" w:rsidRPr="004416E9" w:rsidRDefault="00B41661" w:rsidP="004416E9">
            <w:pPr>
              <w:spacing w:after="0" w:line="240" w:lineRule="auto"/>
              <w:rPr>
                <w:rFonts w:ascii="Times New Roman" w:hAnsi="Times New Roman"/>
                <w:b/>
                <w:bCs/>
              </w:rPr>
            </w:pPr>
          </w:p>
        </w:tc>
        <w:tc>
          <w:tcPr>
            <w:tcW w:w="1574" w:type="dxa"/>
            <w:tcBorders>
              <w:left w:val="nil"/>
              <w:right w:val="nil"/>
            </w:tcBorders>
            <w:shd w:val="clear" w:color="auto" w:fill="D3DFEE"/>
          </w:tcPr>
          <w:p w:rsidR="00B41661" w:rsidRPr="004416E9" w:rsidRDefault="005617A9" w:rsidP="004416E9">
            <w:pPr>
              <w:spacing w:after="0" w:line="240" w:lineRule="auto"/>
              <w:jc w:val="right"/>
              <w:rPr>
                <w:rFonts w:ascii="Times New Roman" w:hAnsi="Times New Roman"/>
              </w:rPr>
            </w:pPr>
            <w:r>
              <w:rPr>
                <w:rFonts w:ascii="Times New Roman" w:hAnsi="Times New Roman"/>
              </w:rPr>
              <w:t>37,5</w:t>
            </w:r>
            <w:r w:rsidR="00B41661" w:rsidRPr="004416E9">
              <w:rPr>
                <w:rFonts w:ascii="Times New Roman" w:hAnsi="Times New Roman"/>
              </w:rPr>
              <w:t>%</w:t>
            </w:r>
          </w:p>
        </w:tc>
        <w:tc>
          <w:tcPr>
            <w:tcW w:w="1861" w:type="dxa"/>
            <w:tcBorders>
              <w:left w:val="nil"/>
              <w:right w:val="nil"/>
            </w:tcBorders>
            <w:shd w:val="clear" w:color="auto" w:fill="D3DFEE"/>
          </w:tcPr>
          <w:p w:rsidR="00B41661" w:rsidRPr="004416E9" w:rsidRDefault="00B41661" w:rsidP="004416E9">
            <w:pPr>
              <w:spacing w:after="0" w:line="240" w:lineRule="auto"/>
              <w:jc w:val="right"/>
              <w:rPr>
                <w:rFonts w:ascii="Times New Roman" w:hAnsi="Times New Roman"/>
              </w:rPr>
            </w:pPr>
            <w:r w:rsidRPr="004416E9">
              <w:rPr>
                <w:rFonts w:ascii="Times New Roman" w:hAnsi="Times New Roman"/>
              </w:rPr>
              <w:t>0%</w:t>
            </w:r>
          </w:p>
        </w:tc>
        <w:tc>
          <w:tcPr>
            <w:tcW w:w="1629" w:type="dxa"/>
            <w:tcBorders>
              <w:left w:val="nil"/>
              <w:right w:val="nil"/>
            </w:tcBorders>
            <w:shd w:val="clear" w:color="auto" w:fill="D3DFEE"/>
          </w:tcPr>
          <w:p w:rsidR="00B41661" w:rsidRPr="004416E9" w:rsidRDefault="00B41661" w:rsidP="004416E9">
            <w:pPr>
              <w:spacing w:after="0" w:line="240" w:lineRule="auto"/>
              <w:jc w:val="right"/>
              <w:rPr>
                <w:rFonts w:ascii="Times New Roman" w:hAnsi="Times New Roman"/>
              </w:rPr>
            </w:pPr>
            <w:r w:rsidRPr="004416E9">
              <w:rPr>
                <w:rFonts w:ascii="Times New Roman" w:hAnsi="Times New Roman"/>
              </w:rPr>
              <w:t>33,3%</w:t>
            </w:r>
          </w:p>
        </w:tc>
        <w:tc>
          <w:tcPr>
            <w:tcW w:w="1847" w:type="dxa"/>
            <w:tcBorders>
              <w:left w:val="nil"/>
            </w:tcBorders>
            <w:shd w:val="clear" w:color="auto" w:fill="D3DFEE"/>
          </w:tcPr>
          <w:p w:rsidR="00B41661" w:rsidRPr="004416E9" w:rsidRDefault="005617A9" w:rsidP="004416E9">
            <w:pPr>
              <w:spacing w:after="0" w:line="240" w:lineRule="auto"/>
              <w:jc w:val="right"/>
              <w:rPr>
                <w:rFonts w:ascii="Times New Roman" w:hAnsi="Times New Roman"/>
              </w:rPr>
            </w:pPr>
            <w:r>
              <w:rPr>
                <w:rFonts w:ascii="Times New Roman" w:hAnsi="Times New Roman"/>
              </w:rPr>
              <w:t>14</w:t>
            </w:r>
            <w:r w:rsidR="00B41661" w:rsidRPr="004416E9">
              <w:rPr>
                <w:rFonts w:ascii="Times New Roman" w:hAnsi="Times New Roman"/>
              </w:rPr>
              <w:t>,8%</w:t>
            </w:r>
          </w:p>
        </w:tc>
      </w:tr>
      <w:tr w:rsidR="00B41661" w:rsidRPr="007A0046" w:rsidTr="004416E9">
        <w:tc>
          <w:tcPr>
            <w:tcW w:w="1809" w:type="dxa"/>
            <w:vMerge w:val="restart"/>
            <w:tcBorders>
              <w:right w:val="nil"/>
            </w:tcBorders>
          </w:tcPr>
          <w:p w:rsidR="00B41661" w:rsidRPr="004416E9" w:rsidRDefault="00B41661" w:rsidP="004416E9">
            <w:pPr>
              <w:spacing w:after="0" w:line="240" w:lineRule="auto"/>
              <w:rPr>
                <w:rFonts w:ascii="Times New Roman" w:hAnsi="Times New Roman"/>
                <w:b/>
                <w:bCs/>
              </w:rPr>
            </w:pPr>
            <w:r w:rsidRPr="004416E9">
              <w:rPr>
                <w:rFonts w:ascii="Times New Roman" w:hAnsi="Times New Roman"/>
                <w:b/>
                <w:bCs/>
              </w:rPr>
              <w:t>Outros</w:t>
            </w:r>
          </w:p>
        </w:tc>
        <w:tc>
          <w:tcPr>
            <w:tcW w:w="1574" w:type="dxa"/>
            <w:tcBorders>
              <w:left w:val="nil"/>
              <w:right w:val="nil"/>
            </w:tcBorders>
          </w:tcPr>
          <w:p w:rsidR="00B41661" w:rsidRPr="004416E9" w:rsidRDefault="005617A9" w:rsidP="004416E9">
            <w:pPr>
              <w:spacing w:after="0" w:line="240" w:lineRule="auto"/>
              <w:jc w:val="right"/>
              <w:rPr>
                <w:rFonts w:ascii="Times New Roman" w:hAnsi="Times New Roman"/>
              </w:rPr>
            </w:pPr>
            <w:r>
              <w:rPr>
                <w:rFonts w:ascii="Times New Roman" w:hAnsi="Times New Roman"/>
              </w:rPr>
              <w:t>1</w:t>
            </w:r>
          </w:p>
        </w:tc>
        <w:tc>
          <w:tcPr>
            <w:tcW w:w="1861" w:type="dxa"/>
            <w:tcBorders>
              <w:left w:val="nil"/>
              <w:right w:val="nil"/>
            </w:tcBorders>
          </w:tcPr>
          <w:p w:rsidR="00B41661" w:rsidRPr="004416E9" w:rsidRDefault="005617A9" w:rsidP="004416E9">
            <w:pPr>
              <w:spacing w:after="0" w:line="240" w:lineRule="auto"/>
              <w:jc w:val="right"/>
              <w:rPr>
                <w:rFonts w:ascii="Times New Roman" w:hAnsi="Times New Roman"/>
              </w:rPr>
            </w:pPr>
            <w:r>
              <w:rPr>
                <w:rFonts w:ascii="Times New Roman" w:hAnsi="Times New Roman"/>
              </w:rPr>
              <w:t>1</w:t>
            </w:r>
          </w:p>
        </w:tc>
        <w:tc>
          <w:tcPr>
            <w:tcW w:w="1629" w:type="dxa"/>
            <w:tcBorders>
              <w:left w:val="nil"/>
              <w:right w:val="nil"/>
            </w:tcBorders>
          </w:tcPr>
          <w:p w:rsidR="00B41661" w:rsidRPr="004416E9" w:rsidRDefault="00B41661" w:rsidP="004416E9">
            <w:pPr>
              <w:spacing w:after="0" w:line="240" w:lineRule="auto"/>
              <w:jc w:val="right"/>
              <w:rPr>
                <w:rFonts w:ascii="Times New Roman" w:hAnsi="Times New Roman"/>
              </w:rPr>
            </w:pPr>
            <w:r w:rsidRPr="004416E9">
              <w:rPr>
                <w:rFonts w:ascii="Times New Roman" w:hAnsi="Times New Roman"/>
              </w:rPr>
              <w:t>0</w:t>
            </w:r>
          </w:p>
        </w:tc>
        <w:tc>
          <w:tcPr>
            <w:tcW w:w="1847" w:type="dxa"/>
            <w:tcBorders>
              <w:left w:val="nil"/>
            </w:tcBorders>
          </w:tcPr>
          <w:p w:rsidR="00B41661" w:rsidRPr="004416E9" w:rsidRDefault="005617A9" w:rsidP="004416E9">
            <w:pPr>
              <w:spacing w:after="0" w:line="240" w:lineRule="auto"/>
              <w:jc w:val="right"/>
              <w:rPr>
                <w:rFonts w:ascii="Times New Roman" w:hAnsi="Times New Roman"/>
              </w:rPr>
            </w:pPr>
            <w:r>
              <w:rPr>
                <w:rFonts w:ascii="Times New Roman" w:hAnsi="Times New Roman"/>
              </w:rPr>
              <w:t>2</w:t>
            </w:r>
          </w:p>
        </w:tc>
      </w:tr>
      <w:tr w:rsidR="00B41661" w:rsidRPr="007A0046" w:rsidTr="004416E9">
        <w:tc>
          <w:tcPr>
            <w:tcW w:w="1809" w:type="dxa"/>
            <w:vMerge/>
            <w:tcBorders>
              <w:right w:val="nil"/>
            </w:tcBorders>
            <w:shd w:val="clear" w:color="auto" w:fill="D3DFEE"/>
          </w:tcPr>
          <w:p w:rsidR="00B41661" w:rsidRPr="004416E9" w:rsidRDefault="00B41661" w:rsidP="004416E9">
            <w:pPr>
              <w:spacing w:after="0" w:line="240" w:lineRule="auto"/>
              <w:rPr>
                <w:rFonts w:ascii="Times New Roman" w:hAnsi="Times New Roman"/>
                <w:b/>
                <w:bCs/>
              </w:rPr>
            </w:pPr>
          </w:p>
        </w:tc>
        <w:tc>
          <w:tcPr>
            <w:tcW w:w="1574" w:type="dxa"/>
            <w:tcBorders>
              <w:left w:val="nil"/>
              <w:right w:val="nil"/>
            </w:tcBorders>
            <w:shd w:val="clear" w:color="auto" w:fill="D3DFEE"/>
          </w:tcPr>
          <w:p w:rsidR="00B41661" w:rsidRPr="004416E9" w:rsidRDefault="005617A9" w:rsidP="004416E9">
            <w:pPr>
              <w:spacing w:after="0" w:line="240" w:lineRule="auto"/>
              <w:jc w:val="right"/>
              <w:rPr>
                <w:rFonts w:ascii="Times New Roman" w:hAnsi="Times New Roman"/>
              </w:rPr>
            </w:pPr>
            <w:r>
              <w:rPr>
                <w:rFonts w:ascii="Times New Roman" w:hAnsi="Times New Roman"/>
              </w:rPr>
              <w:t>12,5</w:t>
            </w:r>
            <w:r w:rsidR="00B41661" w:rsidRPr="004416E9">
              <w:rPr>
                <w:rFonts w:ascii="Times New Roman" w:hAnsi="Times New Roman"/>
              </w:rPr>
              <w:t>%</w:t>
            </w:r>
          </w:p>
        </w:tc>
        <w:tc>
          <w:tcPr>
            <w:tcW w:w="1861" w:type="dxa"/>
            <w:tcBorders>
              <w:left w:val="nil"/>
              <w:right w:val="nil"/>
            </w:tcBorders>
            <w:shd w:val="clear" w:color="auto" w:fill="D3DFEE"/>
          </w:tcPr>
          <w:p w:rsidR="00B41661" w:rsidRPr="004416E9" w:rsidRDefault="005617A9" w:rsidP="004416E9">
            <w:pPr>
              <w:spacing w:after="0" w:line="240" w:lineRule="auto"/>
              <w:jc w:val="right"/>
              <w:rPr>
                <w:rFonts w:ascii="Times New Roman" w:hAnsi="Times New Roman"/>
              </w:rPr>
            </w:pPr>
            <w:r>
              <w:rPr>
                <w:rFonts w:ascii="Times New Roman" w:hAnsi="Times New Roman"/>
              </w:rPr>
              <w:t>6,3</w:t>
            </w:r>
            <w:r w:rsidR="00B41661" w:rsidRPr="004416E9">
              <w:rPr>
                <w:rFonts w:ascii="Times New Roman" w:hAnsi="Times New Roman"/>
              </w:rPr>
              <w:t>%</w:t>
            </w:r>
          </w:p>
        </w:tc>
        <w:tc>
          <w:tcPr>
            <w:tcW w:w="1629" w:type="dxa"/>
            <w:tcBorders>
              <w:left w:val="nil"/>
              <w:right w:val="nil"/>
            </w:tcBorders>
            <w:shd w:val="clear" w:color="auto" w:fill="D3DFEE"/>
          </w:tcPr>
          <w:p w:rsidR="00B41661" w:rsidRPr="004416E9" w:rsidRDefault="00B41661" w:rsidP="004416E9">
            <w:pPr>
              <w:spacing w:after="0" w:line="240" w:lineRule="auto"/>
              <w:jc w:val="right"/>
              <w:rPr>
                <w:rFonts w:ascii="Times New Roman" w:hAnsi="Times New Roman"/>
              </w:rPr>
            </w:pPr>
            <w:r w:rsidRPr="004416E9">
              <w:rPr>
                <w:rFonts w:ascii="Times New Roman" w:hAnsi="Times New Roman"/>
              </w:rPr>
              <w:t>0%</w:t>
            </w:r>
          </w:p>
        </w:tc>
        <w:tc>
          <w:tcPr>
            <w:tcW w:w="1847" w:type="dxa"/>
            <w:tcBorders>
              <w:left w:val="nil"/>
            </w:tcBorders>
            <w:shd w:val="clear" w:color="auto" w:fill="D3DFEE"/>
          </w:tcPr>
          <w:p w:rsidR="00B41661" w:rsidRPr="004416E9" w:rsidRDefault="005617A9" w:rsidP="004416E9">
            <w:pPr>
              <w:spacing w:after="0" w:line="240" w:lineRule="auto"/>
              <w:jc w:val="right"/>
              <w:rPr>
                <w:rFonts w:ascii="Times New Roman" w:hAnsi="Times New Roman"/>
              </w:rPr>
            </w:pPr>
            <w:r>
              <w:rPr>
                <w:rFonts w:ascii="Times New Roman" w:hAnsi="Times New Roman"/>
              </w:rPr>
              <w:t>7,4</w:t>
            </w:r>
            <w:r w:rsidR="00B41661" w:rsidRPr="004416E9">
              <w:rPr>
                <w:rFonts w:ascii="Times New Roman" w:hAnsi="Times New Roman"/>
              </w:rPr>
              <w:t>%</w:t>
            </w:r>
          </w:p>
        </w:tc>
      </w:tr>
      <w:tr w:rsidR="00B41661" w:rsidRPr="007A0046" w:rsidTr="004416E9">
        <w:tc>
          <w:tcPr>
            <w:tcW w:w="1809" w:type="dxa"/>
            <w:vMerge w:val="restart"/>
            <w:tcBorders>
              <w:right w:val="nil"/>
            </w:tcBorders>
          </w:tcPr>
          <w:p w:rsidR="00B41661" w:rsidRPr="004416E9" w:rsidRDefault="00B41661" w:rsidP="004416E9">
            <w:pPr>
              <w:spacing w:after="0" w:line="240" w:lineRule="auto"/>
              <w:rPr>
                <w:rFonts w:ascii="Times New Roman" w:hAnsi="Times New Roman"/>
                <w:b/>
                <w:bCs/>
              </w:rPr>
            </w:pPr>
            <w:r w:rsidRPr="004416E9">
              <w:rPr>
                <w:rFonts w:ascii="Times New Roman" w:hAnsi="Times New Roman"/>
                <w:b/>
                <w:bCs/>
              </w:rPr>
              <w:t>Total por Tipo de Provimento</w:t>
            </w:r>
          </w:p>
        </w:tc>
        <w:tc>
          <w:tcPr>
            <w:tcW w:w="1574" w:type="dxa"/>
            <w:tcBorders>
              <w:left w:val="nil"/>
              <w:right w:val="nil"/>
            </w:tcBorders>
          </w:tcPr>
          <w:p w:rsidR="00B41661" w:rsidRPr="004416E9" w:rsidRDefault="005617A9" w:rsidP="004416E9">
            <w:pPr>
              <w:spacing w:after="0" w:line="240" w:lineRule="auto"/>
              <w:jc w:val="right"/>
              <w:rPr>
                <w:rFonts w:ascii="Times New Roman" w:hAnsi="Times New Roman"/>
                <w:highlight w:val="green"/>
              </w:rPr>
            </w:pPr>
            <w:r>
              <w:rPr>
                <w:rFonts w:ascii="Times New Roman" w:hAnsi="Times New Roman"/>
              </w:rPr>
              <w:t>8</w:t>
            </w:r>
          </w:p>
        </w:tc>
        <w:tc>
          <w:tcPr>
            <w:tcW w:w="1861" w:type="dxa"/>
            <w:tcBorders>
              <w:left w:val="nil"/>
              <w:right w:val="nil"/>
            </w:tcBorders>
          </w:tcPr>
          <w:p w:rsidR="00B41661" w:rsidRPr="004416E9" w:rsidRDefault="00B41661" w:rsidP="004416E9">
            <w:pPr>
              <w:spacing w:after="0" w:line="240" w:lineRule="auto"/>
              <w:jc w:val="right"/>
              <w:rPr>
                <w:rFonts w:ascii="Times New Roman" w:hAnsi="Times New Roman"/>
              </w:rPr>
            </w:pPr>
            <w:r w:rsidRPr="004416E9">
              <w:rPr>
                <w:rFonts w:ascii="Times New Roman" w:hAnsi="Times New Roman"/>
              </w:rPr>
              <w:t>1</w:t>
            </w:r>
            <w:r w:rsidR="005617A9">
              <w:rPr>
                <w:rFonts w:ascii="Times New Roman" w:hAnsi="Times New Roman"/>
              </w:rPr>
              <w:t>6</w:t>
            </w:r>
          </w:p>
        </w:tc>
        <w:tc>
          <w:tcPr>
            <w:tcW w:w="1629" w:type="dxa"/>
            <w:tcBorders>
              <w:left w:val="nil"/>
              <w:right w:val="nil"/>
            </w:tcBorders>
          </w:tcPr>
          <w:p w:rsidR="00B41661" w:rsidRPr="004416E9" w:rsidRDefault="00B41661" w:rsidP="004416E9">
            <w:pPr>
              <w:spacing w:after="0" w:line="240" w:lineRule="auto"/>
              <w:jc w:val="right"/>
              <w:rPr>
                <w:rFonts w:ascii="Times New Roman" w:hAnsi="Times New Roman"/>
              </w:rPr>
            </w:pPr>
            <w:r w:rsidRPr="004416E9">
              <w:rPr>
                <w:rFonts w:ascii="Times New Roman" w:hAnsi="Times New Roman"/>
              </w:rPr>
              <w:t>3</w:t>
            </w:r>
          </w:p>
        </w:tc>
        <w:tc>
          <w:tcPr>
            <w:tcW w:w="1847" w:type="dxa"/>
            <w:tcBorders>
              <w:left w:val="nil"/>
            </w:tcBorders>
          </w:tcPr>
          <w:p w:rsidR="00B41661" w:rsidRPr="004416E9" w:rsidRDefault="005617A9" w:rsidP="004416E9">
            <w:pPr>
              <w:spacing w:after="0" w:line="240" w:lineRule="auto"/>
              <w:jc w:val="right"/>
              <w:rPr>
                <w:rFonts w:ascii="Times New Roman" w:hAnsi="Times New Roman"/>
              </w:rPr>
            </w:pPr>
            <w:r>
              <w:rPr>
                <w:rFonts w:ascii="Times New Roman" w:hAnsi="Times New Roman"/>
              </w:rPr>
              <w:t>27</w:t>
            </w:r>
            <w:r w:rsidR="00B41661" w:rsidRPr="004416E9">
              <w:rPr>
                <w:rFonts w:ascii="Times New Roman" w:hAnsi="Times New Roman"/>
              </w:rPr>
              <w:t xml:space="preserve">  </w:t>
            </w:r>
          </w:p>
        </w:tc>
      </w:tr>
      <w:tr w:rsidR="00B41661" w:rsidRPr="007A0046" w:rsidTr="004416E9">
        <w:tc>
          <w:tcPr>
            <w:tcW w:w="1809" w:type="dxa"/>
            <w:vMerge/>
            <w:tcBorders>
              <w:right w:val="nil"/>
            </w:tcBorders>
            <w:shd w:val="clear" w:color="auto" w:fill="D3DFEE"/>
          </w:tcPr>
          <w:p w:rsidR="00B41661" w:rsidRPr="004416E9" w:rsidRDefault="00B41661" w:rsidP="004416E9">
            <w:pPr>
              <w:spacing w:after="0" w:line="240" w:lineRule="auto"/>
              <w:rPr>
                <w:rFonts w:ascii="Times New Roman" w:hAnsi="Times New Roman"/>
                <w:b/>
                <w:bCs/>
              </w:rPr>
            </w:pPr>
          </w:p>
        </w:tc>
        <w:tc>
          <w:tcPr>
            <w:tcW w:w="1574" w:type="dxa"/>
            <w:tcBorders>
              <w:left w:val="nil"/>
              <w:right w:val="nil"/>
            </w:tcBorders>
            <w:shd w:val="clear" w:color="auto" w:fill="D3DFEE"/>
          </w:tcPr>
          <w:p w:rsidR="00B41661" w:rsidRPr="004416E9" w:rsidRDefault="00B41661" w:rsidP="004416E9">
            <w:pPr>
              <w:spacing w:after="0" w:line="240" w:lineRule="auto"/>
              <w:jc w:val="right"/>
              <w:rPr>
                <w:rFonts w:ascii="Times New Roman" w:hAnsi="Times New Roman"/>
              </w:rPr>
            </w:pPr>
            <w:r w:rsidRPr="004416E9">
              <w:rPr>
                <w:rFonts w:ascii="Times New Roman" w:hAnsi="Times New Roman"/>
              </w:rPr>
              <w:t>100,0%</w:t>
            </w:r>
          </w:p>
        </w:tc>
        <w:tc>
          <w:tcPr>
            <w:tcW w:w="1861" w:type="dxa"/>
            <w:tcBorders>
              <w:left w:val="nil"/>
              <w:right w:val="nil"/>
            </w:tcBorders>
            <w:shd w:val="clear" w:color="auto" w:fill="D3DFEE"/>
          </w:tcPr>
          <w:p w:rsidR="00B41661" w:rsidRPr="004416E9" w:rsidRDefault="00B41661" w:rsidP="004416E9">
            <w:pPr>
              <w:spacing w:after="0" w:line="240" w:lineRule="auto"/>
              <w:jc w:val="right"/>
              <w:rPr>
                <w:rFonts w:ascii="Times New Roman" w:hAnsi="Times New Roman"/>
              </w:rPr>
            </w:pPr>
            <w:r w:rsidRPr="004416E9">
              <w:rPr>
                <w:rFonts w:ascii="Times New Roman" w:hAnsi="Times New Roman"/>
              </w:rPr>
              <w:t>100,0%</w:t>
            </w:r>
          </w:p>
        </w:tc>
        <w:tc>
          <w:tcPr>
            <w:tcW w:w="1629" w:type="dxa"/>
            <w:tcBorders>
              <w:left w:val="nil"/>
              <w:right w:val="nil"/>
            </w:tcBorders>
            <w:shd w:val="clear" w:color="auto" w:fill="D3DFEE"/>
          </w:tcPr>
          <w:p w:rsidR="00B41661" w:rsidRPr="004416E9" w:rsidRDefault="00B41661" w:rsidP="004416E9">
            <w:pPr>
              <w:spacing w:after="0" w:line="240" w:lineRule="auto"/>
              <w:jc w:val="right"/>
              <w:rPr>
                <w:rFonts w:ascii="Times New Roman" w:hAnsi="Times New Roman"/>
              </w:rPr>
            </w:pPr>
            <w:r w:rsidRPr="004416E9">
              <w:rPr>
                <w:rFonts w:ascii="Times New Roman" w:hAnsi="Times New Roman"/>
              </w:rPr>
              <w:t>100,0%</w:t>
            </w:r>
          </w:p>
        </w:tc>
        <w:tc>
          <w:tcPr>
            <w:tcW w:w="1847" w:type="dxa"/>
            <w:tcBorders>
              <w:left w:val="nil"/>
            </w:tcBorders>
            <w:shd w:val="clear" w:color="auto" w:fill="D3DFEE"/>
          </w:tcPr>
          <w:p w:rsidR="00B41661" w:rsidRPr="004416E9" w:rsidRDefault="00B41661" w:rsidP="004416E9">
            <w:pPr>
              <w:spacing w:after="0" w:line="240" w:lineRule="auto"/>
              <w:jc w:val="right"/>
              <w:rPr>
                <w:rFonts w:ascii="Times New Roman" w:hAnsi="Times New Roman"/>
              </w:rPr>
            </w:pPr>
            <w:r w:rsidRPr="004416E9">
              <w:rPr>
                <w:rFonts w:ascii="Times New Roman" w:hAnsi="Times New Roman"/>
              </w:rPr>
              <w:t>100,0%</w:t>
            </w:r>
          </w:p>
        </w:tc>
      </w:tr>
    </w:tbl>
    <w:p w:rsidR="00D37990" w:rsidRDefault="00D37990" w:rsidP="00B41661">
      <w:pPr>
        <w:spacing w:after="0" w:line="360" w:lineRule="auto"/>
        <w:ind w:firstLine="567"/>
        <w:jc w:val="both"/>
        <w:rPr>
          <w:rFonts w:ascii="Times New Roman" w:hAnsi="Times New Roman"/>
          <w:sz w:val="24"/>
          <w:szCs w:val="24"/>
        </w:rPr>
      </w:pPr>
    </w:p>
    <w:p w:rsidR="00B41661" w:rsidRPr="007A0046" w:rsidRDefault="00B41661" w:rsidP="00846BD8">
      <w:pPr>
        <w:spacing w:after="0" w:line="360" w:lineRule="auto"/>
        <w:ind w:firstLine="1418"/>
        <w:jc w:val="both"/>
        <w:rPr>
          <w:rFonts w:ascii="Times New Roman" w:hAnsi="Times New Roman"/>
          <w:sz w:val="24"/>
          <w:szCs w:val="24"/>
        </w:rPr>
      </w:pPr>
      <w:r>
        <w:rPr>
          <w:rFonts w:ascii="Times New Roman" w:hAnsi="Times New Roman"/>
          <w:sz w:val="24"/>
          <w:szCs w:val="24"/>
        </w:rPr>
        <w:t>A tabela</w:t>
      </w:r>
      <w:r w:rsidRPr="007A0046">
        <w:rPr>
          <w:rFonts w:ascii="Times New Roman" w:hAnsi="Times New Roman"/>
          <w:sz w:val="24"/>
          <w:szCs w:val="24"/>
        </w:rPr>
        <w:t xml:space="preserve"> </w:t>
      </w:r>
      <w:r>
        <w:rPr>
          <w:rFonts w:ascii="Times New Roman" w:hAnsi="Times New Roman"/>
          <w:sz w:val="24"/>
          <w:szCs w:val="24"/>
        </w:rPr>
        <w:t>1</w:t>
      </w:r>
      <w:r w:rsidR="00846BD8">
        <w:rPr>
          <w:rFonts w:ascii="Times New Roman" w:hAnsi="Times New Roman"/>
          <w:sz w:val="24"/>
          <w:szCs w:val="24"/>
        </w:rPr>
        <w:t>4</w:t>
      </w:r>
      <w:r w:rsidRPr="007A0046">
        <w:rPr>
          <w:rFonts w:ascii="Times New Roman" w:hAnsi="Times New Roman"/>
          <w:sz w:val="24"/>
          <w:szCs w:val="24"/>
        </w:rPr>
        <w:t xml:space="preserve"> aponta que é reconhecida a insignificância em </w:t>
      </w:r>
      <w:r w:rsidR="00C21DB4">
        <w:rPr>
          <w:rFonts w:ascii="Times New Roman" w:hAnsi="Times New Roman"/>
          <w:b/>
          <w:sz w:val="24"/>
          <w:szCs w:val="24"/>
        </w:rPr>
        <w:t>77,7</w:t>
      </w:r>
      <w:r w:rsidRPr="007A0046">
        <w:rPr>
          <w:rFonts w:ascii="Times New Roman" w:hAnsi="Times New Roman"/>
          <w:b/>
          <w:sz w:val="24"/>
          <w:szCs w:val="24"/>
        </w:rPr>
        <w:t xml:space="preserve">% </w:t>
      </w:r>
      <w:r w:rsidRPr="007A0046">
        <w:rPr>
          <w:rFonts w:ascii="Times New Roman" w:hAnsi="Times New Roman"/>
          <w:sz w:val="24"/>
          <w:szCs w:val="24"/>
        </w:rPr>
        <w:t>dos casos em que o bem envolvido é o tributo, nos casos de crimes fiscais</w:t>
      </w:r>
      <w:r w:rsidRPr="007A0046">
        <w:rPr>
          <w:rFonts w:ascii="Times New Roman" w:hAnsi="Times New Roman"/>
          <w:i/>
          <w:sz w:val="24"/>
          <w:szCs w:val="24"/>
        </w:rPr>
        <w:t>.</w:t>
      </w:r>
      <w:r w:rsidRPr="007A0046">
        <w:rPr>
          <w:rFonts w:ascii="Times New Roman" w:hAnsi="Times New Roman"/>
          <w:sz w:val="24"/>
          <w:szCs w:val="24"/>
        </w:rPr>
        <w:t xml:space="preserve"> Os crimes que envolvem outros bens públicos possuem um menor percentual, ressalvando-se que o espaço amostral também é menor.</w:t>
      </w:r>
    </w:p>
    <w:p w:rsidR="00B41661" w:rsidRDefault="00B41661" w:rsidP="00581F97">
      <w:pPr>
        <w:spacing w:after="0" w:line="360" w:lineRule="auto"/>
        <w:ind w:left="720"/>
        <w:jc w:val="both"/>
        <w:rPr>
          <w:rFonts w:ascii="Times New Roman" w:hAnsi="Times New Roman"/>
          <w:b/>
          <w:sz w:val="24"/>
          <w:szCs w:val="24"/>
        </w:rPr>
      </w:pPr>
    </w:p>
    <w:p w:rsidR="00693276" w:rsidRDefault="00693276">
      <w:pPr>
        <w:spacing w:after="0" w:line="240" w:lineRule="auto"/>
        <w:rPr>
          <w:rFonts w:ascii="Times New Roman" w:hAnsi="Times New Roman"/>
          <w:b/>
          <w:sz w:val="24"/>
          <w:szCs w:val="24"/>
        </w:rPr>
      </w:pPr>
      <w:r>
        <w:rPr>
          <w:rFonts w:ascii="Times New Roman" w:hAnsi="Times New Roman"/>
          <w:b/>
          <w:sz w:val="24"/>
          <w:szCs w:val="24"/>
        </w:rPr>
        <w:br w:type="page"/>
      </w:r>
    </w:p>
    <w:p w:rsidR="009D464D" w:rsidRDefault="009D464D" w:rsidP="00581F97">
      <w:pPr>
        <w:spacing w:after="0" w:line="360" w:lineRule="auto"/>
        <w:ind w:left="720"/>
        <w:jc w:val="both"/>
        <w:rPr>
          <w:rFonts w:ascii="Times New Roman" w:hAnsi="Times New Roman"/>
          <w:b/>
          <w:sz w:val="24"/>
          <w:szCs w:val="24"/>
        </w:rPr>
      </w:pPr>
    </w:p>
    <w:p w:rsidR="00FB2D1D" w:rsidRDefault="00FC6E4B" w:rsidP="002E3F9B">
      <w:pPr>
        <w:spacing w:after="0" w:line="360" w:lineRule="auto"/>
        <w:ind w:left="360"/>
        <w:jc w:val="both"/>
        <w:rPr>
          <w:rFonts w:ascii="Times New Roman" w:hAnsi="Times New Roman"/>
          <w:b/>
          <w:sz w:val="24"/>
          <w:szCs w:val="24"/>
        </w:rPr>
      </w:pPr>
      <w:r>
        <w:rPr>
          <w:rFonts w:ascii="Times New Roman" w:hAnsi="Times New Roman"/>
          <w:b/>
          <w:sz w:val="24"/>
          <w:szCs w:val="24"/>
        </w:rPr>
        <w:t>11</w:t>
      </w:r>
      <w:r w:rsidR="002E3F9B">
        <w:rPr>
          <w:rFonts w:ascii="Times New Roman" w:hAnsi="Times New Roman"/>
          <w:b/>
          <w:sz w:val="24"/>
          <w:szCs w:val="24"/>
        </w:rPr>
        <w:t xml:space="preserve">. </w:t>
      </w:r>
      <w:r w:rsidR="00FB2D1D">
        <w:rPr>
          <w:rFonts w:ascii="Times New Roman" w:hAnsi="Times New Roman"/>
          <w:b/>
          <w:sz w:val="24"/>
          <w:szCs w:val="24"/>
        </w:rPr>
        <w:t>Turmas e quórum de votação no reconhecimento da insignificância</w:t>
      </w:r>
    </w:p>
    <w:p w:rsidR="008E1E5D" w:rsidRDefault="008E1E5D" w:rsidP="00FB2D1D">
      <w:pPr>
        <w:spacing w:after="0" w:line="360" w:lineRule="auto"/>
        <w:ind w:left="720"/>
        <w:jc w:val="both"/>
        <w:rPr>
          <w:rFonts w:ascii="Times New Roman" w:hAnsi="Times New Roman"/>
          <w:b/>
          <w:sz w:val="24"/>
          <w:szCs w:val="24"/>
        </w:rPr>
      </w:pPr>
    </w:p>
    <w:p w:rsidR="00FB2D1D" w:rsidRDefault="00057828" w:rsidP="00FB2D1D">
      <w:pPr>
        <w:spacing w:after="0" w:line="360" w:lineRule="auto"/>
        <w:ind w:left="720"/>
        <w:jc w:val="both"/>
        <w:rPr>
          <w:rFonts w:ascii="Times New Roman" w:hAnsi="Times New Roman"/>
          <w:b/>
          <w:sz w:val="24"/>
          <w:szCs w:val="24"/>
        </w:rPr>
      </w:pPr>
      <w:r>
        <w:rPr>
          <w:rFonts w:ascii="Times New Roman" w:hAnsi="Times New Roman"/>
          <w:b/>
          <w:sz w:val="24"/>
          <w:szCs w:val="24"/>
        </w:rPr>
        <w:t>11.1</w:t>
      </w:r>
      <w:r w:rsidR="008E1E5D">
        <w:rPr>
          <w:rFonts w:ascii="Times New Roman" w:hAnsi="Times New Roman"/>
          <w:b/>
          <w:sz w:val="24"/>
          <w:szCs w:val="24"/>
        </w:rPr>
        <w:tab/>
        <w:t xml:space="preserve"> Turmas</w:t>
      </w:r>
    </w:p>
    <w:p w:rsidR="00FB2D1D" w:rsidRDefault="003D3911" w:rsidP="00FB2D1D">
      <w:pPr>
        <w:spacing w:after="0" w:line="360" w:lineRule="auto"/>
        <w:ind w:left="720"/>
        <w:jc w:val="both"/>
      </w:pPr>
      <w:r>
        <w:rPr>
          <w:rFonts w:ascii="Times New Roman" w:hAnsi="Times New Roman"/>
          <w:b/>
          <w:noProof/>
          <w:sz w:val="24"/>
          <w:szCs w:val="24"/>
          <w:lang w:eastAsia="pt-BR"/>
        </w:rPr>
        <w:drawing>
          <wp:inline distT="0" distB="0" distL="0" distR="0">
            <wp:extent cx="5454650" cy="3172460"/>
            <wp:effectExtent l="0" t="0" r="0" b="0"/>
            <wp:docPr id="14" name="Objeto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B2D1D" w:rsidRPr="007A0046" w:rsidRDefault="00766F4C" w:rsidP="00FB2D1D">
      <w:pPr>
        <w:jc w:val="center"/>
        <w:rPr>
          <w:rFonts w:ascii="Times New Roman" w:hAnsi="Times New Roman"/>
          <w:b/>
          <w:sz w:val="24"/>
          <w:szCs w:val="24"/>
        </w:rPr>
      </w:pPr>
      <w:r>
        <w:rPr>
          <w:rFonts w:ascii="Times New Roman" w:hAnsi="Times New Roman"/>
          <w:b/>
          <w:sz w:val="24"/>
          <w:szCs w:val="24"/>
        </w:rPr>
        <w:t>TABELA 15</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tblPr>
      <w:tblGrid>
        <w:gridCol w:w="2138"/>
        <w:gridCol w:w="2257"/>
        <w:gridCol w:w="2350"/>
        <w:gridCol w:w="1975"/>
      </w:tblGrid>
      <w:tr w:rsidR="00FB2D1D" w:rsidRPr="007A0046" w:rsidTr="0033518D">
        <w:tc>
          <w:tcPr>
            <w:tcW w:w="8720" w:type="dxa"/>
            <w:gridSpan w:val="4"/>
            <w:tcBorders>
              <w:top w:val="single" w:sz="8" w:space="0" w:color="7BA0CD"/>
              <w:left w:val="single" w:sz="8" w:space="0" w:color="7BA0CD"/>
              <w:bottom w:val="single" w:sz="8" w:space="0" w:color="7BA0CD"/>
              <w:right w:val="single" w:sz="8" w:space="0" w:color="7BA0CD"/>
            </w:tcBorders>
            <w:shd w:val="clear" w:color="auto" w:fill="4F81BD"/>
          </w:tcPr>
          <w:p w:rsidR="00FB2D1D" w:rsidRPr="0033518D" w:rsidRDefault="00FB2D1D" w:rsidP="0033518D">
            <w:pPr>
              <w:spacing w:after="0" w:line="240" w:lineRule="auto"/>
              <w:jc w:val="center"/>
              <w:rPr>
                <w:rFonts w:ascii="Times New Roman" w:hAnsi="Times New Roman"/>
                <w:b/>
                <w:bCs/>
                <w:color w:val="FFFFFF"/>
              </w:rPr>
            </w:pPr>
            <w:r w:rsidRPr="0033518D">
              <w:rPr>
                <w:rFonts w:ascii="Times New Roman" w:hAnsi="Times New Roman"/>
                <w:b/>
                <w:bCs/>
                <w:color w:val="FFFFFF"/>
              </w:rPr>
              <w:t>Tipo de Provimento em relação à Turma do STF</w:t>
            </w:r>
          </w:p>
          <w:p w:rsidR="00FB2D1D" w:rsidRPr="0033518D" w:rsidRDefault="00FB2D1D" w:rsidP="0033518D">
            <w:pPr>
              <w:spacing w:after="0" w:line="240" w:lineRule="auto"/>
              <w:jc w:val="center"/>
              <w:rPr>
                <w:rFonts w:ascii="Times New Roman" w:hAnsi="Times New Roman"/>
                <w:b/>
                <w:bCs/>
                <w:color w:val="FFFFFF"/>
              </w:rPr>
            </w:pPr>
            <w:r w:rsidRPr="0033518D">
              <w:rPr>
                <w:rFonts w:ascii="Times New Roman" w:hAnsi="Times New Roman"/>
                <w:b/>
                <w:bCs/>
                <w:color w:val="FFFFFF"/>
              </w:rPr>
              <w:t>(Percentual e números absolutos)</w:t>
            </w:r>
          </w:p>
        </w:tc>
      </w:tr>
      <w:tr w:rsidR="00FB2D1D" w:rsidRPr="007A0046" w:rsidTr="0033518D">
        <w:tc>
          <w:tcPr>
            <w:tcW w:w="2138" w:type="dxa"/>
            <w:tcBorders>
              <w:right w:val="nil"/>
            </w:tcBorders>
            <w:shd w:val="clear" w:color="auto" w:fill="D3DFEE"/>
          </w:tcPr>
          <w:p w:rsidR="00FB2D1D" w:rsidRPr="0033518D" w:rsidRDefault="00FB2D1D" w:rsidP="0033518D">
            <w:pPr>
              <w:spacing w:after="0" w:line="240" w:lineRule="auto"/>
              <w:rPr>
                <w:rFonts w:ascii="Times New Roman" w:hAnsi="Times New Roman"/>
                <w:b/>
                <w:bCs/>
              </w:rPr>
            </w:pPr>
            <w:r w:rsidRPr="0033518D">
              <w:rPr>
                <w:rFonts w:ascii="Times New Roman" w:hAnsi="Times New Roman"/>
                <w:b/>
                <w:bCs/>
              </w:rPr>
              <w:t xml:space="preserve">       </w:t>
            </w:r>
          </w:p>
          <w:p w:rsidR="00FB2D1D" w:rsidRPr="0033518D" w:rsidRDefault="00FB2D1D" w:rsidP="0033518D">
            <w:pPr>
              <w:spacing w:after="0" w:line="240" w:lineRule="auto"/>
              <w:rPr>
                <w:rFonts w:ascii="Times New Roman" w:hAnsi="Times New Roman"/>
                <w:b/>
                <w:bCs/>
              </w:rPr>
            </w:pPr>
          </w:p>
        </w:tc>
        <w:tc>
          <w:tcPr>
            <w:tcW w:w="2257" w:type="dxa"/>
            <w:tcBorders>
              <w:left w:val="nil"/>
              <w:right w:val="nil"/>
            </w:tcBorders>
            <w:shd w:val="clear" w:color="auto" w:fill="D3DFEE"/>
          </w:tcPr>
          <w:p w:rsidR="00FB2D1D" w:rsidRPr="0033518D" w:rsidRDefault="00FB2D1D" w:rsidP="0033518D">
            <w:pPr>
              <w:spacing w:after="0" w:line="240" w:lineRule="auto"/>
              <w:jc w:val="center"/>
              <w:rPr>
                <w:rFonts w:ascii="Times New Roman" w:hAnsi="Times New Roman"/>
              </w:rPr>
            </w:pPr>
          </w:p>
          <w:p w:rsidR="00FB2D1D" w:rsidRPr="0033518D" w:rsidRDefault="00FB2D1D" w:rsidP="0033518D">
            <w:pPr>
              <w:spacing w:after="0" w:line="240" w:lineRule="auto"/>
              <w:jc w:val="center"/>
              <w:rPr>
                <w:rFonts w:ascii="Times New Roman" w:hAnsi="Times New Roman"/>
              </w:rPr>
            </w:pPr>
            <w:r w:rsidRPr="0033518D">
              <w:rPr>
                <w:rFonts w:ascii="Times New Roman" w:hAnsi="Times New Roman"/>
              </w:rPr>
              <w:t>Primeira Turma</w:t>
            </w:r>
          </w:p>
        </w:tc>
        <w:tc>
          <w:tcPr>
            <w:tcW w:w="2350" w:type="dxa"/>
            <w:tcBorders>
              <w:left w:val="nil"/>
              <w:right w:val="nil"/>
            </w:tcBorders>
            <w:shd w:val="clear" w:color="auto" w:fill="D3DFEE"/>
          </w:tcPr>
          <w:p w:rsidR="00FB2D1D" w:rsidRPr="0033518D" w:rsidRDefault="00FB2D1D" w:rsidP="0033518D">
            <w:pPr>
              <w:spacing w:after="0" w:line="240" w:lineRule="auto"/>
              <w:jc w:val="center"/>
              <w:rPr>
                <w:rFonts w:ascii="Times New Roman" w:hAnsi="Times New Roman"/>
              </w:rPr>
            </w:pPr>
          </w:p>
          <w:p w:rsidR="00FB2D1D" w:rsidRPr="0033518D" w:rsidRDefault="00FB2D1D" w:rsidP="0033518D">
            <w:pPr>
              <w:spacing w:after="0" w:line="240" w:lineRule="auto"/>
              <w:jc w:val="center"/>
              <w:rPr>
                <w:rFonts w:ascii="Times New Roman" w:hAnsi="Times New Roman"/>
              </w:rPr>
            </w:pPr>
            <w:r w:rsidRPr="0033518D">
              <w:rPr>
                <w:rFonts w:ascii="Times New Roman" w:hAnsi="Times New Roman"/>
              </w:rPr>
              <w:t>Segunda Turma</w:t>
            </w:r>
          </w:p>
        </w:tc>
        <w:tc>
          <w:tcPr>
            <w:tcW w:w="1975" w:type="dxa"/>
            <w:tcBorders>
              <w:left w:val="nil"/>
            </w:tcBorders>
            <w:shd w:val="clear" w:color="auto" w:fill="D3DFEE"/>
          </w:tcPr>
          <w:p w:rsidR="00FB2D1D" w:rsidRPr="0033518D" w:rsidRDefault="00FB2D1D" w:rsidP="0033518D">
            <w:pPr>
              <w:spacing w:after="0" w:line="240" w:lineRule="auto"/>
              <w:jc w:val="center"/>
              <w:rPr>
                <w:rFonts w:ascii="Times New Roman" w:hAnsi="Times New Roman"/>
              </w:rPr>
            </w:pPr>
          </w:p>
          <w:p w:rsidR="00FB2D1D" w:rsidRPr="0033518D" w:rsidRDefault="00FB2D1D" w:rsidP="0033518D">
            <w:pPr>
              <w:spacing w:after="0" w:line="240" w:lineRule="auto"/>
              <w:jc w:val="center"/>
              <w:rPr>
                <w:rFonts w:ascii="Times New Roman" w:hAnsi="Times New Roman"/>
              </w:rPr>
            </w:pPr>
            <w:r w:rsidRPr="0033518D">
              <w:rPr>
                <w:rFonts w:ascii="Times New Roman" w:hAnsi="Times New Roman"/>
              </w:rPr>
              <w:t>Total relativo ao tipo de Provimento</w:t>
            </w:r>
          </w:p>
        </w:tc>
      </w:tr>
      <w:tr w:rsidR="00FB2D1D" w:rsidRPr="007A0046" w:rsidTr="0033518D">
        <w:tc>
          <w:tcPr>
            <w:tcW w:w="2138" w:type="dxa"/>
            <w:vMerge w:val="restart"/>
            <w:tcBorders>
              <w:right w:val="nil"/>
            </w:tcBorders>
          </w:tcPr>
          <w:p w:rsidR="00FB2D1D" w:rsidRPr="0033518D" w:rsidRDefault="00FB2D1D" w:rsidP="0033518D">
            <w:pPr>
              <w:spacing w:after="0" w:line="240" w:lineRule="auto"/>
              <w:rPr>
                <w:rFonts w:ascii="Times New Roman" w:hAnsi="Times New Roman"/>
                <w:b/>
                <w:bCs/>
              </w:rPr>
            </w:pPr>
            <w:r w:rsidRPr="0033518D">
              <w:rPr>
                <w:rFonts w:ascii="Times New Roman" w:hAnsi="Times New Roman"/>
                <w:b/>
                <w:bCs/>
              </w:rPr>
              <w:t xml:space="preserve">Não </w:t>
            </w:r>
            <w:r w:rsidR="00F33483" w:rsidRPr="0033518D">
              <w:rPr>
                <w:rFonts w:ascii="Times New Roman" w:hAnsi="Times New Roman"/>
                <w:b/>
                <w:bCs/>
              </w:rPr>
              <w:t>Reconhecido</w:t>
            </w:r>
          </w:p>
        </w:tc>
        <w:tc>
          <w:tcPr>
            <w:tcW w:w="2257" w:type="dxa"/>
            <w:tcBorders>
              <w:left w:val="nil"/>
              <w:right w:val="nil"/>
            </w:tcBorders>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14</w:t>
            </w:r>
          </w:p>
        </w:tc>
        <w:tc>
          <w:tcPr>
            <w:tcW w:w="2350" w:type="dxa"/>
            <w:tcBorders>
              <w:left w:val="nil"/>
              <w:right w:val="nil"/>
            </w:tcBorders>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15</w:t>
            </w:r>
          </w:p>
        </w:tc>
        <w:tc>
          <w:tcPr>
            <w:tcW w:w="1975" w:type="dxa"/>
            <w:tcBorders>
              <w:left w:val="nil"/>
            </w:tcBorders>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29</w:t>
            </w:r>
          </w:p>
        </w:tc>
      </w:tr>
      <w:tr w:rsidR="00FB2D1D" w:rsidRPr="007A0046" w:rsidTr="0033518D">
        <w:tc>
          <w:tcPr>
            <w:tcW w:w="2138" w:type="dxa"/>
            <w:vMerge/>
            <w:tcBorders>
              <w:right w:val="nil"/>
            </w:tcBorders>
            <w:shd w:val="clear" w:color="auto" w:fill="D3DFEE"/>
          </w:tcPr>
          <w:p w:rsidR="00FB2D1D" w:rsidRPr="0033518D" w:rsidRDefault="00FB2D1D" w:rsidP="0033518D">
            <w:pPr>
              <w:spacing w:after="0" w:line="240" w:lineRule="auto"/>
              <w:rPr>
                <w:rFonts w:ascii="Times New Roman" w:hAnsi="Times New Roman"/>
                <w:b/>
                <w:bCs/>
              </w:rPr>
            </w:pPr>
          </w:p>
        </w:tc>
        <w:tc>
          <w:tcPr>
            <w:tcW w:w="2257" w:type="dxa"/>
            <w:tcBorders>
              <w:left w:val="nil"/>
              <w:right w:val="nil"/>
            </w:tcBorders>
            <w:shd w:val="clear" w:color="auto" w:fill="D3DFEE"/>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48,3%</w:t>
            </w:r>
          </w:p>
        </w:tc>
        <w:tc>
          <w:tcPr>
            <w:tcW w:w="2350" w:type="dxa"/>
            <w:tcBorders>
              <w:left w:val="nil"/>
              <w:right w:val="nil"/>
            </w:tcBorders>
            <w:shd w:val="clear" w:color="auto" w:fill="D3DFEE"/>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51,7%</w:t>
            </w:r>
          </w:p>
        </w:tc>
        <w:tc>
          <w:tcPr>
            <w:tcW w:w="1975" w:type="dxa"/>
            <w:tcBorders>
              <w:left w:val="nil"/>
            </w:tcBorders>
            <w:shd w:val="clear" w:color="auto" w:fill="D3DFEE"/>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100,0%</w:t>
            </w:r>
          </w:p>
        </w:tc>
      </w:tr>
      <w:tr w:rsidR="00FB2D1D" w:rsidRPr="007A0046" w:rsidTr="0033518D">
        <w:tc>
          <w:tcPr>
            <w:tcW w:w="2138" w:type="dxa"/>
            <w:vMerge w:val="restart"/>
            <w:tcBorders>
              <w:right w:val="nil"/>
            </w:tcBorders>
          </w:tcPr>
          <w:p w:rsidR="00FB2D1D" w:rsidRPr="0033518D" w:rsidRDefault="00F33483" w:rsidP="0033518D">
            <w:pPr>
              <w:spacing w:after="0" w:line="240" w:lineRule="auto"/>
              <w:rPr>
                <w:rFonts w:ascii="Times New Roman" w:hAnsi="Times New Roman"/>
                <w:b/>
                <w:bCs/>
              </w:rPr>
            </w:pPr>
            <w:r w:rsidRPr="0033518D">
              <w:rPr>
                <w:rFonts w:ascii="Times New Roman" w:hAnsi="Times New Roman"/>
                <w:b/>
                <w:bCs/>
              </w:rPr>
              <w:t>Reconhecido</w:t>
            </w:r>
            <w:r w:rsidR="00FB2D1D" w:rsidRPr="0033518D">
              <w:rPr>
                <w:rFonts w:ascii="Times New Roman" w:hAnsi="Times New Roman"/>
                <w:b/>
                <w:bCs/>
              </w:rPr>
              <w:t xml:space="preserve"> no Mérito</w:t>
            </w:r>
          </w:p>
        </w:tc>
        <w:tc>
          <w:tcPr>
            <w:tcW w:w="2257" w:type="dxa"/>
            <w:tcBorders>
              <w:left w:val="nil"/>
              <w:right w:val="nil"/>
            </w:tcBorders>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13</w:t>
            </w:r>
          </w:p>
        </w:tc>
        <w:tc>
          <w:tcPr>
            <w:tcW w:w="2350" w:type="dxa"/>
            <w:tcBorders>
              <w:left w:val="nil"/>
              <w:right w:val="nil"/>
            </w:tcBorders>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20</w:t>
            </w:r>
          </w:p>
        </w:tc>
        <w:tc>
          <w:tcPr>
            <w:tcW w:w="1975" w:type="dxa"/>
            <w:tcBorders>
              <w:left w:val="nil"/>
            </w:tcBorders>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33</w:t>
            </w:r>
          </w:p>
        </w:tc>
      </w:tr>
      <w:tr w:rsidR="00FB2D1D" w:rsidRPr="007A0046" w:rsidTr="0033518D">
        <w:tc>
          <w:tcPr>
            <w:tcW w:w="2138" w:type="dxa"/>
            <w:vMerge/>
            <w:tcBorders>
              <w:right w:val="nil"/>
            </w:tcBorders>
            <w:shd w:val="clear" w:color="auto" w:fill="D3DFEE"/>
          </w:tcPr>
          <w:p w:rsidR="00FB2D1D" w:rsidRPr="0033518D" w:rsidRDefault="00FB2D1D" w:rsidP="0033518D">
            <w:pPr>
              <w:spacing w:after="0" w:line="240" w:lineRule="auto"/>
              <w:rPr>
                <w:rFonts w:ascii="Times New Roman" w:hAnsi="Times New Roman"/>
                <w:b/>
                <w:bCs/>
              </w:rPr>
            </w:pPr>
          </w:p>
        </w:tc>
        <w:tc>
          <w:tcPr>
            <w:tcW w:w="2257" w:type="dxa"/>
            <w:tcBorders>
              <w:left w:val="nil"/>
              <w:right w:val="nil"/>
            </w:tcBorders>
            <w:shd w:val="clear" w:color="auto" w:fill="D3DFEE"/>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39,4%</w:t>
            </w:r>
          </w:p>
        </w:tc>
        <w:tc>
          <w:tcPr>
            <w:tcW w:w="2350" w:type="dxa"/>
            <w:tcBorders>
              <w:left w:val="nil"/>
              <w:right w:val="nil"/>
            </w:tcBorders>
            <w:shd w:val="clear" w:color="auto" w:fill="D3DFEE"/>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60,6%</w:t>
            </w:r>
          </w:p>
        </w:tc>
        <w:tc>
          <w:tcPr>
            <w:tcW w:w="1975" w:type="dxa"/>
            <w:tcBorders>
              <w:left w:val="nil"/>
            </w:tcBorders>
            <w:shd w:val="clear" w:color="auto" w:fill="D3DFEE"/>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100,0%</w:t>
            </w:r>
          </w:p>
        </w:tc>
      </w:tr>
      <w:tr w:rsidR="00FB2D1D" w:rsidRPr="007A0046" w:rsidTr="0033518D">
        <w:tc>
          <w:tcPr>
            <w:tcW w:w="2138" w:type="dxa"/>
            <w:vMerge w:val="restart"/>
            <w:tcBorders>
              <w:right w:val="nil"/>
            </w:tcBorders>
          </w:tcPr>
          <w:p w:rsidR="00FB2D1D" w:rsidRPr="0033518D" w:rsidRDefault="00F33483" w:rsidP="0033518D">
            <w:pPr>
              <w:spacing w:after="0" w:line="240" w:lineRule="auto"/>
              <w:rPr>
                <w:rFonts w:ascii="Times New Roman" w:hAnsi="Times New Roman"/>
                <w:b/>
                <w:bCs/>
              </w:rPr>
            </w:pPr>
            <w:r w:rsidRPr="0033518D">
              <w:rPr>
                <w:rFonts w:ascii="Times New Roman" w:hAnsi="Times New Roman"/>
                <w:b/>
                <w:bCs/>
              </w:rPr>
              <w:t>Reconhecido</w:t>
            </w:r>
            <w:r w:rsidR="00FB2D1D" w:rsidRPr="0033518D">
              <w:rPr>
                <w:rFonts w:ascii="Times New Roman" w:hAnsi="Times New Roman"/>
                <w:b/>
                <w:bCs/>
              </w:rPr>
              <w:t xml:space="preserve"> apenas na Liminar</w:t>
            </w:r>
          </w:p>
        </w:tc>
        <w:tc>
          <w:tcPr>
            <w:tcW w:w="2257" w:type="dxa"/>
            <w:tcBorders>
              <w:left w:val="nil"/>
              <w:right w:val="nil"/>
            </w:tcBorders>
          </w:tcPr>
          <w:p w:rsidR="00FB2D1D" w:rsidRPr="0033518D" w:rsidRDefault="00FB2D1D" w:rsidP="0033518D">
            <w:pPr>
              <w:pStyle w:val="PargrafodaLista"/>
              <w:spacing w:after="0" w:line="240" w:lineRule="auto"/>
              <w:jc w:val="right"/>
              <w:rPr>
                <w:rFonts w:ascii="Times New Roman" w:hAnsi="Times New Roman"/>
              </w:rPr>
            </w:pPr>
            <w:r w:rsidRPr="0033518D">
              <w:rPr>
                <w:rFonts w:ascii="Times New Roman" w:hAnsi="Times New Roman"/>
              </w:rPr>
              <w:t>1</w:t>
            </w:r>
          </w:p>
        </w:tc>
        <w:tc>
          <w:tcPr>
            <w:tcW w:w="2350" w:type="dxa"/>
            <w:tcBorders>
              <w:left w:val="nil"/>
              <w:right w:val="nil"/>
            </w:tcBorders>
          </w:tcPr>
          <w:p w:rsidR="00FB2D1D" w:rsidRPr="0033518D" w:rsidRDefault="00FB2D1D" w:rsidP="0033518D">
            <w:pPr>
              <w:pStyle w:val="PargrafodaLista"/>
              <w:spacing w:after="0" w:line="240" w:lineRule="auto"/>
              <w:jc w:val="right"/>
              <w:rPr>
                <w:rFonts w:ascii="Times New Roman" w:hAnsi="Times New Roman"/>
              </w:rPr>
            </w:pPr>
            <w:r w:rsidRPr="0033518D">
              <w:rPr>
                <w:rFonts w:ascii="Times New Roman" w:hAnsi="Times New Roman"/>
              </w:rPr>
              <w:t>0</w:t>
            </w:r>
          </w:p>
        </w:tc>
        <w:tc>
          <w:tcPr>
            <w:tcW w:w="1975" w:type="dxa"/>
            <w:tcBorders>
              <w:left w:val="nil"/>
            </w:tcBorders>
          </w:tcPr>
          <w:p w:rsidR="00FB2D1D" w:rsidRPr="0033518D" w:rsidRDefault="00FB2D1D" w:rsidP="0033518D">
            <w:pPr>
              <w:pStyle w:val="PargrafodaLista"/>
              <w:spacing w:after="0" w:line="240" w:lineRule="auto"/>
              <w:jc w:val="right"/>
              <w:rPr>
                <w:rFonts w:ascii="Times New Roman" w:hAnsi="Times New Roman"/>
              </w:rPr>
            </w:pPr>
            <w:r w:rsidRPr="0033518D">
              <w:rPr>
                <w:rFonts w:ascii="Times New Roman" w:hAnsi="Times New Roman"/>
              </w:rPr>
              <w:t>1</w:t>
            </w:r>
          </w:p>
        </w:tc>
      </w:tr>
      <w:tr w:rsidR="00FB2D1D" w:rsidRPr="007A0046" w:rsidTr="0033518D">
        <w:tc>
          <w:tcPr>
            <w:tcW w:w="2138" w:type="dxa"/>
            <w:vMerge/>
            <w:tcBorders>
              <w:right w:val="nil"/>
            </w:tcBorders>
            <w:shd w:val="clear" w:color="auto" w:fill="D3DFEE"/>
          </w:tcPr>
          <w:p w:rsidR="00FB2D1D" w:rsidRPr="0033518D" w:rsidRDefault="00FB2D1D" w:rsidP="0033518D">
            <w:pPr>
              <w:spacing w:after="0" w:line="240" w:lineRule="auto"/>
              <w:rPr>
                <w:rFonts w:ascii="Times New Roman" w:hAnsi="Times New Roman"/>
                <w:b/>
                <w:bCs/>
              </w:rPr>
            </w:pPr>
          </w:p>
        </w:tc>
        <w:tc>
          <w:tcPr>
            <w:tcW w:w="2257" w:type="dxa"/>
            <w:tcBorders>
              <w:left w:val="nil"/>
              <w:right w:val="nil"/>
            </w:tcBorders>
            <w:shd w:val="clear" w:color="auto" w:fill="D3DFEE"/>
          </w:tcPr>
          <w:p w:rsidR="00FB2D1D" w:rsidRPr="0033518D" w:rsidRDefault="00FB2D1D" w:rsidP="0033518D">
            <w:pPr>
              <w:pStyle w:val="PargrafodaLista"/>
              <w:spacing w:after="0" w:line="240" w:lineRule="auto"/>
              <w:jc w:val="right"/>
              <w:rPr>
                <w:rFonts w:ascii="Times New Roman" w:hAnsi="Times New Roman"/>
              </w:rPr>
            </w:pPr>
            <w:r w:rsidRPr="0033518D">
              <w:rPr>
                <w:rFonts w:ascii="Times New Roman" w:hAnsi="Times New Roman"/>
              </w:rPr>
              <w:t>100,0%</w:t>
            </w:r>
          </w:p>
        </w:tc>
        <w:tc>
          <w:tcPr>
            <w:tcW w:w="2350" w:type="dxa"/>
            <w:tcBorders>
              <w:left w:val="nil"/>
              <w:right w:val="nil"/>
            </w:tcBorders>
            <w:shd w:val="clear" w:color="auto" w:fill="D3DFEE"/>
          </w:tcPr>
          <w:p w:rsidR="00FB2D1D" w:rsidRPr="0033518D" w:rsidRDefault="00FB2D1D" w:rsidP="0033518D">
            <w:pPr>
              <w:pStyle w:val="PargrafodaLista"/>
              <w:spacing w:after="0" w:line="240" w:lineRule="auto"/>
              <w:jc w:val="right"/>
              <w:rPr>
                <w:rFonts w:ascii="Times New Roman" w:hAnsi="Times New Roman"/>
              </w:rPr>
            </w:pPr>
            <w:r w:rsidRPr="0033518D">
              <w:rPr>
                <w:rFonts w:ascii="Times New Roman" w:hAnsi="Times New Roman"/>
              </w:rPr>
              <w:t>0%</w:t>
            </w:r>
          </w:p>
        </w:tc>
        <w:tc>
          <w:tcPr>
            <w:tcW w:w="1975" w:type="dxa"/>
            <w:tcBorders>
              <w:left w:val="nil"/>
            </w:tcBorders>
            <w:shd w:val="clear" w:color="auto" w:fill="D3DFEE"/>
          </w:tcPr>
          <w:p w:rsidR="00FB2D1D" w:rsidRPr="0033518D" w:rsidRDefault="00FB2D1D" w:rsidP="0033518D">
            <w:pPr>
              <w:pStyle w:val="PargrafodaLista"/>
              <w:spacing w:after="0" w:line="240" w:lineRule="auto"/>
              <w:jc w:val="right"/>
              <w:rPr>
                <w:rFonts w:ascii="Times New Roman" w:hAnsi="Times New Roman"/>
              </w:rPr>
            </w:pPr>
            <w:r w:rsidRPr="0033518D">
              <w:rPr>
                <w:rFonts w:ascii="Times New Roman" w:hAnsi="Times New Roman"/>
              </w:rPr>
              <w:t>100,0%</w:t>
            </w:r>
          </w:p>
        </w:tc>
      </w:tr>
      <w:tr w:rsidR="00FB2D1D" w:rsidRPr="007A0046" w:rsidTr="0033518D">
        <w:tc>
          <w:tcPr>
            <w:tcW w:w="2138" w:type="dxa"/>
            <w:vMerge w:val="restart"/>
            <w:tcBorders>
              <w:right w:val="nil"/>
            </w:tcBorders>
          </w:tcPr>
          <w:p w:rsidR="00FB2D1D" w:rsidRPr="0033518D" w:rsidRDefault="00F33483" w:rsidP="0033518D">
            <w:pPr>
              <w:spacing w:after="0" w:line="240" w:lineRule="auto"/>
              <w:rPr>
                <w:rFonts w:ascii="Times New Roman" w:hAnsi="Times New Roman"/>
                <w:b/>
                <w:bCs/>
              </w:rPr>
            </w:pPr>
            <w:r w:rsidRPr="0033518D">
              <w:rPr>
                <w:rFonts w:ascii="Times New Roman" w:hAnsi="Times New Roman"/>
                <w:b/>
                <w:bCs/>
              </w:rPr>
              <w:t>Reconhecido</w:t>
            </w:r>
            <w:r w:rsidR="00FB2D1D" w:rsidRPr="0033518D">
              <w:rPr>
                <w:rFonts w:ascii="Times New Roman" w:hAnsi="Times New Roman"/>
                <w:b/>
                <w:bCs/>
              </w:rPr>
              <w:t xml:space="preserve"> no mérito e na liminar</w:t>
            </w:r>
          </w:p>
        </w:tc>
        <w:tc>
          <w:tcPr>
            <w:tcW w:w="2257" w:type="dxa"/>
            <w:tcBorders>
              <w:left w:val="nil"/>
              <w:right w:val="nil"/>
            </w:tcBorders>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5</w:t>
            </w:r>
          </w:p>
        </w:tc>
        <w:tc>
          <w:tcPr>
            <w:tcW w:w="2350" w:type="dxa"/>
            <w:tcBorders>
              <w:left w:val="nil"/>
              <w:right w:val="nil"/>
            </w:tcBorders>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7</w:t>
            </w:r>
          </w:p>
        </w:tc>
        <w:tc>
          <w:tcPr>
            <w:tcW w:w="1975" w:type="dxa"/>
            <w:tcBorders>
              <w:left w:val="nil"/>
            </w:tcBorders>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12</w:t>
            </w:r>
          </w:p>
        </w:tc>
      </w:tr>
      <w:tr w:rsidR="00FB2D1D" w:rsidRPr="007A0046" w:rsidTr="0033518D">
        <w:tc>
          <w:tcPr>
            <w:tcW w:w="2138" w:type="dxa"/>
            <w:vMerge/>
            <w:tcBorders>
              <w:right w:val="nil"/>
            </w:tcBorders>
            <w:shd w:val="clear" w:color="auto" w:fill="D3DFEE"/>
          </w:tcPr>
          <w:p w:rsidR="00FB2D1D" w:rsidRPr="0033518D" w:rsidRDefault="00FB2D1D" w:rsidP="0033518D">
            <w:pPr>
              <w:spacing w:after="0" w:line="240" w:lineRule="auto"/>
              <w:rPr>
                <w:rFonts w:ascii="Times New Roman" w:hAnsi="Times New Roman"/>
                <w:b/>
                <w:bCs/>
              </w:rPr>
            </w:pPr>
          </w:p>
        </w:tc>
        <w:tc>
          <w:tcPr>
            <w:tcW w:w="2257" w:type="dxa"/>
            <w:tcBorders>
              <w:left w:val="nil"/>
              <w:right w:val="nil"/>
            </w:tcBorders>
            <w:shd w:val="clear" w:color="auto" w:fill="D3DFEE"/>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41,7%</w:t>
            </w:r>
          </w:p>
        </w:tc>
        <w:tc>
          <w:tcPr>
            <w:tcW w:w="2350" w:type="dxa"/>
            <w:tcBorders>
              <w:left w:val="nil"/>
              <w:right w:val="nil"/>
            </w:tcBorders>
            <w:shd w:val="clear" w:color="auto" w:fill="D3DFEE"/>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58,3%</w:t>
            </w:r>
          </w:p>
        </w:tc>
        <w:tc>
          <w:tcPr>
            <w:tcW w:w="1975" w:type="dxa"/>
            <w:tcBorders>
              <w:left w:val="nil"/>
            </w:tcBorders>
            <w:shd w:val="clear" w:color="auto" w:fill="D3DFEE"/>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100,0%</w:t>
            </w:r>
          </w:p>
        </w:tc>
      </w:tr>
      <w:tr w:rsidR="00FB2D1D" w:rsidRPr="007A0046" w:rsidTr="0033518D">
        <w:tc>
          <w:tcPr>
            <w:tcW w:w="2138" w:type="dxa"/>
            <w:vMerge w:val="restart"/>
            <w:tcBorders>
              <w:right w:val="nil"/>
            </w:tcBorders>
          </w:tcPr>
          <w:p w:rsidR="00FB2D1D" w:rsidRPr="0033518D" w:rsidRDefault="00FB2D1D" w:rsidP="0033518D">
            <w:pPr>
              <w:spacing w:after="0" w:line="240" w:lineRule="auto"/>
              <w:rPr>
                <w:rFonts w:ascii="Times New Roman" w:hAnsi="Times New Roman"/>
                <w:b/>
                <w:bCs/>
              </w:rPr>
            </w:pPr>
            <w:r w:rsidRPr="0033518D">
              <w:rPr>
                <w:rFonts w:ascii="Times New Roman" w:hAnsi="Times New Roman"/>
                <w:b/>
                <w:bCs/>
              </w:rPr>
              <w:t>Total relativo às Turmas</w:t>
            </w:r>
          </w:p>
        </w:tc>
        <w:tc>
          <w:tcPr>
            <w:tcW w:w="2257" w:type="dxa"/>
            <w:tcBorders>
              <w:left w:val="nil"/>
              <w:right w:val="nil"/>
            </w:tcBorders>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33</w:t>
            </w:r>
          </w:p>
        </w:tc>
        <w:tc>
          <w:tcPr>
            <w:tcW w:w="2350" w:type="dxa"/>
            <w:tcBorders>
              <w:left w:val="nil"/>
              <w:right w:val="nil"/>
            </w:tcBorders>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42</w:t>
            </w:r>
          </w:p>
        </w:tc>
        <w:tc>
          <w:tcPr>
            <w:tcW w:w="1975" w:type="dxa"/>
            <w:tcBorders>
              <w:left w:val="nil"/>
            </w:tcBorders>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75</w:t>
            </w:r>
          </w:p>
        </w:tc>
      </w:tr>
      <w:tr w:rsidR="00FB2D1D" w:rsidRPr="007A0046" w:rsidTr="0033518D">
        <w:tc>
          <w:tcPr>
            <w:tcW w:w="2138" w:type="dxa"/>
            <w:vMerge/>
            <w:tcBorders>
              <w:right w:val="nil"/>
            </w:tcBorders>
            <w:shd w:val="clear" w:color="auto" w:fill="D3DFEE"/>
          </w:tcPr>
          <w:p w:rsidR="00FB2D1D" w:rsidRPr="0033518D" w:rsidRDefault="00FB2D1D" w:rsidP="0033518D">
            <w:pPr>
              <w:spacing w:after="0" w:line="240" w:lineRule="auto"/>
              <w:rPr>
                <w:rFonts w:ascii="Times New Roman" w:hAnsi="Times New Roman"/>
                <w:b/>
                <w:bCs/>
              </w:rPr>
            </w:pPr>
          </w:p>
        </w:tc>
        <w:tc>
          <w:tcPr>
            <w:tcW w:w="2257" w:type="dxa"/>
            <w:tcBorders>
              <w:left w:val="nil"/>
              <w:right w:val="nil"/>
            </w:tcBorders>
            <w:shd w:val="clear" w:color="auto" w:fill="D3DFEE"/>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44,0%</w:t>
            </w:r>
          </w:p>
        </w:tc>
        <w:tc>
          <w:tcPr>
            <w:tcW w:w="2350" w:type="dxa"/>
            <w:tcBorders>
              <w:left w:val="nil"/>
              <w:right w:val="nil"/>
            </w:tcBorders>
            <w:shd w:val="clear" w:color="auto" w:fill="D3DFEE"/>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56,0%</w:t>
            </w:r>
          </w:p>
        </w:tc>
        <w:tc>
          <w:tcPr>
            <w:tcW w:w="1975" w:type="dxa"/>
            <w:tcBorders>
              <w:left w:val="nil"/>
            </w:tcBorders>
            <w:shd w:val="clear" w:color="auto" w:fill="D3DFEE"/>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100,0%</w:t>
            </w:r>
          </w:p>
        </w:tc>
      </w:tr>
    </w:tbl>
    <w:p w:rsidR="00FB2D1D" w:rsidRPr="007A0046" w:rsidRDefault="00FB2D1D" w:rsidP="00FB2D1D">
      <w:pPr>
        <w:ind w:left="720"/>
        <w:rPr>
          <w:rFonts w:ascii="Times New Roman" w:hAnsi="Times New Roman"/>
          <w:b/>
          <w:sz w:val="24"/>
          <w:szCs w:val="24"/>
        </w:rPr>
      </w:pPr>
    </w:p>
    <w:p w:rsidR="00766F4C" w:rsidRDefault="00766F4C" w:rsidP="00FB2D1D">
      <w:pPr>
        <w:jc w:val="center"/>
        <w:rPr>
          <w:rFonts w:ascii="Times New Roman" w:hAnsi="Times New Roman"/>
          <w:b/>
          <w:sz w:val="24"/>
          <w:szCs w:val="24"/>
        </w:rPr>
      </w:pPr>
    </w:p>
    <w:p w:rsidR="00766F4C" w:rsidRDefault="00766F4C" w:rsidP="00FB2D1D">
      <w:pPr>
        <w:jc w:val="center"/>
        <w:rPr>
          <w:rFonts w:ascii="Times New Roman" w:hAnsi="Times New Roman"/>
          <w:b/>
          <w:sz w:val="24"/>
          <w:szCs w:val="24"/>
        </w:rPr>
      </w:pPr>
    </w:p>
    <w:p w:rsidR="00766F4C" w:rsidRDefault="00766F4C" w:rsidP="00FB2D1D">
      <w:pPr>
        <w:jc w:val="center"/>
        <w:rPr>
          <w:rFonts w:ascii="Times New Roman" w:hAnsi="Times New Roman"/>
          <w:b/>
          <w:sz w:val="24"/>
          <w:szCs w:val="24"/>
        </w:rPr>
      </w:pPr>
    </w:p>
    <w:p w:rsidR="00766F4C" w:rsidRDefault="00766F4C" w:rsidP="00FB2D1D">
      <w:pPr>
        <w:jc w:val="center"/>
        <w:rPr>
          <w:rFonts w:ascii="Times New Roman" w:hAnsi="Times New Roman"/>
          <w:b/>
          <w:sz w:val="24"/>
          <w:szCs w:val="24"/>
        </w:rPr>
      </w:pPr>
    </w:p>
    <w:p w:rsidR="00766F4C" w:rsidRDefault="00766F4C" w:rsidP="00FB2D1D">
      <w:pPr>
        <w:jc w:val="center"/>
        <w:rPr>
          <w:rFonts w:ascii="Times New Roman" w:hAnsi="Times New Roman"/>
          <w:b/>
          <w:sz w:val="24"/>
          <w:szCs w:val="24"/>
        </w:rPr>
      </w:pPr>
    </w:p>
    <w:p w:rsidR="00FB2D1D" w:rsidRPr="007A0046" w:rsidRDefault="00766F4C" w:rsidP="00FB2D1D">
      <w:pPr>
        <w:jc w:val="center"/>
        <w:rPr>
          <w:rFonts w:ascii="Times New Roman" w:hAnsi="Times New Roman"/>
          <w:b/>
          <w:sz w:val="24"/>
          <w:szCs w:val="24"/>
        </w:rPr>
      </w:pPr>
      <w:r>
        <w:rPr>
          <w:rFonts w:ascii="Times New Roman" w:hAnsi="Times New Roman"/>
          <w:b/>
          <w:sz w:val="24"/>
          <w:szCs w:val="24"/>
        </w:rPr>
        <w:t>TABELA 16</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tblPr>
      <w:tblGrid>
        <w:gridCol w:w="2172"/>
        <w:gridCol w:w="2267"/>
        <w:gridCol w:w="2377"/>
        <w:gridCol w:w="1904"/>
      </w:tblGrid>
      <w:tr w:rsidR="00FB2D1D" w:rsidRPr="007A0046" w:rsidTr="0033518D">
        <w:tc>
          <w:tcPr>
            <w:tcW w:w="8720" w:type="dxa"/>
            <w:gridSpan w:val="4"/>
            <w:tcBorders>
              <w:top w:val="single" w:sz="8" w:space="0" w:color="7BA0CD"/>
              <w:left w:val="single" w:sz="8" w:space="0" w:color="7BA0CD"/>
              <w:bottom w:val="single" w:sz="8" w:space="0" w:color="7BA0CD"/>
              <w:right w:val="single" w:sz="8" w:space="0" w:color="7BA0CD"/>
            </w:tcBorders>
            <w:shd w:val="clear" w:color="auto" w:fill="4F81BD"/>
          </w:tcPr>
          <w:p w:rsidR="00FB2D1D" w:rsidRPr="0033518D" w:rsidRDefault="00FB2D1D" w:rsidP="0033518D">
            <w:pPr>
              <w:spacing w:after="0" w:line="240" w:lineRule="auto"/>
              <w:jc w:val="center"/>
              <w:rPr>
                <w:rFonts w:ascii="Times New Roman" w:hAnsi="Times New Roman"/>
                <w:b/>
                <w:bCs/>
                <w:color w:val="FFFFFF"/>
              </w:rPr>
            </w:pPr>
            <w:r w:rsidRPr="0033518D">
              <w:rPr>
                <w:rFonts w:ascii="Times New Roman" w:hAnsi="Times New Roman"/>
                <w:b/>
                <w:bCs/>
                <w:color w:val="FFFFFF"/>
              </w:rPr>
              <w:t>Turmas em relação ao Tipo de Provimento</w:t>
            </w:r>
          </w:p>
          <w:p w:rsidR="00FB2D1D" w:rsidRPr="0033518D" w:rsidRDefault="00FB2D1D" w:rsidP="0033518D">
            <w:pPr>
              <w:spacing w:after="0" w:line="240" w:lineRule="auto"/>
              <w:jc w:val="center"/>
              <w:rPr>
                <w:rFonts w:ascii="Times New Roman" w:hAnsi="Times New Roman"/>
                <w:b/>
                <w:bCs/>
                <w:color w:val="FFFFFF"/>
              </w:rPr>
            </w:pPr>
            <w:r w:rsidRPr="0033518D">
              <w:rPr>
                <w:rFonts w:ascii="Times New Roman" w:hAnsi="Times New Roman"/>
                <w:b/>
                <w:bCs/>
                <w:color w:val="FFFFFF"/>
              </w:rPr>
              <w:t>(Percentual e números absolutos)</w:t>
            </w:r>
          </w:p>
        </w:tc>
      </w:tr>
      <w:tr w:rsidR="00FB2D1D" w:rsidRPr="007A0046" w:rsidTr="0033518D">
        <w:tc>
          <w:tcPr>
            <w:tcW w:w="2172" w:type="dxa"/>
            <w:tcBorders>
              <w:right w:val="nil"/>
            </w:tcBorders>
            <w:shd w:val="clear" w:color="auto" w:fill="D3DFEE"/>
          </w:tcPr>
          <w:p w:rsidR="00FB2D1D" w:rsidRPr="0033518D" w:rsidRDefault="00FB2D1D" w:rsidP="0033518D">
            <w:pPr>
              <w:spacing w:after="0" w:line="240" w:lineRule="auto"/>
              <w:rPr>
                <w:rFonts w:ascii="Times New Roman" w:hAnsi="Times New Roman"/>
                <w:b/>
                <w:bCs/>
              </w:rPr>
            </w:pPr>
          </w:p>
        </w:tc>
        <w:tc>
          <w:tcPr>
            <w:tcW w:w="2267" w:type="dxa"/>
            <w:tcBorders>
              <w:left w:val="nil"/>
              <w:right w:val="nil"/>
            </w:tcBorders>
            <w:shd w:val="clear" w:color="auto" w:fill="D3DFEE"/>
          </w:tcPr>
          <w:p w:rsidR="00FB2D1D" w:rsidRPr="0033518D" w:rsidRDefault="00FB2D1D" w:rsidP="0033518D">
            <w:pPr>
              <w:spacing w:after="0" w:line="240" w:lineRule="auto"/>
              <w:jc w:val="center"/>
              <w:rPr>
                <w:rFonts w:ascii="Times New Roman" w:hAnsi="Times New Roman"/>
              </w:rPr>
            </w:pPr>
          </w:p>
          <w:p w:rsidR="00FB2D1D" w:rsidRPr="0033518D" w:rsidRDefault="00FB2D1D" w:rsidP="0033518D">
            <w:pPr>
              <w:spacing w:after="0" w:line="240" w:lineRule="auto"/>
              <w:jc w:val="center"/>
              <w:rPr>
                <w:rFonts w:ascii="Times New Roman" w:hAnsi="Times New Roman"/>
              </w:rPr>
            </w:pPr>
            <w:r w:rsidRPr="0033518D">
              <w:rPr>
                <w:rFonts w:ascii="Times New Roman" w:hAnsi="Times New Roman"/>
              </w:rPr>
              <w:t>Primeira Turma</w:t>
            </w:r>
          </w:p>
        </w:tc>
        <w:tc>
          <w:tcPr>
            <w:tcW w:w="2377" w:type="dxa"/>
            <w:tcBorders>
              <w:left w:val="nil"/>
              <w:right w:val="nil"/>
            </w:tcBorders>
            <w:shd w:val="clear" w:color="auto" w:fill="D3DFEE"/>
          </w:tcPr>
          <w:p w:rsidR="00FB2D1D" w:rsidRPr="0033518D" w:rsidRDefault="00FB2D1D" w:rsidP="0033518D">
            <w:pPr>
              <w:spacing w:after="0" w:line="240" w:lineRule="auto"/>
              <w:jc w:val="center"/>
              <w:rPr>
                <w:rFonts w:ascii="Times New Roman" w:hAnsi="Times New Roman"/>
              </w:rPr>
            </w:pPr>
          </w:p>
          <w:p w:rsidR="00FB2D1D" w:rsidRPr="0033518D" w:rsidRDefault="00FB2D1D" w:rsidP="0033518D">
            <w:pPr>
              <w:spacing w:after="0" w:line="240" w:lineRule="auto"/>
              <w:jc w:val="center"/>
              <w:rPr>
                <w:rFonts w:ascii="Times New Roman" w:hAnsi="Times New Roman"/>
              </w:rPr>
            </w:pPr>
            <w:r w:rsidRPr="0033518D">
              <w:rPr>
                <w:rFonts w:ascii="Times New Roman" w:hAnsi="Times New Roman"/>
              </w:rPr>
              <w:t>Segunda Turma</w:t>
            </w:r>
          </w:p>
        </w:tc>
        <w:tc>
          <w:tcPr>
            <w:tcW w:w="1904" w:type="dxa"/>
            <w:tcBorders>
              <w:left w:val="nil"/>
            </w:tcBorders>
            <w:shd w:val="clear" w:color="auto" w:fill="D3DFEE"/>
          </w:tcPr>
          <w:p w:rsidR="00FB2D1D" w:rsidRPr="0033518D" w:rsidRDefault="00FB2D1D" w:rsidP="0033518D">
            <w:pPr>
              <w:spacing w:after="0" w:line="240" w:lineRule="auto"/>
              <w:jc w:val="center"/>
              <w:rPr>
                <w:rFonts w:ascii="Times New Roman" w:hAnsi="Times New Roman"/>
              </w:rPr>
            </w:pPr>
          </w:p>
          <w:p w:rsidR="00FB2D1D" w:rsidRPr="0033518D" w:rsidRDefault="00FB2D1D" w:rsidP="0033518D">
            <w:pPr>
              <w:spacing w:after="0" w:line="240" w:lineRule="auto"/>
              <w:jc w:val="center"/>
              <w:rPr>
                <w:rFonts w:ascii="Times New Roman" w:hAnsi="Times New Roman"/>
              </w:rPr>
            </w:pPr>
            <w:r w:rsidRPr="0033518D">
              <w:rPr>
                <w:rFonts w:ascii="Times New Roman" w:hAnsi="Times New Roman"/>
              </w:rPr>
              <w:t>Total relativo ao tipo de Provimento</w:t>
            </w:r>
          </w:p>
        </w:tc>
      </w:tr>
      <w:tr w:rsidR="00FB2D1D" w:rsidRPr="007A0046" w:rsidTr="0033518D">
        <w:tc>
          <w:tcPr>
            <w:tcW w:w="2172" w:type="dxa"/>
            <w:vMerge w:val="restart"/>
            <w:tcBorders>
              <w:right w:val="nil"/>
            </w:tcBorders>
          </w:tcPr>
          <w:p w:rsidR="00FB2D1D" w:rsidRPr="0033518D" w:rsidRDefault="00FB2D1D" w:rsidP="0033518D">
            <w:pPr>
              <w:spacing w:after="0" w:line="240" w:lineRule="auto"/>
              <w:rPr>
                <w:rFonts w:ascii="Times New Roman" w:hAnsi="Times New Roman"/>
                <w:b/>
                <w:bCs/>
              </w:rPr>
            </w:pPr>
            <w:r w:rsidRPr="0033518D">
              <w:rPr>
                <w:rFonts w:ascii="Times New Roman" w:hAnsi="Times New Roman"/>
                <w:b/>
                <w:bCs/>
              </w:rPr>
              <w:t xml:space="preserve">Não </w:t>
            </w:r>
            <w:r w:rsidR="00F33483" w:rsidRPr="0033518D">
              <w:rPr>
                <w:rFonts w:ascii="Times New Roman" w:hAnsi="Times New Roman"/>
                <w:b/>
                <w:bCs/>
              </w:rPr>
              <w:t>reconhecido</w:t>
            </w:r>
          </w:p>
        </w:tc>
        <w:tc>
          <w:tcPr>
            <w:tcW w:w="2267" w:type="dxa"/>
            <w:tcBorders>
              <w:left w:val="nil"/>
              <w:right w:val="nil"/>
            </w:tcBorders>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14</w:t>
            </w:r>
          </w:p>
        </w:tc>
        <w:tc>
          <w:tcPr>
            <w:tcW w:w="2377" w:type="dxa"/>
            <w:tcBorders>
              <w:left w:val="nil"/>
              <w:right w:val="nil"/>
            </w:tcBorders>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15</w:t>
            </w:r>
          </w:p>
        </w:tc>
        <w:tc>
          <w:tcPr>
            <w:tcW w:w="1904" w:type="dxa"/>
            <w:tcBorders>
              <w:left w:val="nil"/>
            </w:tcBorders>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29</w:t>
            </w:r>
          </w:p>
        </w:tc>
      </w:tr>
      <w:tr w:rsidR="00FB2D1D" w:rsidRPr="007A0046" w:rsidTr="0033518D">
        <w:tc>
          <w:tcPr>
            <w:tcW w:w="2172" w:type="dxa"/>
            <w:vMerge/>
            <w:tcBorders>
              <w:right w:val="nil"/>
            </w:tcBorders>
            <w:shd w:val="clear" w:color="auto" w:fill="D3DFEE"/>
          </w:tcPr>
          <w:p w:rsidR="00FB2D1D" w:rsidRPr="0033518D" w:rsidRDefault="00FB2D1D" w:rsidP="0033518D">
            <w:pPr>
              <w:spacing w:after="0" w:line="240" w:lineRule="auto"/>
              <w:rPr>
                <w:rFonts w:ascii="Times New Roman" w:hAnsi="Times New Roman"/>
                <w:b/>
                <w:bCs/>
              </w:rPr>
            </w:pPr>
          </w:p>
        </w:tc>
        <w:tc>
          <w:tcPr>
            <w:tcW w:w="2267" w:type="dxa"/>
            <w:tcBorders>
              <w:left w:val="nil"/>
              <w:right w:val="nil"/>
            </w:tcBorders>
            <w:shd w:val="clear" w:color="auto" w:fill="D3DFEE"/>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42,4%</w:t>
            </w:r>
          </w:p>
        </w:tc>
        <w:tc>
          <w:tcPr>
            <w:tcW w:w="2377" w:type="dxa"/>
            <w:tcBorders>
              <w:left w:val="nil"/>
              <w:right w:val="nil"/>
            </w:tcBorders>
            <w:shd w:val="clear" w:color="auto" w:fill="D3DFEE"/>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35,7%</w:t>
            </w:r>
          </w:p>
        </w:tc>
        <w:tc>
          <w:tcPr>
            <w:tcW w:w="1904" w:type="dxa"/>
            <w:tcBorders>
              <w:left w:val="nil"/>
            </w:tcBorders>
            <w:shd w:val="clear" w:color="auto" w:fill="D3DFEE"/>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38,7%</w:t>
            </w:r>
          </w:p>
        </w:tc>
      </w:tr>
      <w:tr w:rsidR="00FB2D1D" w:rsidRPr="007A0046" w:rsidTr="0033518D">
        <w:tc>
          <w:tcPr>
            <w:tcW w:w="2172" w:type="dxa"/>
            <w:vMerge w:val="restart"/>
            <w:tcBorders>
              <w:right w:val="nil"/>
            </w:tcBorders>
          </w:tcPr>
          <w:p w:rsidR="00FB2D1D" w:rsidRPr="0033518D" w:rsidRDefault="00F33483" w:rsidP="0033518D">
            <w:pPr>
              <w:spacing w:after="0" w:line="240" w:lineRule="auto"/>
              <w:rPr>
                <w:rFonts w:ascii="Times New Roman" w:hAnsi="Times New Roman"/>
                <w:b/>
                <w:bCs/>
              </w:rPr>
            </w:pPr>
            <w:r w:rsidRPr="0033518D">
              <w:rPr>
                <w:rFonts w:ascii="Times New Roman" w:hAnsi="Times New Roman"/>
                <w:b/>
                <w:bCs/>
              </w:rPr>
              <w:t>Reconhecido</w:t>
            </w:r>
            <w:r w:rsidR="00FB2D1D" w:rsidRPr="0033518D">
              <w:rPr>
                <w:rFonts w:ascii="Times New Roman" w:hAnsi="Times New Roman"/>
                <w:b/>
                <w:bCs/>
              </w:rPr>
              <w:t xml:space="preserve"> no Mérito</w:t>
            </w:r>
          </w:p>
        </w:tc>
        <w:tc>
          <w:tcPr>
            <w:tcW w:w="2267" w:type="dxa"/>
            <w:tcBorders>
              <w:left w:val="nil"/>
              <w:right w:val="nil"/>
            </w:tcBorders>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13</w:t>
            </w:r>
          </w:p>
        </w:tc>
        <w:tc>
          <w:tcPr>
            <w:tcW w:w="2377" w:type="dxa"/>
            <w:tcBorders>
              <w:left w:val="nil"/>
              <w:right w:val="nil"/>
            </w:tcBorders>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20</w:t>
            </w:r>
          </w:p>
        </w:tc>
        <w:tc>
          <w:tcPr>
            <w:tcW w:w="1904" w:type="dxa"/>
            <w:tcBorders>
              <w:left w:val="nil"/>
            </w:tcBorders>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33</w:t>
            </w:r>
          </w:p>
        </w:tc>
      </w:tr>
      <w:tr w:rsidR="00FB2D1D" w:rsidRPr="007A0046" w:rsidTr="0033518D">
        <w:tc>
          <w:tcPr>
            <w:tcW w:w="2172" w:type="dxa"/>
            <w:vMerge/>
            <w:tcBorders>
              <w:right w:val="nil"/>
            </w:tcBorders>
            <w:shd w:val="clear" w:color="auto" w:fill="D3DFEE"/>
          </w:tcPr>
          <w:p w:rsidR="00FB2D1D" w:rsidRPr="0033518D" w:rsidRDefault="00FB2D1D" w:rsidP="0033518D">
            <w:pPr>
              <w:spacing w:after="0" w:line="240" w:lineRule="auto"/>
              <w:rPr>
                <w:rFonts w:ascii="Times New Roman" w:hAnsi="Times New Roman"/>
                <w:b/>
                <w:bCs/>
              </w:rPr>
            </w:pPr>
          </w:p>
        </w:tc>
        <w:tc>
          <w:tcPr>
            <w:tcW w:w="2267" w:type="dxa"/>
            <w:tcBorders>
              <w:left w:val="nil"/>
              <w:right w:val="nil"/>
            </w:tcBorders>
            <w:shd w:val="clear" w:color="auto" w:fill="D3DFEE"/>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39,4%</w:t>
            </w:r>
          </w:p>
        </w:tc>
        <w:tc>
          <w:tcPr>
            <w:tcW w:w="2377" w:type="dxa"/>
            <w:tcBorders>
              <w:left w:val="nil"/>
              <w:right w:val="nil"/>
            </w:tcBorders>
            <w:shd w:val="clear" w:color="auto" w:fill="D3DFEE"/>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47,6%</w:t>
            </w:r>
          </w:p>
        </w:tc>
        <w:tc>
          <w:tcPr>
            <w:tcW w:w="1904" w:type="dxa"/>
            <w:tcBorders>
              <w:left w:val="nil"/>
            </w:tcBorders>
            <w:shd w:val="clear" w:color="auto" w:fill="D3DFEE"/>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44,0%</w:t>
            </w:r>
          </w:p>
        </w:tc>
      </w:tr>
      <w:tr w:rsidR="00FB2D1D" w:rsidRPr="007A0046" w:rsidTr="0033518D">
        <w:tc>
          <w:tcPr>
            <w:tcW w:w="2172" w:type="dxa"/>
            <w:vMerge w:val="restart"/>
            <w:tcBorders>
              <w:right w:val="nil"/>
            </w:tcBorders>
          </w:tcPr>
          <w:p w:rsidR="00FB2D1D" w:rsidRPr="0033518D" w:rsidRDefault="00F33483" w:rsidP="0033518D">
            <w:pPr>
              <w:spacing w:after="0" w:line="240" w:lineRule="auto"/>
              <w:rPr>
                <w:rFonts w:ascii="Times New Roman" w:hAnsi="Times New Roman"/>
                <w:b/>
                <w:bCs/>
              </w:rPr>
            </w:pPr>
            <w:r w:rsidRPr="0033518D">
              <w:rPr>
                <w:rFonts w:ascii="Times New Roman" w:hAnsi="Times New Roman"/>
                <w:b/>
                <w:bCs/>
              </w:rPr>
              <w:t>Reconhecido</w:t>
            </w:r>
            <w:r w:rsidR="00FB2D1D" w:rsidRPr="0033518D">
              <w:rPr>
                <w:rFonts w:ascii="Times New Roman" w:hAnsi="Times New Roman"/>
                <w:b/>
                <w:bCs/>
              </w:rPr>
              <w:t xml:space="preserve"> apenas na Liminar</w:t>
            </w:r>
          </w:p>
        </w:tc>
        <w:tc>
          <w:tcPr>
            <w:tcW w:w="2267" w:type="dxa"/>
            <w:tcBorders>
              <w:left w:val="nil"/>
              <w:right w:val="nil"/>
            </w:tcBorders>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1</w:t>
            </w:r>
          </w:p>
        </w:tc>
        <w:tc>
          <w:tcPr>
            <w:tcW w:w="2377" w:type="dxa"/>
            <w:tcBorders>
              <w:left w:val="nil"/>
              <w:right w:val="nil"/>
            </w:tcBorders>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0</w:t>
            </w:r>
          </w:p>
        </w:tc>
        <w:tc>
          <w:tcPr>
            <w:tcW w:w="1904" w:type="dxa"/>
            <w:tcBorders>
              <w:left w:val="nil"/>
            </w:tcBorders>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1</w:t>
            </w:r>
          </w:p>
        </w:tc>
      </w:tr>
      <w:tr w:rsidR="00FB2D1D" w:rsidRPr="007A0046" w:rsidTr="0033518D">
        <w:tc>
          <w:tcPr>
            <w:tcW w:w="2172" w:type="dxa"/>
            <w:vMerge/>
            <w:tcBorders>
              <w:right w:val="nil"/>
            </w:tcBorders>
            <w:shd w:val="clear" w:color="auto" w:fill="D3DFEE"/>
          </w:tcPr>
          <w:p w:rsidR="00FB2D1D" w:rsidRPr="0033518D" w:rsidRDefault="00FB2D1D" w:rsidP="0033518D">
            <w:pPr>
              <w:spacing w:after="0" w:line="240" w:lineRule="auto"/>
              <w:rPr>
                <w:rFonts w:ascii="Times New Roman" w:hAnsi="Times New Roman"/>
                <w:b/>
                <w:bCs/>
              </w:rPr>
            </w:pPr>
          </w:p>
        </w:tc>
        <w:tc>
          <w:tcPr>
            <w:tcW w:w="2267" w:type="dxa"/>
            <w:tcBorders>
              <w:left w:val="nil"/>
              <w:right w:val="nil"/>
            </w:tcBorders>
            <w:shd w:val="clear" w:color="auto" w:fill="D3DFEE"/>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3,0%</w:t>
            </w:r>
          </w:p>
        </w:tc>
        <w:tc>
          <w:tcPr>
            <w:tcW w:w="2377" w:type="dxa"/>
            <w:tcBorders>
              <w:left w:val="nil"/>
              <w:right w:val="nil"/>
            </w:tcBorders>
            <w:shd w:val="clear" w:color="auto" w:fill="D3DFEE"/>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0%</w:t>
            </w:r>
          </w:p>
        </w:tc>
        <w:tc>
          <w:tcPr>
            <w:tcW w:w="1904" w:type="dxa"/>
            <w:tcBorders>
              <w:left w:val="nil"/>
            </w:tcBorders>
            <w:shd w:val="clear" w:color="auto" w:fill="D3DFEE"/>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1,3%</w:t>
            </w:r>
          </w:p>
        </w:tc>
      </w:tr>
      <w:tr w:rsidR="00FB2D1D" w:rsidRPr="007A0046" w:rsidTr="0033518D">
        <w:tc>
          <w:tcPr>
            <w:tcW w:w="2172" w:type="dxa"/>
            <w:vMerge w:val="restart"/>
            <w:tcBorders>
              <w:right w:val="nil"/>
            </w:tcBorders>
          </w:tcPr>
          <w:p w:rsidR="00FB2D1D" w:rsidRPr="0033518D" w:rsidRDefault="00F33483" w:rsidP="0033518D">
            <w:pPr>
              <w:spacing w:after="0" w:line="240" w:lineRule="auto"/>
              <w:rPr>
                <w:rFonts w:ascii="Times New Roman" w:hAnsi="Times New Roman"/>
                <w:b/>
                <w:bCs/>
              </w:rPr>
            </w:pPr>
            <w:r w:rsidRPr="0033518D">
              <w:rPr>
                <w:rFonts w:ascii="Times New Roman" w:hAnsi="Times New Roman"/>
                <w:b/>
                <w:bCs/>
              </w:rPr>
              <w:t>Reconhecido</w:t>
            </w:r>
            <w:r w:rsidR="00FB2D1D" w:rsidRPr="0033518D">
              <w:rPr>
                <w:rFonts w:ascii="Times New Roman" w:hAnsi="Times New Roman"/>
                <w:b/>
                <w:bCs/>
              </w:rPr>
              <w:t xml:space="preserve"> no mérito e na liminar</w:t>
            </w:r>
          </w:p>
        </w:tc>
        <w:tc>
          <w:tcPr>
            <w:tcW w:w="2267" w:type="dxa"/>
            <w:tcBorders>
              <w:left w:val="nil"/>
              <w:right w:val="nil"/>
            </w:tcBorders>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5</w:t>
            </w:r>
          </w:p>
        </w:tc>
        <w:tc>
          <w:tcPr>
            <w:tcW w:w="2377" w:type="dxa"/>
            <w:tcBorders>
              <w:left w:val="nil"/>
              <w:right w:val="nil"/>
            </w:tcBorders>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7</w:t>
            </w:r>
          </w:p>
        </w:tc>
        <w:tc>
          <w:tcPr>
            <w:tcW w:w="1904" w:type="dxa"/>
            <w:tcBorders>
              <w:left w:val="nil"/>
            </w:tcBorders>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12</w:t>
            </w:r>
          </w:p>
        </w:tc>
      </w:tr>
      <w:tr w:rsidR="00FB2D1D" w:rsidRPr="007A0046" w:rsidTr="0033518D">
        <w:tc>
          <w:tcPr>
            <w:tcW w:w="2172" w:type="dxa"/>
            <w:vMerge/>
            <w:tcBorders>
              <w:right w:val="nil"/>
            </w:tcBorders>
            <w:shd w:val="clear" w:color="auto" w:fill="D3DFEE"/>
          </w:tcPr>
          <w:p w:rsidR="00FB2D1D" w:rsidRPr="0033518D" w:rsidRDefault="00FB2D1D" w:rsidP="0033518D">
            <w:pPr>
              <w:spacing w:after="0" w:line="240" w:lineRule="auto"/>
              <w:rPr>
                <w:rFonts w:ascii="Times New Roman" w:hAnsi="Times New Roman"/>
                <w:b/>
                <w:bCs/>
              </w:rPr>
            </w:pPr>
          </w:p>
        </w:tc>
        <w:tc>
          <w:tcPr>
            <w:tcW w:w="2267" w:type="dxa"/>
            <w:tcBorders>
              <w:left w:val="nil"/>
              <w:right w:val="nil"/>
            </w:tcBorders>
            <w:shd w:val="clear" w:color="auto" w:fill="D3DFEE"/>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15,2%</w:t>
            </w:r>
          </w:p>
        </w:tc>
        <w:tc>
          <w:tcPr>
            <w:tcW w:w="2377" w:type="dxa"/>
            <w:tcBorders>
              <w:left w:val="nil"/>
              <w:right w:val="nil"/>
            </w:tcBorders>
            <w:shd w:val="clear" w:color="auto" w:fill="D3DFEE"/>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16,7%</w:t>
            </w:r>
          </w:p>
        </w:tc>
        <w:tc>
          <w:tcPr>
            <w:tcW w:w="1904" w:type="dxa"/>
            <w:tcBorders>
              <w:left w:val="nil"/>
            </w:tcBorders>
            <w:shd w:val="clear" w:color="auto" w:fill="D3DFEE"/>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16,0%</w:t>
            </w:r>
          </w:p>
        </w:tc>
      </w:tr>
      <w:tr w:rsidR="00FB2D1D" w:rsidRPr="007A0046" w:rsidTr="0033518D">
        <w:tc>
          <w:tcPr>
            <w:tcW w:w="2172" w:type="dxa"/>
            <w:vMerge w:val="restart"/>
            <w:tcBorders>
              <w:right w:val="nil"/>
            </w:tcBorders>
          </w:tcPr>
          <w:p w:rsidR="00FB2D1D" w:rsidRPr="0033518D" w:rsidRDefault="00FB2D1D" w:rsidP="0033518D">
            <w:pPr>
              <w:spacing w:after="0" w:line="240" w:lineRule="auto"/>
              <w:rPr>
                <w:rFonts w:ascii="Times New Roman" w:hAnsi="Times New Roman"/>
                <w:b/>
                <w:bCs/>
              </w:rPr>
            </w:pPr>
            <w:r w:rsidRPr="0033518D">
              <w:rPr>
                <w:rFonts w:ascii="Times New Roman" w:hAnsi="Times New Roman"/>
                <w:b/>
                <w:bCs/>
              </w:rPr>
              <w:t>Total relativo às Turmas</w:t>
            </w:r>
          </w:p>
        </w:tc>
        <w:tc>
          <w:tcPr>
            <w:tcW w:w="2267" w:type="dxa"/>
            <w:tcBorders>
              <w:left w:val="nil"/>
              <w:right w:val="nil"/>
            </w:tcBorders>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33</w:t>
            </w:r>
          </w:p>
        </w:tc>
        <w:tc>
          <w:tcPr>
            <w:tcW w:w="2377" w:type="dxa"/>
            <w:tcBorders>
              <w:left w:val="nil"/>
              <w:right w:val="nil"/>
            </w:tcBorders>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42</w:t>
            </w:r>
          </w:p>
        </w:tc>
        <w:tc>
          <w:tcPr>
            <w:tcW w:w="1904" w:type="dxa"/>
            <w:tcBorders>
              <w:left w:val="nil"/>
            </w:tcBorders>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75</w:t>
            </w:r>
          </w:p>
        </w:tc>
      </w:tr>
      <w:tr w:rsidR="00FB2D1D" w:rsidRPr="007A0046" w:rsidTr="0033518D">
        <w:tc>
          <w:tcPr>
            <w:tcW w:w="2172" w:type="dxa"/>
            <w:vMerge/>
            <w:tcBorders>
              <w:right w:val="nil"/>
            </w:tcBorders>
            <w:shd w:val="clear" w:color="auto" w:fill="D3DFEE"/>
          </w:tcPr>
          <w:p w:rsidR="00FB2D1D" w:rsidRPr="0033518D" w:rsidRDefault="00FB2D1D" w:rsidP="0033518D">
            <w:pPr>
              <w:spacing w:after="0" w:line="240" w:lineRule="auto"/>
              <w:rPr>
                <w:rFonts w:ascii="Times New Roman" w:hAnsi="Times New Roman"/>
                <w:b/>
                <w:bCs/>
              </w:rPr>
            </w:pPr>
          </w:p>
        </w:tc>
        <w:tc>
          <w:tcPr>
            <w:tcW w:w="2267" w:type="dxa"/>
            <w:tcBorders>
              <w:left w:val="nil"/>
              <w:right w:val="nil"/>
            </w:tcBorders>
            <w:shd w:val="clear" w:color="auto" w:fill="D3DFEE"/>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100,0%</w:t>
            </w:r>
          </w:p>
        </w:tc>
        <w:tc>
          <w:tcPr>
            <w:tcW w:w="2377" w:type="dxa"/>
            <w:tcBorders>
              <w:left w:val="nil"/>
              <w:right w:val="nil"/>
            </w:tcBorders>
            <w:shd w:val="clear" w:color="auto" w:fill="D3DFEE"/>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100,0%</w:t>
            </w:r>
          </w:p>
        </w:tc>
        <w:tc>
          <w:tcPr>
            <w:tcW w:w="1904" w:type="dxa"/>
            <w:tcBorders>
              <w:left w:val="nil"/>
            </w:tcBorders>
            <w:shd w:val="clear" w:color="auto" w:fill="D3DFEE"/>
          </w:tcPr>
          <w:p w:rsidR="00FB2D1D" w:rsidRPr="0033518D" w:rsidRDefault="00FB2D1D" w:rsidP="0033518D">
            <w:pPr>
              <w:spacing w:after="0" w:line="240" w:lineRule="auto"/>
              <w:jc w:val="right"/>
              <w:rPr>
                <w:rFonts w:ascii="Times New Roman" w:hAnsi="Times New Roman"/>
              </w:rPr>
            </w:pPr>
            <w:r w:rsidRPr="0033518D">
              <w:rPr>
                <w:rFonts w:ascii="Times New Roman" w:hAnsi="Times New Roman"/>
              </w:rPr>
              <w:t>100,0%</w:t>
            </w:r>
          </w:p>
        </w:tc>
      </w:tr>
    </w:tbl>
    <w:p w:rsidR="00FB2D1D" w:rsidRPr="007A0046" w:rsidRDefault="00FB2D1D" w:rsidP="00FB2D1D">
      <w:pPr>
        <w:ind w:left="720"/>
        <w:rPr>
          <w:rFonts w:ascii="Times New Roman" w:hAnsi="Times New Roman"/>
          <w:b/>
          <w:sz w:val="24"/>
          <w:szCs w:val="24"/>
        </w:rPr>
      </w:pPr>
    </w:p>
    <w:p w:rsidR="00736603" w:rsidRDefault="00FB2D1D" w:rsidP="00846BD8">
      <w:pPr>
        <w:spacing w:after="0" w:line="360" w:lineRule="auto"/>
        <w:ind w:firstLine="1418"/>
        <w:jc w:val="both"/>
        <w:rPr>
          <w:rFonts w:ascii="Times New Roman" w:hAnsi="Times New Roman"/>
          <w:sz w:val="24"/>
          <w:szCs w:val="24"/>
        </w:rPr>
      </w:pPr>
      <w:r>
        <w:rPr>
          <w:rFonts w:ascii="Times New Roman" w:hAnsi="Times New Roman"/>
          <w:sz w:val="24"/>
          <w:szCs w:val="24"/>
        </w:rPr>
        <w:t xml:space="preserve">As tabelas </w:t>
      </w:r>
      <w:r w:rsidR="00846BD8">
        <w:rPr>
          <w:rFonts w:ascii="Times New Roman" w:hAnsi="Times New Roman"/>
          <w:sz w:val="24"/>
          <w:szCs w:val="24"/>
        </w:rPr>
        <w:t>15 e 16</w:t>
      </w:r>
      <w:r w:rsidRPr="007A0046">
        <w:rPr>
          <w:rFonts w:ascii="Times New Roman" w:hAnsi="Times New Roman"/>
          <w:sz w:val="24"/>
          <w:szCs w:val="24"/>
        </w:rPr>
        <w:t xml:space="preserve"> demonstram que, ao longo dos anos estudados, de todos os </w:t>
      </w:r>
      <w:r w:rsidRPr="007A0046">
        <w:rPr>
          <w:rFonts w:ascii="Times New Roman" w:hAnsi="Times New Roman"/>
          <w:i/>
          <w:sz w:val="24"/>
          <w:szCs w:val="24"/>
        </w:rPr>
        <w:t xml:space="preserve">habeas corpus </w:t>
      </w:r>
      <w:r w:rsidR="00F33483">
        <w:rPr>
          <w:rFonts w:ascii="Times New Roman" w:hAnsi="Times New Roman"/>
          <w:sz w:val="24"/>
          <w:szCs w:val="24"/>
        </w:rPr>
        <w:t>reconhecido</w:t>
      </w:r>
      <w:r w:rsidRPr="007A0046">
        <w:rPr>
          <w:rFonts w:ascii="Times New Roman" w:hAnsi="Times New Roman"/>
          <w:sz w:val="24"/>
          <w:szCs w:val="24"/>
        </w:rPr>
        <w:t xml:space="preserve">s referentes à </w:t>
      </w:r>
      <w:r w:rsidRPr="007A0046">
        <w:rPr>
          <w:rFonts w:ascii="Times New Roman" w:hAnsi="Times New Roman"/>
          <w:i/>
          <w:sz w:val="24"/>
          <w:szCs w:val="24"/>
        </w:rPr>
        <w:t xml:space="preserve">insignificância, </w:t>
      </w:r>
      <w:r w:rsidRPr="007A0046">
        <w:rPr>
          <w:rFonts w:ascii="Times New Roman" w:hAnsi="Times New Roman"/>
          <w:sz w:val="24"/>
          <w:szCs w:val="24"/>
        </w:rPr>
        <w:t xml:space="preserve">a </w:t>
      </w:r>
      <w:r w:rsidRPr="007A0046">
        <w:rPr>
          <w:rFonts w:ascii="Times New Roman" w:hAnsi="Times New Roman"/>
          <w:i/>
          <w:sz w:val="24"/>
          <w:szCs w:val="24"/>
        </w:rPr>
        <w:t xml:space="preserve">segunda </w:t>
      </w:r>
      <w:r>
        <w:rPr>
          <w:rFonts w:ascii="Times New Roman" w:hAnsi="Times New Roman"/>
          <w:i/>
          <w:sz w:val="24"/>
          <w:szCs w:val="24"/>
        </w:rPr>
        <w:t>Turma</w:t>
      </w:r>
      <w:r w:rsidRPr="007A0046">
        <w:rPr>
          <w:rFonts w:ascii="Times New Roman" w:hAnsi="Times New Roman"/>
          <w:i/>
          <w:sz w:val="24"/>
          <w:szCs w:val="24"/>
        </w:rPr>
        <w:t xml:space="preserve"> </w:t>
      </w:r>
      <w:r w:rsidRPr="007A0046">
        <w:rPr>
          <w:rFonts w:ascii="Times New Roman" w:hAnsi="Times New Roman"/>
          <w:sz w:val="24"/>
          <w:szCs w:val="24"/>
        </w:rPr>
        <w:t xml:space="preserve">reconheceu mais vezes o instituto </w:t>
      </w:r>
      <w:r w:rsidRPr="007A0046">
        <w:rPr>
          <w:rFonts w:ascii="Times New Roman" w:hAnsi="Times New Roman"/>
          <w:b/>
          <w:sz w:val="24"/>
          <w:szCs w:val="24"/>
        </w:rPr>
        <w:t>(64,3%)</w:t>
      </w:r>
      <w:r w:rsidRPr="007A0046">
        <w:rPr>
          <w:rFonts w:ascii="Times New Roman" w:hAnsi="Times New Roman"/>
          <w:sz w:val="24"/>
          <w:szCs w:val="24"/>
        </w:rPr>
        <w:t xml:space="preserve"> do que a </w:t>
      </w:r>
      <w:r w:rsidRPr="007A0046">
        <w:rPr>
          <w:rFonts w:ascii="Times New Roman" w:hAnsi="Times New Roman"/>
          <w:i/>
          <w:sz w:val="24"/>
          <w:szCs w:val="24"/>
        </w:rPr>
        <w:t xml:space="preserve">primeira </w:t>
      </w:r>
      <w:r>
        <w:rPr>
          <w:rFonts w:ascii="Times New Roman" w:hAnsi="Times New Roman"/>
          <w:i/>
          <w:sz w:val="24"/>
          <w:szCs w:val="24"/>
        </w:rPr>
        <w:t>Turma</w:t>
      </w:r>
      <w:r w:rsidRPr="007A0046">
        <w:rPr>
          <w:rFonts w:ascii="Times New Roman" w:hAnsi="Times New Roman"/>
          <w:i/>
          <w:sz w:val="24"/>
          <w:szCs w:val="24"/>
        </w:rPr>
        <w:t xml:space="preserve"> </w:t>
      </w:r>
      <w:r w:rsidRPr="007A0046">
        <w:rPr>
          <w:rFonts w:ascii="Times New Roman" w:hAnsi="Times New Roman"/>
          <w:b/>
          <w:sz w:val="24"/>
          <w:szCs w:val="24"/>
        </w:rPr>
        <w:t>(54,6%)</w:t>
      </w:r>
      <w:r w:rsidRPr="007A0046">
        <w:rPr>
          <w:rFonts w:ascii="Times New Roman" w:hAnsi="Times New Roman"/>
          <w:sz w:val="24"/>
          <w:szCs w:val="24"/>
        </w:rPr>
        <w:t xml:space="preserve">, considerando os casos que houve </w:t>
      </w:r>
      <w:r w:rsidR="00F33483">
        <w:rPr>
          <w:rFonts w:ascii="Times New Roman" w:hAnsi="Times New Roman"/>
          <w:sz w:val="24"/>
          <w:szCs w:val="24"/>
        </w:rPr>
        <w:t>reconhecimento</w:t>
      </w:r>
      <w:r w:rsidRPr="007A0046">
        <w:rPr>
          <w:rFonts w:ascii="Times New Roman" w:hAnsi="Times New Roman"/>
          <w:sz w:val="24"/>
          <w:szCs w:val="24"/>
        </w:rPr>
        <w:t xml:space="preserve"> apenas no mérito somados aos casos em que a </w:t>
      </w:r>
      <w:r w:rsidR="00F33483">
        <w:rPr>
          <w:rFonts w:ascii="Times New Roman" w:hAnsi="Times New Roman"/>
          <w:sz w:val="24"/>
          <w:szCs w:val="24"/>
        </w:rPr>
        <w:t>reconhecimento</w:t>
      </w:r>
      <w:r w:rsidRPr="007A0046">
        <w:rPr>
          <w:rFonts w:ascii="Times New Roman" w:hAnsi="Times New Roman"/>
          <w:sz w:val="24"/>
          <w:szCs w:val="24"/>
        </w:rPr>
        <w:t xml:space="preserve"> se deu em sede liminar e, depois, confirmada no mérito. </w:t>
      </w:r>
    </w:p>
    <w:p w:rsidR="00FB2D1D" w:rsidRPr="007A0046" w:rsidRDefault="00FB2D1D" w:rsidP="00846BD8">
      <w:pPr>
        <w:spacing w:after="0" w:line="360" w:lineRule="auto"/>
        <w:ind w:firstLine="1418"/>
        <w:jc w:val="both"/>
        <w:rPr>
          <w:rFonts w:ascii="Times New Roman" w:hAnsi="Times New Roman"/>
          <w:sz w:val="24"/>
          <w:szCs w:val="24"/>
        </w:rPr>
      </w:pPr>
      <w:r w:rsidRPr="007A0046">
        <w:rPr>
          <w:rFonts w:ascii="Times New Roman" w:hAnsi="Times New Roman"/>
          <w:sz w:val="24"/>
          <w:szCs w:val="24"/>
        </w:rPr>
        <w:t xml:space="preserve">Nesse período, passaram pela </w:t>
      </w:r>
      <w:r w:rsidRPr="007A0046">
        <w:rPr>
          <w:rFonts w:ascii="Times New Roman" w:hAnsi="Times New Roman"/>
          <w:i/>
          <w:sz w:val="24"/>
          <w:szCs w:val="24"/>
        </w:rPr>
        <w:t>1ª Turma</w:t>
      </w:r>
      <w:r w:rsidRPr="007A0046">
        <w:rPr>
          <w:rFonts w:ascii="Times New Roman" w:hAnsi="Times New Roman"/>
          <w:sz w:val="24"/>
          <w:szCs w:val="24"/>
        </w:rPr>
        <w:t xml:space="preserve"> os seguintes Ministros: Cezar Peluso, Sepulveda Pertence, Marco Aurélio, Carlos Britto, Eros Grau, Ricardo Lewandowisk, Carmem Lúcia, Menezes Direito e Dias Toffoli. E pela </w:t>
      </w:r>
      <w:r w:rsidRPr="007A0046">
        <w:rPr>
          <w:rFonts w:ascii="Times New Roman" w:hAnsi="Times New Roman"/>
          <w:i/>
          <w:sz w:val="24"/>
          <w:szCs w:val="24"/>
        </w:rPr>
        <w:t>2ª Turma</w:t>
      </w:r>
      <w:r w:rsidRPr="007A0046">
        <w:rPr>
          <w:rFonts w:ascii="Times New Roman" w:hAnsi="Times New Roman"/>
          <w:sz w:val="24"/>
          <w:szCs w:val="24"/>
        </w:rPr>
        <w:t xml:space="preserve"> os seguintes Ministros: Celso de Mello, Gilmar Mendes, Carlos Veloso, Joaquim Barbosa, Ellen Gracie, Cezar Peluso e Eros Grau. Atualmente as Turmas são compostas da seguinte forma: 1ª Turma: Carmem Lúcia, Marco Aurélio, Ricardo Lewandowisk, Dias Toffoli e Luiz Fux. 2ª Turma: Ellen Gracie, Carlos Britto, Joaquim Barbosa, Celso de Mello e Gilmar Mendes.</w:t>
      </w:r>
    </w:p>
    <w:p w:rsidR="00693276" w:rsidRDefault="00693276">
      <w:pPr>
        <w:spacing w:after="0" w:line="240" w:lineRule="auto"/>
        <w:rPr>
          <w:rFonts w:ascii="Times New Roman" w:hAnsi="Times New Roman"/>
          <w:b/>
          <w:sz w:val="24"/>
          <w:szCs w:val="24"/>
        </w:rPr>
      </w:pPr>
      <w:r>
        <w:rPr>
          <w:rFonts w:ascii="Times New Roman" w:hAnsi="Times New Roman"/>
          <w:b/>
          <w:sz w:val="24"/>
          <w:szCs w:val="24"/>
        </w:rPr>
        <w:br w:type="page"/>
      </w:r>
    </w:p>
    <w:p w:rsidR="00FB2D1D" w:rsidRDefault="00FB2D1D" w:rsidP="00FB2D1D">
      <w:pPr>
        <w:spacing w:after="0" w:line="360" w:lineRule="auto"/>
        <w:ind w:left="720"/>
        <w:jc w:val="both"/>
        <w:rPr>
          <w:rFonts w:ascii="Times New Roman" w:hAnsi="Times New Roman"/>
          <w:b/>
          <w:sz w:val="24"/>
          <w:szCs w:val="24"/>
        </w:rPr>
      </w:pPr>
    </w:p>
    <w:p w:rsidR="008E1E5D" w:rsidRPr="005F56B9" w:rsidRDefault="008E1E5D" w:rsidP="00057828">
      <w:pPr>
        <w:pStyle w:val="PargrafodaLista"/>
        <w:numPr>
          <w:ilvl w:val="1"/>
          <w:numId w:val="36"/>
        </w:numPr>
        <w:spacing w:after="0" w:line="360" w:lineRule="auto"/>
        <w:jc w:val="both"/>
        <w:rPr>
          <w:rFonts w:ascii="Times New Roman" w:hAnsi="Times New Roman"/>
          <w:b/>
          <w:sz w:val="24"/>
          <w:szCs w:val="24"/>
        </w:rPr>
      </w:pPr>
      <w:r w:rsidRPr="005F56B9">
        <w:rPr>
          <w:rFonts w:ascii="Times New Roman" w:hAnsi="Times New Roman"/>
          <w:b/>
          <w:sz w:val="24"/>
          <w:szCs w:val="24"/>
        </w:rPr>
        <w:t xml:space="preserve"> Quórum de votação</w:t>
      </w:r>
    </w:p>
    <w:p w:rsidR="008E1E5D" w:rsidRDefault="008E1E5D" w:rsidP="00FB2D1D">
      <w:pPr>
        <w:spacing w:after="0" w:line="360" w:lineRule="auto"/>
        <w:ind w:left="720"/>
        <w:jc w:val="both"/>
        <w:rPr>
          <w:rFonts w:ascii="Times New Roman" w:hAnsi="Times New Roman"/>
          <w:b/>
          <w:sz w:val="24"/>
          <w:szCs w:val="24"/>
        </w:rPr>
      </w:pPr>
    </w:p>
    <w:p w:rsidR="008E1E5D" w:rsidRDefault="003D3911" w:rsidP="00FB2D1D">
      <w:pPr>
        <w:spacing w:after="0" w:line="360" w:lineRule="auto"/>
        <w:ind w:left="720"/>
        <w:jc w:val="both"/>
      </w:pPr>
      <w:r>
        <w:rPr>
          <w:rFonts w:ascii="Times New Roman" w:hAnsi="Times New Roman"/>
          <w:b/>
          <w:noProof/>
          <w:sz w:val="24"/>
          <w:szCs w:val="24"/>
          <w:lang w:eastAsia="pt-BR"/>
        </w:rPr>
        <w:drawing>
          <wp:inline distT="0" distB="0" distL="0" distR="0">
            <wp:extent cx="5478145" cy="3180715"/>
            <wp:effectExtent l="0" t="0" r="0" b="0"/>
            <wp:docPr id="15" name="Objeto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F56B9" w:rsidRDefault="005F56B9" w:rsidP="008E1E5D">
      <w:pPr>
        <w:jc w:val="center"/>
        <w:rPr>
          <w:rFonts w:ascii="Times New Roman" w:hAnsi="Times New Roman"/>
          <w:b/>
          <w:sz w:val="24"/>
          <w:szCs w:val="24"/>
        </w:rPr>
      </w:pPr>
    </w:p>
    <w:p w:rsidR="008E1E5D" w:rsidRPr="007A0046" w:rsidRDefault="008E1E5D" w:rsidP="008E1E5D">
      <w:pPr>
        <w:jc w:val="center"/>
        <w:rPr>
          <w:rFonts w:ascii="Times New Roman" w:hAnsi="Times New Roman"/>
          <w:b/>
          <w:sz w:val="24"/>
          <w:szCs w:val="24"/>
        </w:rPr>
      </w:pPr>
      <w:r w:rsidRPr="007A0046">
        <w:rPr>
          <w:rFonts w:ascii="Times New Roman" w:hAnsi="Times New Roman"/>
          <w:b/>
          <w:sz w:val="24"/>
          <w:szCs w:val="24"/>
        </w:rPr>
        <w:t xml:space="preserve">TABELA </w:t>
      </w:r>
      <w:r w:rsidR="00766F4C">
        <w:rPr>
          <w:rFonts w:ascii="Times New Roman" w:hAnsi="Times New Roman"/>
          <w:b/>
          <w:sz w:val="24"/>
          <w:szCs w:val="24"/>
        </w:rPr>
        <w:t>17</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tblPr>
      <w:tblGrid>
        <w:gridCol w:w="2172"/>
        <w:gridCol w:w="2267"/>
        <w:gridCol w:w="2377"/>
        <w:gridCol w:w="1904"/>
      </w:tblGrid>
      <w:tr w:rsidR="008E1E5D" w:rsidRPr="007A0046" w:rsidTr="0033518D">
        <w:tc>
          <w:tcPr>
            <w:tcW w:w="8720" w:type="dxa"/>
            <w:gridSpan w:val="4"/>
            <w:tcBorders>
              <w:top w:val="single" w:sz="8" w:space="0" w:color="7BA0CD"/>
              <w:left w:val="single" w:sz="8" w:space="0" w:color="7BA0CD"/>
              <w:bottom w:val="single" w:sz="8" w:space="0" w:color="7BA0CD"/>
              <w:right w:val="single" w:sz="8" w:space="0" w:color="7BA0CD"/>
            </w:tcBorders>
            <w:shd w:val="clear" w:color="auto" w:fill="4F81BD"/>
          </w:tcPr>
          <w:p w:rsidR="008E1E5D" w:rsidRPr="0033518D" w:rsidRDefault="008E1E5D" w:rsidP="0033518D">
            <w:pPr>
              <w:spacing w:after="0" w:line="240" w:lineRule="auto"/>
              <w:jc w:val="center"/>
              <w:rPr>
                <w:rFonts w:ascii="Times New Roman" w:hAnsi="Times New Roman"/>
                <w:b/>
                <w:bCs/>
                <w:color w:val="FFFFFF"/>
              </w:rPr>
            </w:pPr>
            <w:r w:rsidRPr="0033518D">
              <w:rPr>
                <w:rFonts w:ascii="Times New Roman" w:hAnsi="Times New Roman"/>
                <w:b/>
                <w:bCs/>
                <w:color w:val="FFFFFF"/>
              </w:rPr>
              <w:t>Tipo de Provimento em relação ao quórum de votação</w:t>
            </w:r>
          </w:p>
          <w:p w:rsidR="008E1E5D" w:rsidRPr="0033518D" w:rsidRDefault="008E1E5D" w:rsidP="0033518D">
            <w:pPr>
              <w:spacing w:after="0" w:line="240" w:lineRule="auto"/>
              <w:jc w:val="center"/>
              <w:rPr>
                <w:rFonts w:ascii="Times New Roman" w:hAnsi="Times New Roman"/>
                <w:b/>
                <w:bCs/>
                <w:color w:val="FFFFFF"/>
              </w:rPr>
            </w:pPr>
            <w:r w:rsidRPr="0033518D">
              <w:rPr>
                <w:rFonts w:ascii="Times New Roman" w:hAnsi="Times New Roman"/>
                <w:b/>
                <w:bCs/>
                <w:color w:val="FFFFFF"/>
              </w:rPr>
              <w:t>(Percentual e números absolutos)</w:t>
            </w:r>
          </w:p>
        </w:tc>
      </w:tr>
      <w:tr w:rsidR="008E1E5D" w:rsidRPr="007A0046" w:rsidTr="0033518D">
        <w:tc>
          <w:tcPr>
            <w:tcW w:w="2172" w:type="dxa"/>
            <w:tcBorders>
              <w:right w:val="nil"/>
            </w:tcBorders>
            <w:shd w:val="clear" w:color="auto" w:fill="D3DFEE"/>
          </w:tcPr>
          <w:p w:rsidR="008E1E5D" w:rsidRPr="0033518D" w:rsidRDefault="008E1E5D" w:rsidP="0033518D">
            <w:pPr>
              <w:spacing w:after="0" w:line="240" w:lineRule="auto"/>
              <w:rPr>
                <w:rFonts w:ascii="Times New Roman" w:hAnsi="Times New Roman"/>
                <w:b/>
                <w:bCs/>
              </w:rPr>
            </w:pPr>
          </w:p>
        </w:tc>
        <w:tc>
          <w:tcPr>
            <w:tcW w:w="2267" w:type="dxa"/>
            <w:tcBorders>
              <w:left w:val="nil"/>
              <w:right w:val="nil"/>
            </w:tcBorders>
            <w:shd w:val="clear" w:color="auto" w:fill="D3DFEE"/>
          </w:tcPr>
          <w:p w:rsidR="008E1E5D" w:rsidRPr="0033518D" w:rsidRDefault="008E1E5D" w:rsidP="0033518D">
            <w:pPr>
              <w:spacing w:after="0" w:line="240" w:lineRule="auto"/>
              <w:jc w:val="center"/>
              <w:rPr>
                <w:rFonts w:ascii="Times New Roman" w:hAnsi="Times New Roman"/>
              </w:rPr>
            </w:pPr>
          </w:p>
          <w:p w:rsidR="008E1E5D" w:rsidRPr="0033518D" w:rsidRDefault="008E1E5D" w:rsidP="0033518D">
            <w:pPr>
              <w:spacing w:after="0" w:line="240" w:lineRule="auto"/>
              <w:jc w:val="center"/>
              <w:rPr>
                <w:rFonts w:ascii="Times New Roman" w:hAnsi="Times New Roman"/>
              </w:rPr>
            </w:pPr>
            <w:r w:rsidRPr="0033518D">
              <w:rPr>
                <w:rFonts w:ascii="Times New Roman" w:hAnsi="Times New Roman"/>
              </w:rPr>
              <w:t>Unanimidade</w:t>
            </w:r>
          </w:p>
        </w:tc>
        <w:tc>
          <w:tcPr>
            <w:tcW w:w="2377" w:type="dxa"/>
            <w:tcBorders>
              <w:left w:val="nil"/>
              <w:right w:val="nil"/>
            </w:tcBorders>
            <w:shd w:val="clear" w:color="auto" w:fill="D3DFEE"/>
          </w:tcPr>
          <w:p w:rsidR="008E1E5D" w:rsidRPr="0033518D" w:rsidRDefault="008E1E5D" w:rsidP="0033518D">
            <w:pPr>
              <w:spacing w:after="0" w:line="240" w:lineRule="auto"/>
              <w:jc w:val="center"/>
              <w:rPr>
                <w:rFonts w:ascii="Times New Roman" w:hAnsi="Times New Roman"/>
              </w:rPr>
            </w:pPr>
          </w:p>
          <w:p w:rsidR="008E1E5D" w:rsidRPr="0033518D" w:rsidRDefault="008E1E5D" w:rsidP="0033518D">
            <w:pPr>
              <w:spacing w:after="0" w:line="240" w:lineRule="auto"/>
              <w:jc w:val="center"/>
              <w:rPr>
                <w:rFonts w:ascii="Times New Roman" w:hAnsi="Times New Roman"/>
              </w:rPr>
            </w:pPr>
            <w:r w:rsidRPr="0033518D">
              <w:rPr>
                <w:rFonts w:ascii="Times New Roman" w:hAnsi="Times New Roman"/>
              </w:rPr>
              <w:t>Maioria de Votos</w:t>
            </w:r>
          </w:p>
        </w:tc>
        <w:tc>
          <w:tcPr>
            <w:tcW w:w="1904" w:type="dxa"/>
            <w:tcBorders>
              <w:left w:val="nil"/>
            </w:tcBorders>
            <w:shd w:val="clear" w:color="auto" w:fill="D3DFEE"/>
          </w:tcPr>
          <w:p w:rsidR="008E1E5D" w:rsidRPr="0033518D" w:rsidRDefault="008E1E5D" w:rsidP="0033518D">
            <w:pPr>
              <w:spacing w:after="0" w:line="240" w:lineRule="auto"/>
              <w:jc w:val="center"/>
              <w:rPr>
                <w:rFonts w:ascii="Times New Roman" w:hAnsi="Times New Roman"/>
              </w:rPr>
            </w:pPr>
          </w:p>
          <w:p w:rsidR="008E1E5D" w:rsidRPr="0033518D" w:rsidRDefault="008E1E5D" w:rsidP="0033518D">
            <w:pPr>
              <w:spacing w:after="0" w:line="240" w:lineRule="auto"/>
              <w:jc w:val="center"/>
              <w:rPr>
                <w:rFonts w:ascii="Times New Roman" w:hAnsi="Times New Roman"/>
              </w:rPr>
            </w:pPr>
            <w:r w:rsidRPr="0033518D">
              <w:rPr>
                <w:rFonts w:ascii="Times New Roman" w:hAnsi="Times New Roman"/>
              </w:rPr>
              <w:t>Total relativo ao tipo de Provimento</w:t>
            </w:r>
          </w:p>
        </w:tc>
      </w:tr>
      <w:tr w:rsidR="008E1E5D" w:rsidRPr="007A0046" w:rsidTr="0033518D">
        <w:tc>
          <w:tcPr>
            <w:tcW w:w="2172" w:type="dxa"/>
            <w:vMerge w:val="restart"/>
            <w:tcBorders>
              <w:right w:val="nil"/>
            </w:tcBorders>
          </w:tcPr>
          <w:p w:rsidR="008E1E5D" w:rsidRPr="0033518D" w:rsidRDefault="008E1E5D" w:rsidP="0033518D">
            <w:pPr>
              <w:spacing w:after="0" w:line="240" w:lineRule="auto"/>
              <w:rPr>
                <w:rFonts w:ascii="Times New Roman" w:hAnsi="Times New Roman"/>
                <w:b/>
                <w:bCs/>
              </w:rPr>
            </w:pPr>
            <w:r w:rsidRPr="0033518D">
              <w:rPr>
                <w:rFonts w:ascii="Times New Roman" w:hAnsi="Times New Roman"/>
                <w:b/>
                <w:bCs/>
              </w:rPr>
              <w:t xml:space="preserve">Não </w:t>
            </w:r>
            <w:r w:rsidR="00F33483" w:rsidRPr="0033518D">
              <w:rPr>
                <w:rFonts w:ascii="Times New Roman" w:hAnsi="Times New Roman"/>
                <w:b/>
                <w:bCs/>
              </w:rPr>
              <w:t>Reconhecido</w:t>
            </w:r>
          </w:p>
        </w:tc>
        <w:tc>
          <w:tcPr>
            <w:tcW w:w="2267" w:type="dxa"/>
            <w:tcBorders>
              <w:left w:val="nil"/>
              <w:righ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27</w:t>
            </w:r>
          </w:p>
        </w:tc>
        <w:tc>
          <w:tcPr>
            <w:tcW w:w="2377" w:type="dxa"/>
            <w:tcBorders>
              <w:left w:val="nil"/>
              <w:righ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2</w:t>
            </w:r>
          </w:p>
        </w:tc>
        <w:tc>
          <w:tcPr>
            <w:tcW w:w="1904" w:type="dxa"/>
            <w:tcBorders>
              <w:lef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29</w:t>
            </w:r>
          </w:p>
        </w:tc>
      </w:tr>
      <w:tr w:rsidR="008E1E5D" w:rsidRPr="007A0046" w:rsidTr="0033518D">
        <w:tc>
          <w:tcPr>
            <w:tcW w:w="2172" w:type="dxa"/>
            <w:vMerge/>
            <w:tcBorders>
              <w:right w:val="nil"/>
            </w:tcBorders>
            <w:shd w:val="clear" w:color="auto" w:fill="D3DFEE"/>
          </w:tcPr>
          <w:p w:rsidR="008E1E5D" w:rsidRPr="0033518D" w:rsidRDefault="008E1E5D" w:rsidP="0033518D">
            <w:pPr>
              <w:spacing w:after="0" w:line="240" w:lineRule="auto"/>
              <w:rPr>
                <w:rFonts w:ascii="Times New Roman" w:hAnsi="Times New Roman"/>
                <w:b/>
                <w:bCs/>
              </w:rPr>
            </w:pPr>
          </w:p>
        </w:tc>
        <w:tc>
          <w:tcPr>
            <w:tcW w:w="2267" w:type="dxa"/>
            <w:tcBorders>
              <w:left w:val="nil"/>
              <w:righ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93,1%</w:t>
            </w:r>
          </w:p>
        </w:tc>
        <w:tc>
          <w:tcPr>
            <w:tcW w:w="2377" w:type="dxa"/>
            <w:tcBorders>
              <w:left w:val="nil"/>
              <w:righ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6,9%</w:t>
            </w:r>
          </w:p>
        </w:tc>
        <w:tc>
          <w:tcPr>
            <w:tcW w:w="1904" w:type="dxa"/>
            <w:tcBorders>
              <w:lef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100,0%</w:t>
            </w:r>
          </w:p>
        </w:tc>
      </w:tr>
      <w:tr w:rsidR="008E1E5D" w:rsidRPr="007A0046" w:rsidTr="0033518D">
        <w:tc>
          <w:tcPr>
            <w:tcW w:w="2172" w:type="dxa"/>
            <w:vMerge w:val="restart"/>
            <w:tcBorders>
              <w:right w:val="nil"/>
            </w:tcBorders>
          </w:tcPr>
          <w:p w:rsidR="008E1E5D" w:rsidRPr="0033518D" w:rsidRDefault="00F33483" w:rsidP="0033518D">
            <w:pPr>
              <w:spacing w:after="0" w:line="240" w:lineRule="auto"/>
              <w:rPr>
                <w:rFonts w:ascii="Times New Roman" w:hAnsi="Times New Roman"/>
                <w:b/>
                <w:bCs/>
              </w:rPr>
            </w:pPr>
            <w:r w:rsidRPr="0033518D">
              <w:rPr>
                <w:rFonts w:ascii="Times New Roman" w:hAnsi="Times New Roman"/>
                <w:b/>
                <w:bCs/>
              </w:rPr>
              <w:t>Reconhecido</w:t>
            </w:r>
            <w:r w:rsidR="008E1E5D" w:rsidRPr="0033518D">
              <w:rPr>
                <w:rFonts w:ascii="Times New Roman" w:hAnsi="Times New Roman"/>
                <w:b/>
                <w:bCs/>
              </w:rPr>
              <w:t xml:space="preserve"> no Mérito</w:t>
            </w:r>
          </w:p>
        </w:tc>
        <w:tc>
          <w:tcPr>
            <w:tcW w:w="2267" w:type="dxa"/>
            <w:tcBorders>
              <w:left w:val="nil"/>
              <w:righ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26</w:t>
            </w:r>
          </w:p>
        </w:tc>
        <w:tc>
          <w:tcPr>
            <w:tcW w:w="2377" w:type="dxa"/>
            <w:tcBorders>
              <w:left w:val="nil"/>
              <w:righ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7</w:t>
            </w:r>
          </w:p>
        </w:tc>
        <w:tc>
          <w:tcPr>
            <w:tcW w:w="1904" w:type="dxa"/>
            <w:tcBorders>
              <w:lef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33</w:t>
            </w:r>
          </w:p>
        </w:tc>
      </w:tr>
      <w:tr w:rsidR="008E1E5D" w:rsidRPr="007A0046" w:rsidTr="0033518D">
        <w:tc>
          <w:tcPr>
            <w:tcW w:w="2172" w:type="dxa"/>
            <w:vMerge/>
            <w:tcBorders>
              <w:right w:val="nil"/>
            </w:tcBorders>
            <w:shd w:val="clear" w:color="auto" w:fill="D3DFEE"/>
          </w:tcPr>
          <w:p w:rsidR="008E1E5D" w:rsidRPr="0033518D" w:rsidRDefault="008E1E5D" w:rsidP="0033518D">
            <w:pPr>
              <w:spacing w:after="0" w:line="240" w:lineRule="auto"/>
              <w:rPr>
                <w:rFonts w:ascii="Times New Roman" w:hAnsi="Times New Roman"/>
                <w:b/>
                <w:bCs/>
              </w:rPr>
            </w:pPr>
          </w:p>
        </w:tc>
        <w:tc>
          <w:tcPr>
            <w:tcW w:w="2267" w:type="dxa"/>
            <w:tcBorders>
              <w:left w:val="nil"/>
              <w:righ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78,8%</w:t>
            </w:r>
          </w:p>
        </w:tc>
        <w:tc>
          <w:tcPr>
            <w:tcW w:w="2377" w:type="dxa"/>
            <w:tcBorders>
              <w:left w:val="nil"/>
              <w:righ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21,2%</w:t>
            </w:r>
          </w:p>
        </w:tc>
        <w:tc>
          <w:tcPr>
            <w:tcW w:w="1904" w:type="dxa"/>
            <w:tcBorders>
              <w:lef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100,0%</w:t>
            </w:r>
          </w:p>
        </w:tc>
      </w:tr>
      <w:tr w:rsidR="008E1E5D" w:rsidRPr="007A0046" w:rsidTr="0033518D">
        <w:tc>
          <w:tcPr>
            <w:tcW w:w="2172" w:type="dxa"/>
            <w:vMerge w:val="restart"/>
            <w:tcBorders>
              <w:right w:val="nil"/>
            </w:tcBorders>
          </w:tcPr>
          <w:p w:rsidR="008E1E5D" w:rsidRPr="0033518D" w:rsidRDefault="00F33483" w:rsidP="0033518D">
            <w:pPr>
              <w:spacing w:after="0" w:line="240" w:lineRule="auto"/>
              <w:rPr>
                <w:rFonts w:ascii="Times New Roman" w:hAnsi="Times New Roman"/>
                <w:b/>
                <w:bCs/>
              </w:rPr>
            </w:pPr>
            <w:r w:rsidRPr="0033518D">
              <w:rPr>
                <w:rFonts w:ascii="Times New Roman" w:hAnsi="Times New Roman"/>
                <w:b/>
                <w:bCs/>
              </w:rPr>
              <w:t>Reconhecido</w:t>
            </w:r>
            <w:r w:rsidR="008E1E5D" w:rsidRPr="0033518D">
              <w:rPr>
                <w:rFonts w:ascii="Times New Roman" w:hAnsi="Times New Roman"/>
                <w:b/>
                <w:bCs/>
              </w:rPr>
              <w:t xml:space="preserve"> apenas na Liminar</w:t>
            </w:r>
          </w:p>
        </w:tc>
        <w:tc>
          <w:tcPr>
            <w:tcW w:w="2267" w:type="dxa"/>
            <w:tcBorders>
              <w:left w:val="nil"/>
              <w:righ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1</w:t>
            </w:r>
          </w:p>
        </w:tc>
        <w:tc>
          <w:tcPr>
            <w:tcW w:w="2377" w:type="dxa"/>
            <w:tcBorders>
              <w:left w:val="nil"/>
              <w:righ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0</w:t>
            </w:r>
          </w:p>
        </w:tc>
        <w:tc>
          <w:tcPr>
            <w:tcW w:w="1904" w:type="dxa"/>
            <w:tcBorders>
              <w:lef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1</w:t>
            </w:r>
          </w:p>
        </w:tc>
      </w:tr>
      <w:tr w:rsidR="008E1E5D" w:rsidRPr="007A0046" w:rsidTr="0033518D">
        <w:tc>
          <w:tcPr>
            <w:tcW w:w="2172" w:type="dxa"/>
            <w:vMerge/>
            <w:tcBorders>
              <w:right w:val="nil"/>
            </w:tcBorders>
            <w:shd w:val="clear" w:color="auto" w:fill="D3DFEE"/>
          </w:tcPr>
          <w:p w:rsidR="008E1E5D" w:rsidRPr="0033518D" w:rsidRDefault="008E1E5D" w:rsidP="0033518D">
            <w:pPr>
              <w:spacing w:after="0" w:line="240" w:lineRule="auto"/>
              <w:rPr>
                <w:rFonts w:ascii="Times New Roman" w:hAnsi="Times New Roman"/>
                <w:b/>
                <w:bCs/>
              </w:rPr>
            </w:pPr>
          </w:p>
        </w:tc>
        <w:tc>
          <w:tcPr>
            <w:tcW w:w="2267" w:type="dxa"/>
            <w:tcBorders>
              <w:left w:val="nil"/>
              <w:righ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100,0%</w:t>
            </w:r>
          </w:p>
        </w:tc>
        <w:tc>
          <w:tcPr>
            <w:tcW w:w="2377" w:type="dxa"/>
            <w:tcBorders>
              <w:left w:val="nil"/>
              <w:righ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0%</w:t>
            </w:r>
          </w:p>
        </w:tc>
        <w:tc>
          <w:tcPr>
            <w:tcW w:w="1904" w:type="dxa"/>
            <w:tcBorders>
              <w:lef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100,0%</w:t>
            </w:r>
          </w:p>
        </w:tc>
      </w:tr>
      <w:tr w:rsidR="008E1E5D" w:rsidRPr="007A0046" w:rsidTr="0033518D">
        <w:tc>
          <w:tcPr>
            <w:tcW w:w="2172" w:type="dxa"/>
            <w:vMerge w:val="restart"/>
            <w:tcBorders>
              <w:right w:val="nil"/>
            </w:tcBorders>
          </w:tcPr>
          <w:p w:rsidR="008E1E5D" w:rsidRPr="0033518D" w:rsidRDefault="00F33483" w:rsidP="0033518D">
            <w:pPr>
              <w:spacing w:after="0" w:line="240" w:lineRule="auto"/>
              <w:rPr>
                <w:rFonts w:ascii="Times New Roman" w:hAnsi="Times New Roman"/>
                <w:b/>
                <w:bCs/>
              </w:rPr>
            </w:pPr>
            <w:r w:rsidRPr="0033518D">
              <w:rPr>
                <w:rFonts w:ascii="Times New Roman" w:hAnsi="Times New Roman"/>
                <w:b/>
                <w:bCs/>
              </w:rPr>
              <w:t>Reconhecido</w:t>
            </w:r>
            <w:r w:rsidR="008E1E5D" w:rsidRPr="0033518D">
              <w:rPr>
                <w:rFonts w:ascii="Times New Roman" w:hAnsi="Times New Roman"/>
                <w:b/>
                <w:bCs/>
              </w:rPr>
              <w:t xml:space="preserve"> no mérito e na liminar</w:t>
            </w:r>
          </w:p>
        </w:tc>
        <w:tc>
          <w:tcPr>
            <w:tcW w:w="2267" w:type="dxa"/>
            <w:tcBorders>
              <w:left w:val="nil"/>
              <w:righ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 xml:space="preserve">10 </w:t>
            </w:r>
          </w:p>
        </w:tc>
        <w:tc>
          <w:tcPr>
            <w:tcW w:w="2377" w:type="dxa"/>
            <w:tcBorders>
              <w:left w:val="nil"/>
              <w:righ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2</w:t>
            </w:r>
          </w:p>
        </w:tc>
        <w:tc>
          <w:tcPr>
            <w:tcW w:w="1904" w:type="dxa"/>
            <w:tcBorders>
              <w:lef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12</w:t>
            </w:r>
          </w:p>
        </w:tc>
      </w:tr>
      <w:tr w:rsidR="008E1E5D" w:rsidRPr="007A0046" w:rsidTr="0033518D">
        <w:tc>
          <w:tcPr>
            <w:tcW w:w="2172" w:type="dxa"/>
            <w:vMerge/>
            <w:tcBorders>
              <w:right w:val="nil"/>
            </w:tcBorders>
            <w:shd w:val="clear" w:color="auto" w:fill="D3DFEE"/>
          </w:tcPr>
          <w:p w:rsidR="008E1E5D" w:rsidRPr="0033518D" w:rsidRDefault="008E1E5D" w:rsidP="0033518D">
            <w:pPr>
              <w:spacing w:after="0" w:line="240" w:lineRule="auto"/>
              <w:rPr>
                <w:rFonts w:ascii="Times New Roman" w:hAnsi="Times New Roman"/>
                <w:b/>
                <w:bCs/>
              </w:rPr>
            </w:pPr>
          </w:p>
        </w:tc>
        <w:tc>
          <w:tcPr>
            <w:tcW w:w="2267" w:type="dxa"/>
            <w:tcBorders>
              <w:left w:val="nil"/>
              <w:righ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83,3%</w:t>
            </w:r>
          </w:p>
        </w:tc>
        <w:tc>
          <w:tcPr>
            <w:tcW w:w="2377" w:type="dxa"/>
            <w:tcBorders>
              <w:left w:val="nil"/>
              <w:righ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16,7%</w:t>
            </w:r>
          </w:p>
        </w:tc>
        <w:tc>
          <w:tcPr>
            <w:tcW w:w="1904" w:type="dxa"/>
            <w:tcBorders>
              <w:lef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100,0%</w:t>
            </w:r>
          </w:p>
        </w:tc>
      </w:tr>
      <w:tr w:rsidR="008E1E5D" w:rsidRPr="007A0046" w:rsidTr="0033518D">
        <w:tc>
          <w:tcPr>
            <w:tcW w:w="2172" w:type="dxa"/>
            <w:vMerge w:val="restart"/>
            <w:tcBorders>
              <w:right w:val="nil"/>
            </w:tcBorders>
          </w:tcPr>
          <w:p w:rsidR="008E1E5D" w:rsidRPr="0033518D" w:rsidRDefault="008E1E5D" w:rsidP="0033518D">
            <w:pPr>
              <w:spacing w:after="0" w:line="240" w:lineRule="auto"/>
              <w:rPr>
                <w:rFonts w:ascii="Times New Roman" w:hAnsi="Times New Roman"/>
                <w:b/>
                <w:bCs/>
              </w:rPr>
            </w:pPr>
            <w:r w:rsidRPr="0033518D">
              <w:rPr>
                <w:rFonts w:ascii="Times New Roman" w:hAnsi="Times New Roman"/>
                <w:b/>
                <w:bCs/>
              </w:rPr>
              <w:t>Total relativo ao Quórum de Julgamento</w:t>
            </w:r>
          </w:p>
        </w:tc>
        <w:tc>
          <w:tcPr>
            <w:tcW w:w="2267" w:type="dxa"/>
            <w:tcBorders>
              <w:left w:val="nil"/>
              <w:righ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64</w:t>
            </w:r>
          </w:p>
        </w:tc>
        <w:tc>
          <w:tcPr>
            <w:tcW w:w="2377" w:type="dxa"/>
            <w:tcBorders>
              <w:left w:val="nil"/>
              <w:righ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11</w:t>
            </w:r>
          </w:p>
        </w:tc>
        <w:tc>
          <w:tcPr>
            <w:tcW w:w="1904" w:type="dxa"/>
            <w:tcBorders>
              <w:lef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75</w:t>
            </w:r>
          </w:p>
        </w:tc>
      </w:tr>
      <w:tr w:rsidR="008E1E5D" w:rsidRPr="007A0046" w:rsidTr="0033518D">
        <w:tc>
          <w:tcPr>
            <w:tcW w:w="2172" w:type="dxa"/>
            <w:vMerge/>
            <w:tcBorders>
              <w:right w:val="nil"/>
            </w:tcBorders>
            <w:shd w:val="clear" w:color="auto" w:fill="D3DFEE"/>
          </w:tcPr>
          <w:p w:rsidR="008E1E5D" w:rsidRPr="0033518D" w:rsidRDefault="008E1E5D" w:rsidP="0033518D">
            <w:pPr>
              <w:spacing w:after="0" w:line="240" w:lineRule="auto"/>
              <w:rPr>
                <w:rFonts w:ascii="Times New Roman" w:hAnsi="Times New Roman"/>
                <w:b/>
                <w:bCs/>
              </w:rPr>
            </w:pPr>
          </w:p>
        </w:tc>
        <w:tc>
          <w:tcPr>
            <w:tcW w:w="2267" w:type="dxa"/>
            <w:tcBorders>
              <w:left w:val="nil"/>
              <w:righ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85,3%</w:t>
            </w:r>
          </w:p>
        </w:tc>
        <w:tc>
          <w:tcPr>
            <w:tcW w:w="2377" w:type="dxa"/>
            <w:tcBorders>
              <w:left w:val="nil"/>
              <w:righ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14,7%</w:t>
            </w:r>
          </w:p>
        </w:tc>
        <w:tc>
          <w:tcPr>
            <w:tcW w:w="1904" w:type="dxa"/>
            <w:tcBorders>
              <w:lef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100,0%</w:t>
            </w:r>
          </w:p>
        </w:tc>
      </w:tr>
    </w:tbl>
    <w:p w:rsidR="00693276" w:rsidRDefault="00693276" w:rsidP="008E1E5D">
      <w:pPr>
        <w:ind w:left="720"/>
        <w:rPr>
          <w:rFonts w:ascii="Times New Roman" w:hAnsi="Times New Roman"/>
          <w:b/>
          <w:sz w:val="24"/>
          <w:szCs w:val="24"/>
        </w:rPr>
      </w:pPr>
    </w:p>
    <w:p w:rsidR="00693276" w:rsidRDefault="00693276">
      <w:pPr>
        <w:spacing w:after="0" w:line="240" w:lineRule="auto"/>
        <w:rPr>
          <w:rFonts w:ascii="Times New Roman" w:hAnsi="Times New Roman"/>
          <w:b/>
          <w:sz w:val="24"/>
          <w:szCs w:val="24"/>
        </w:rPr>
      </w:pPr>
      <w:r>
        <w:rPr>
          <w:rFonts w:ascii="Times New Roman" w:hAnsi="Times New Roman"/>
          <w:b/>
          <w:sz w:val="24"/>
          <w:szCs w:val="24"/>
        </w:rPr>
        <w:br w:type="page"/>
      </w:r>
    </w:p>
    <w:p w:rsidR="008E1E5D" w:rsidRPr="007A0046" w:rsidRDefault="008E1E5D" w:rsidP="008E1E5D">
      <w:pPr>
        <w:ind w:left="720"/>
        <w:rPr>
          <w:rFonts w:ascii="Times New Roman" w:hAnsi="Times New Roman"/>
          <w:b/>
          <w:sz w:val="24"/>
          <w:szCs w:val="24"/>
        </w:rPr>
      </w:pPr>
    </w:p>
    <w:p w:rsidR="008E1E5D" w:rsidRPr="007A0046" w:rsidRDefault="00766F4C" w:rsidP="008E1E5D">
      <w:pPr>
        <w:jc w:val="center"/>
        <w:rPr>
          <w:rFonts w:ascii="Times New Roman" w:hAnsi="Times New Roman"/>
          <w:b/>
          <w:sz w:val="24"/>
          <w:szCs w:val="24"/>
        </w:rPr>
      </w:pPr>
      <w:r>
        <w:rPr>
          <w:rFonts w:ascii="Times New Roman" w:hAnsi="Times New Roman"/>
          <w:b/>
          <w:sz w:val="24"/>
          <w:szCs w:val="24"/>
        </w:rPr>
        <w:t>TABELA 18</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tblPr>
      <w:tblGrid>
        <w:gridCol w:w="2172"/>
        <w:gridCol w:w="2267"/>
        <w:gridCol w:w="2377"/>
        <w:gridCol w:w="1904"/>
      </w:tblGrid>
      <w:tr w:rsidR="008E1E5D" w:rsidRPr="007A0046" w:rsidTr="0033518D">
        <w:tc>
          <w:tcPr>
            <w:tcW w:w="8720" w:type="dxa"/>
            <w:gridSpan w:val="4"/>
            <w:tcBorders>
              <w:top w:val="single" w:sz="8" w:space="0" w:color="7BA0CD"/>
              <w:left w:val="single" w:sz="8" w:space="0" w:color="7BA0CD"/>
              <w:bottom w:val="single" w:sz="8" w:space="0" w:color="7BA0CD"/>
              <w:right w:val="single" w:sz="8" w:space="0" w:color="7BA0CD"/>
            </w:tcBorders>
            <w:shd w:val="clear" w:color="auto" w:fill="4F81BD"/>
          </w:tcPr>
          <w:p w:rsidR="008E1E5D" w:rsidRPr="0033518D" w:rsidRDefault="008E1E5D" w:rsidP="0033518D">
            <w:pPr>
              <w:spacing w:after="0" w:line="240" w:lineRule="auto"/>
              <w:jc w:val="center"/>
              <w:rPr>
                <w:rFonts w:ascii="Times New Roman" w:hAnsi="Times New Roman"/>
                <w:b/>
                <w:bCs/>
                <w:color w:val="FFFFFF"/>
              </w:rPr>
            </w:pPr>
            <w:r w:rsidRPr="0033518D">
              <w:rPr>
                <w:rFonts w:ascii="Times New Roman" w:hAnsi="Times New Roman"/>
                <w:b/>
                <w:bCs/>
                <w:color w:val="FFFFFF"/>
              </w:rPr>
              <w:t>Quórum de votação em relação ao Tipo de Provimento</w:t>
            </w:r>
          </w:p>
          <w:p w:rsidR="008E1E5D" w:rsidRPr="0033518D" w:rsidRDefault="008E1E5D" w:rsidP="0033518D">
            <w:pPr>
              <w:spacing w:after="0" w:line="240" w:lineRule="auto"/>
              <w:jc w:val="center"/>
              <w:rPr>
                <w:rFonts w:ascii="Times New Roman" w:hAnsi="Times New Roman"/>
                <w:b/>
                <w:bCs/>
                <w:color w:val="FFFFFF"/>
              </w:rPr>
            </w:pPr>
            <w:r w:rsidRPr="0033518D">
              <w:rPr>
                <w:rFonts w:ascii="Times New Roman" w:hAnsi="Times New Roman"/>
                <w:b/>
                <w:bCs/>
                <w:color w:val="FFFFFF"/>
              </w:rPr>
              <w:t>(Percentual e números absolutos)</w:t>
            </w:r>
          </w:p>
        </w:tc>
      </w:tr>
      <w:tr w:rsidR="008E1E5D" w:rsidRPr="007A0046" w:rsidTr="0033518D">
        <w:tc>
          <w:tcPr>
            <w:tcW w:w="2172" w:type="dxa"/>
            <w:tcBorders>
              <w:right w:val="nil"/>
            </w:tcBorders>
            <w:shd w:val="clear" w:color="auto" w:fill="D3DFEE"/>
          </w:tcPr>
          <w:p w:rsidR="008E1E5D" w:rsidRPr="0033518D" w:rsidRDefault="008E1E5D" w:rsidP="0033518D">
            <w:pPr>
              <w:spacing w:after="0" w:line="240" w:lineRule="auto"/>
              <w:rPr>
                <w:rFonts w:ascii="Times New Roman" w:hAnsi="Times New Roman"/>
                <w:b/>
                <w:bCs/>
              </w:rPr>
            </w:pPr>
          </w:p>
        </w:tc>
        <w:tc>
          <w:tcPr>
            <w:tcW w:w="2267" w:type="dxa"/>
            <w:tcBorders>
              <w:left w:val="nil"/>
              <w:right w:val="nil"/>
            </w:tcBorders>
            <w:shd w:val="clear" w:color="auto" w:fill="D3DFEE"/>
          </w:tcPr>
          <w:p w:rsidR="008E1E5D" w:rsidRPr="0033518D" w:rsidRDefault="008E1E5D" w:rsidP="0033518D">
            <w:pPr>
              <w:spacing w:after="0" w:line="240" w:lineRule="auto"/>
              <w:jc w:val="center"/>
              <w:rPr>
                <w:rFonts w:ascii="Times New Roman" w:hAnsi="Times New Roman"/>
              </w:rPr>
            </w:pPr>
          </w:p>
          <w:p w:rsidR="008E1E5D" w:rsidRPr="0033518D" w:rsidRDefault="008E1E5D" w:rsidP="0033518D">
            <w:pPr>
              <w:spacing w:after="0" w:line="240" w:lineRule="auto"/>
              <w:jc w:val="center"/>
              <w:rPr>
                <w:rFonts w:ascii="Times New Roman" w:hAnsi="Times New Roman"/>
              </w:rPr>
            </w:pPr>
            <w:r w:rsidRPr="0033518D">
              <w:rPr>
                <w:rFonts w:ascii="Times New Roman" w:hAnsi="Times New Roman"/>
              </w:rPr>
              <w:t>Unanimidade</w:t>
            </w:r>
          </w:p>
        </w:tc>
        <w:tc>
          <w:tcPr>
            <w:tcW w:w="2377" w:type="dxa"/>
            <w:tcBorders>
              <w:left w:val="nil"/>
              <w:right w:val="nil"/>
            </w:tcBorders>
            <w:shd w:val="clear" w:color="auto" w:fill="D3DFEE"/>
          </w:tcPr>
          <w:p w:rsidR="008E1E5D" w:rsidRPr="0033518D" w:rsidRDefault="008E1E5D" w:rsidP="0033518D">
            <w:pPr>
              <w:spacing w:after="0" w:line="240" w:lineRule="auto"/>
              <w:jc w:val="center"/>
              <w:rPr>
                <w:rFonts w:ascii="Times New Roman" w:hAnsi="Times New Roman"/>
              </w:rPr>
            </w:pPr>
          </w:p>
          <w:p w:rsidR="008E1E5D" w:rsidRPr="0033518D" w:rsidRDefault="008E1E5D" w:rsidP="0033518D">
            <w:pPr>
              <w:spacing w:after="0" w:line="240" w:lineRule="auto"/>
              <w:jc w:val="center"/>
              <w:rPr>
                <w:rFonts w:ascii="Times New Roman" w:hAnsi="Times New Roman"/>
              </w:rPr>
            </w:pPr>
            <w:r w:rsidRPr="0033518D">
              <w:rPr>
                <w:rFonts w:ascii="Times New Roman" w:hAnsi="Times New Roman"/>
              </w:rPr>
              <w:t>Maioria de Votos</w:t>
            </w:r>
          </w:p>
        </w:tc>
        <w:tc>
          <w:tcPr>
            <w:tcW w:w="1904" w:type="dxa"/>
            <w:tcBorders>
              <w:left w:val="nil"/>
            </w:tcBorders>
            <w:shd w:val="clear" w:color="auto" w:fill="D3DFEE"/>
          </w:tcPr>
          <w:p w:rsidR="008E1E5D" w:rsidRPr="0033518D" w:rsidRDefault="008E1E5D" w:rsidP="0033518D">
            <w:pPr>
              <w:spacing w:after="0" w:line="240" w:lineRule="auto"/>
              <w:jc w:val="center"/>
              <w:rPr>
                <w:rFonts w:ascii="Times New Roman" w:hAnsi="Times New Roman"/>
              </w:rPr>
            </w:pPr>
            <w:r w:rsidRPr="0033518D">
              <w:rPr>
                <w:rFonts w:ascii="Times New Roman" w:hAnsi="Times New Roman"/>
              </w:rPr>
              <w:t>Total relativo ao tipo de Provimento</w:t>
            </w:r>
          </w:p>
        </w:tc>
      </w:tr>
      <w:tr w:rsidR="008E1E5D" w:rsidRPr="007A0046" w:rsidTr="0033518D">
        <w:tc>
          <w:tcPr>
            <w:tcW w:w="2172" w:type="dxa"/>
            <w:vMerge w:val="restart"/>
            <w:tcBorders>
              <w:right w:val="nil"/>
            </w:tcBorders>
          </w:tcPr>
          <w:p w:rsidR="008E1E5D" w:rsidRPr="0033518D" w:rsidRDefault="008E1E5D" w:rsidP="0033518D">
            <w:pPr>
              <w:spacing w:after="0" w:line="240" w:lineRule="auto"/>
              <w:rPr>
                <w:rFonts w:ascii="Times New Roman" w:hAnsi="Times New Roman"/>
                <w:b/>
                <w:bCs/>
              </w:rPr>
            </w:pPr>
            <w:r w:rsidRPr="0033518D">
              <w:rPr>
                <w:rFonts w:ascii="Times New Roman" w:hAnsi="Times New Roman"/>
                <w:b/>
                <w:bCs/>
              </w:rPr>
              <w:t xml:space="preserve">Não </w:t>
            </w:r>
            <w:r w:rsidR="00F33483" w:rsidRPr="0033518D">
              <w:rPr>
                <w:rFonts w:ascii="Times New Roman" w:hAnsi="Times New Roman"/>
                <w:b/>
                <w:bCs/>
              </w:rPr>
              <w:t>reconhecido</w:t>
            </w:r>
          </w:p>
        </w:tc>
        <w:tc>
          <w:tcPr>
            <w:tcW w:w="2267" w:type="dxa"/>
            <w:tcBorders>
              <w:left w:val="nil"/>
              <w:righ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27</w:t>
            </w:r>
          </w:p>
        </w:tc>
        <w:tc>
          <w:tcPr>
            <w:tcW w:w="2377" w:type="dxa"/>
            <w:tcBorders>
              <w:left w:val="nil"/>
              <w:righ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2</w:t>
            </w:r>
          </w:p>
        </w:tc>
        <w:tc>
          <w:tcPr>
            <w:tcW w:w="1904" w:type="dxa"/>
            <w:tcBorders>
              <w:lef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29</w:t>
            </w:r>
          </w:p>
        </w:tc>
      </w:tr>
      <w:tr w:rsidR="008E1E5D" w:rsidRPr="007A0046" w:rsidTr="0033518D">
        <w:tc>
          <w:tcPr>
            <w:tcW w:w="2172" w:type="dxa"/>
            <w:vMerge/>
            <w:tcBorders>
              <w:right w:val="nil"/>
            </w:tcBorders>
            <w:shd w:val="clear" w:color="auto" w:fill="D3DFEE"/>
          </w:tcPr>
          <w:p w:rsidR="008E1E5D" w:rsidRPr="0033518D" w:rsidRDefault="008E1E5D" w:rsidP="0033518D">
            <w:pPr>
              <w:spacing w:after="0" w:line="240" w:lineRule="auto"/>
              <w:rPr>
                <w:rFonts w:ascii="Times New Roman" w:hAnsi="Times New Roman"/>
                <w:b/>
                <w:bCs/>
              </w:rPr>
            </w:pPr>
          </w:p>
        </w:tc>
        <w:tc>
          <w:tcPr>
            <w:tcW w:w="2267" w:type="dxa"/>
            <w:tcBorders>
              <w:left w:val="nil"/>
              <w:righ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42,2%</w:t>
            </w:r>
          </w:p>
        </w:tc>
        <w:tc>
          <w:tcPr>
            <w:tcW w:w="2377" w:type="dxa"/>
            <w:tcBorders>
              <w:left w:val="nil"/>
              <w:righ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18,2%</w:t>
            </w:r>
          </w:p>
        </w:tc>
        <w:tc>
          <w:tcPr>
            <w:tcW w:w="1904" w:type="dxa"/>
            <w:tcBorders>
              <w:lef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38,7%</w:t>
            </w:r>
          </w:p>
        </w:tc>
      </w:tr>
      <w:tr w:rsidR="008E1E5D" w:rsidRPr="007A0046" w:rsidTr="0033518D">
        <w:tc>
          <w:tcPr>
            <w:tcW w:w="2172" w:type="dxa"/>
            <w:vMerge w:val="restart"/>
            <w:tcBorders>
              <w:right w:val="nil"/>
            </w:tcBorders>
          </w:tcPr>
          <w:p w:rsidR="008E1E5D" w:rsidRPr="0033518D" w:rsidRDefault="00F33483" w:rsidP="0033518D">
            <w:pPr>
              <w:spacing w:after="0" w:line="240" w:lineRule="auto"/>
              <w:rPr>
                <w:rFonts w:ascii="Times New Roman" w:hAnsi="Times New Roman"/>
                <w:b/>
                <w:bCs/>
              </w:rPr>
            </w:pPr>
            <w:r w:rsidRPr="0033518D">
              <w:rPr>
                <w:rFonts w:ascii="Times New Roman" w:hAnsi="Times New Roman"/>
                <w:b/>
                <w:bCs/>
              </w:rPr>
              <w:t>Reconhecido</w:t>
            </w:r>
            <w:r w:rsidR="008E1E5D" w:rsidRPr="0033518D">
              <w:rPr>
                <w:rFonts w:ascii="Times New Roman" w:hAnsi="Times New Roman"/>
                <w:b/>
                <w:bCs/>
              </w:rPr>
              <w:t xml:space="preserve"> no Mérito</w:t>
            </w:r>
          </w:p>
        </w:tc>
        <w:tc>
          <w:tcPr>
            <w:tcW w:w="2267" w:type="dxa"/>
            <w:tcBorders>
              <w:left w:val="nil"/>
              <w:righ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26</w:t>
            </w:r>
          </w:p>
        </w:tc>
        <w:tc>
          <w:tcPr>
            <w:tcW w:w="2377" w:type="dxa"/>
            <w:tcBorders>
              <w:left w:val="nil"/>
              <w:righ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7</w:t>
            </w:r>
          </w:p>
        </w:tc>
        <w:tc>
          <w:tcPr>
            <w:tcW w:w="1904" w:type="dxa"/>
            <w:tcBorders>
              <w:lef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33</w:t>
            </w:r>
          </w:p>
        </w:tc>
      </w:tr>
      <w:tr w:rsidR="008E1E5D" w:rsidRPr="007A0046" w:rsidTr="0033518D">
        <w:tc>
          <w:tcPr>
            <w:tcW w:w="2172" w:type="dxa"/>
            <w:vMerge/>
            <w:tcBorders>
              <w:right w:val="nil"/>
            </w:tcBorders>
            <w:shd w:val="clear" w:color="auto" w:fill="D3DFEE"/>
          </w:tcPr>
          <w:p w:rsidR="008E1E5D" w:rsidRPr="0033518D" w:rsidRDefault="008E1E5D" w:rsidP="0033518D">
            <w:pPr>
              <w:spacing w:after="0" w:line="240" w:lineRule="auto"/>
              <w:rPr>
                <w:rFonts w:ascii="Times New Roman" w:hAnsi="Times New Roman"/>
                <w:b/>
                <w:bCs/>
              </w:rPr>
            </w:pPr>
          </w:p>
        </w:tc>
        <w:tc>
          <w:tcPr>
            <w:tcW w:w="2267" w:type="dxa"/>
            <w:tcBorders>
              <w:left w:val="nil"/>
              <w:righ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40,6%</w:t>
            </w:r>
          </w:p>
        </w:tc>
        <w:tc>
          <w:tcPr>
            <w:tcW w:w="2377" w:type="dxa"/>
            <w:tcBorders>
              <w:left w:val="nil"/>
              <w:righ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63,6%</w:t>
            </w:r>
          </w:p>
        </w:tc>
        <w:tc>
          <w:tcPr>
            <w:tcW w:w="1904" w:type="dxa"/>
            <w:tcBorders>
              <w:lef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44,0%</w:t>
            </w:r>
          </w:p>
        </w:tc>
      </w:tr>
      <w:tr w:rsidR="008E1E5D" w:rsidRPr="007A0046" w:rsidTr="0033518D">
        <w:tc>
          <w:tcPr>
            <w:tcW w:w="2172" w:type="dxa"/>
            <w:vMerge w:val="restart"/>
            <w:tcBorders>
              <w:right w:val="nil"/>
            </w:tcBorders>
          </w:tcPr>
          <w:p w:rsidR="008E1E5D" w:rsidRPr="0033518D" w:rsidRDefault="00F33483" w:rsidP="0033518D">
            <w:pPr>
              <w:spacing w:after="0" w:line="240" w:lineRule="auto"/>
              <w:rPr>
                <w:rFonts w:ascii="Times New Roman" w:hAnsi="Times New Roman"/>
                <w:b/>
                <w:bCs/>
              </w:rPr>
            </w:pPr>
            <w:r w:rsidRPr="0033518D">
              <w:rPr>
                <w:rFonts w:ascii="Times New Roman" w:hAnsi="Times New Roman"/>
                <w:b/>
                <w:bCs/>
              </w:rPr>
              <w:t>Reconhecido</w:t>
            </w:r>
            <w:r w:rsidR="008E1E5D" w:rsidRPr="0033518D">
              <w:rPr>
                <w:rFonts w:ascii="Times New Roman" w:hAnsi="Times New Roman"/>
                <w:b/>
                <w:bCs/>
              </w:rPr>
              <w:t xml:space="preserve"> apenas na Liminar</w:t>
            </w:r>
          </w:p>
        </w:tc>
        <w:tc>
          <w:tcPr>
            <w:tcW w:w="2267" w:type="dxa"/>
            <w:tcBorders>
              <w:left w:val="nil"/>
              <w:righ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1</w:t>
            </w:r>
          </w:p>
        </w:tc>
        <w:tc>
          <w:tcPr>
            <w:tcW w:w="2377" w:type="dxa"/>
            <w:tcBorders>
              <w:left w:val="nil"/>
              <w:righ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0</w:t>
            </w:r>
          </w:p>
        </w:tc>
        <w:tc>
          <w:tcPr>
            <w:tcW w:w="1904" w:type="dxa"/>
            <w:tcBorders>
              <w:lef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1</w:t>
            </w:r>
          </w:p>
        </w:tc>
      </w:tr>
      <w:tr w:rsidR="008E1E5D" w:rsidRPr="007A0046" w:rsidTr="0033518D">
        <w:tc>
          <w:tcPr>
            <w:tcW w:w="2172" w:type="dxa"/>
            <w:vMerge/>
            <w:tcBorders>
              <w:right w:val="nil"/>
            </w:tcBorders>
            <w:shd w:val="clear" w:color="auto" w:fill="D3DFEE"/>
          </w:tcPr>
          <w:p w:rsidR="008E1E5D" w:rsidRPr="0033518D" w:rsidRDefault="008E1E5D" w:rsidP="0033518D">
            <w:pPr>
              <w:spacing w:after="0" w:line="240" w:lineRule="auto"/>
              <w:rPr>
                <w:rFonts w:ascii="Times New Roman" w:hAnsi="Times New Roman"/>
                <w:b/>
                <w:bCs/>
              </w:rPr>
            </w:pPr>
          </w:p>
        </w:tc>
        <w:tc>
          <w:tcPr>
            <w:tcW w:w="2267" w:type="dxa"/>
            <w:tcBorders>
              <w:left w:val="nil"/>
              <w:righ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1,6%</w:t>
            </w:r>
          </w:p>
        </w:tc>
        <w:tc>
          <w:tcPr>
            <w:tcW w:w="2377" w:type="dxa"/>
            <w:tcBorders>
              <w:left w:val="nil"/>
              <w:righ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0%</w:t>
            </w:r>
          </w:p>
        </w:tc>
        <w:tc>
          <w:tcPr>
            <w:tcW w:w="1904" w:type="dxa"/>
            <w:tcBorders>
              <w:lef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1,3%</w:t>
            </w:r>
          </w:p>
        </w:tc>
      </w:tr>
      <w:tr w:rsidR="008E1E5D" w:rsidRPr="007A0046" w:rsidTr="0033518D">
        <w:tc>
          <w:tcPr>
            <w:tcW w:w="2172" w:type="dxa"/>
            <w:vMerge w:val="restart"/>
            <w:tcBorders>
              <w:right w:val="nil"/>
            </w:tcBorders>
          </w:tcPr>
          <w:p w:rsidR="008E1E5D" w:rsidRPr="0033518D" w:rsidRDefault="00F33483" w:rsidP="0033518D">
            <w:pPr>
              <w:spacing w:after="0" w:line="240" w:lineRule="auto"/>
              <w:rPr>
                <w:rFonts w:ascii="Times New Roman" w:hAnsi="Times New Roman"/>
                <w:b/>
                <w:bCs/>
              </w:rPr>
            </w:pPr>
            <w:r w:rsidRPr="0033518D">
              <w:rPr>
                <w:rFonts w:ascii="Times New Roman" w:hAnsi="Times New Roman"/>
                <w:b/>
                <w:bCs/>
              </w:rPr>
              <w:t>Reconhecido</w:t>
            </w:r>
            <w:r w:rsidR="008E1E5D" w:rsidRPr="0033518D">
              <w:rPr>
                <w:rFonts w:ascii="Times New Roman" w:hAnsi="Times New Roman"/>
                <w:b/>
                <w:bCs/>
              </w:rPr>
              <w:t xml:space="preserve"> no mérito e na liminar</w:t>
            </w:r>
          </w:p>
        </w:tc>
        <w:tc>
          <w:tcPr>
            <w:tcW w:w="2267" w:type="dxa"/>
            <w:tcBorders>
              <w:left w:val="nil"/>
              <w:righ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10</w:t>
            </w:r>
          </w:p>
        </w:tc>
        <w:tc>
          <w:tcPr>
            <w:tcW w:w="2377" w:type="dxa"/>
            <w:tcBorders>
              <w:left w:val="nil"/>
              <w:righ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2</w:t>
            </w:r>
          </w:p>
        </w:tc>
        <w:tc>
          <w:tcPr>
            <w:tcW w:w="1904" w:type="dxa"/>
            <w:tcBorders>
              <w:lef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12</w:t>
            </w:r>
          </w:p>
        </w:tc>
      </w:tr>
      <w:tr w:rsidR="008E1E5D" w:rsidRPr="007A0046" w:rsidTr="0033518D">
        <w:tc>
          <w:tcPr>
            <w:tcW w:w="2172" w:type="dxa"/>
            <w:vMerge/>
            <w:tcBorders>
              <w:right w:val="nil"/>
            </w:tcBorders>
            <w:shd w:val="clear" w:color="auto" w:fill="D3DFEE"/>
          </w:tcPr>
          <w:p w:rsidR="008E1E5D" w:rsidRPr="0033518D" w:rsidRDefault="008E1E5D" w:rsidP="0033518D">
            <w:pPr>
              <w:spacing w:after="0" w:line="240" w:lineRule="auto"/>
              <w:rPr>
                <w:rFonts w:ascii="Times New Roman" w:hAnsi="Times New Roman"/>
                <w:b/>
                <w:bCs/>
              </w:rPr>
            </w:pPr>
          </w:p>
        </w:tc>
        <w:tc>
          <w:tcPr>
            <w:tcW w:w="2267" w:type="dxa"/>
            <w:tcBorders>
              <w:left w:val="nil"/>
              <w:righ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15,6%</w:t>
            </w:r>
          </w:p>
        </w:tc>
        <w:tc>
          <w:tcPr>
            <w:tcW w:w="2377" w:type="dxa"/>
            <w:tcBorders>
              <w:left w:val="nil"/>
              <w:righ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18,2%</w:t>
            </w:r>
          </w:p>
        </w:tc>
        <w:tc>
          <w:tcPr>
            <w:tcW w:w="1904" w:type="dxa"/>
            <w:tcBorders>
              <w:lef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16,0%</w:t>
            </w:r>
          </w:p>
        </w:tc>
      </w:tr>
      <w:tr w:rsidR="008E1E5D" w:rsidRPr="007A0046" w:rsidTr="0033518D">
        <w:tc>
          <w:tcPr>
            <w:tcW w:w="2172" w:type="dxa"/>
            <w:vMerge w:val="restart"/>
            <w:tcBorders>
              <w:right w:val="nil"/>
            </w:tcBorders>
          </w:tcPr>
          <w:p w:rsidR="008E1E5D" w:rsidRPr="0033518D" w:rsidRDefault="008E1E5D" w:rsidP="0033518D">
            <w:pPr>
              <w:spacing w:after="0" w:line="240" w:lineRule="auto"/>
              <w:rPr>
                <w:rFonts w:ascii="Times New Roman" w:hAnsi="Times New Roman"/>
                <w:b/>
                <w:bCs/>
              </w:rPr>
            </w:pPr>
            <w:r w:rsidRPr="0033518D">
              <w:rPr>
                <w:rFonts w:ascii="Times New Roman" w:hAnsi="Times New Roman"/>
                <w:b/>
                <w:bCs/>
              </w:rPr>
              <w:t>Total relativo ao Quórum de Julgamento</w:t>
            </w:r>
          </w:p>
        </w:tc>
        <w:tc>
          <w:tcPr>
            <w:tcW w:w="2267" w:type="dxa"/>
            <w:tcBorders>
              <w:left w:val="nil"/>
              <w:righ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64</w:t>
            </w:r>
          </w:p>
        </w:tc>
        <w:tc>
          <w:tcPr>
            <w:tcW w:w="2377" w:type="dxa"/>
            <w:tcBorders>
              <w:left w:val="nil"/>
              <w:righ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11</w:t>
            </w:r>
          </w:p>
        </w:tc>
        <w:tc>
          <w:tcPr>
            <w:tcW w:w="1904" w:type="dxa"/>
            <w:tcBorders>
              <w:left w:val="nil"/>
            </w:tcBorders>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75</w:t>
            </w:r>
          </w:p>
        </w:tc>
      </w:tr>
      <w:tr w:rsidR="008E1E5D" w:rsidRPr="007A0046" w:rsidTr="0033518D">
        <w:tc>
          <w:tcPr>
            <w:tcW w:w="2172" w:type="dxa"/>
            <w:vMerge/>
            <w:tcBorders>
              <w:right w:val="nil"/>
            </w:tcBorders>
            <w:shd w:val="clear" w:color="auto" w:fill="D3DFEE"/>
          </w:tcPr>
          <w:p w:rsidR="008E1E5D" w:rsidRPr="0033518D" w:rsidRDefault="008E1E5D" w:rsidP="0033518D">
            <w:pPr>
              <w:spacing w:after="0" w:line="240" w:lineRule="auto"/>
              <w:rPr>
                <w:rFonts w:ascii="Times New Roman" w:hAnsi="Times New Roman"/>
                <w:b/>
                <w:bCs/>
              </w:rPr>
            </w:pPr>
          </w:p>
        </w:tc>
        <w:tc>
          <w:tcPr>
            <w:tcW w:w="2267" w:type="dxa"/>
            <w:tcBorders>
              <w:left w:val="nil"/>
              <w:righ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100,0%</w:t>
            </w:r>
          </w:p>
        </w:tc>
        <w:tc>
          <w:tcPr>
            <w:tcW w:w="2377" w:type="dxa"/>
            <w:tcBorders>
              <w:left w:val="nil"/>
              <w:righ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100,0%</w:t>
            </w:r>
          </w:p>
        </w:tc>
        <w:tc>
          <w:tcPr>
            <w:tcW w:w="1904" w:type="dxa"/>
            <w:tcBorders>
              <w:left w:val="nil"/>
            </w:tcBorders>
            <w:shd w:val="clear" w:color="auto" w:fill="D3DFEE"/>
          </w:tcPr>
          <w:p w:rsidR="008E1E5D" w:rsidRPr="0033518D" w:rsidRDefault="008E1E5D" w:rsidP="0033518D">
            <w:pPr>
              <w:spacing w:after="0" w:line="240" w:lineRule="auto"/>
              <w:jc w:val="right"/>
              <w:rPr>
                <w:rFonts w:ascii="Times New Roman" w:hAnsi="Times New Roman"/>
              </w:rPr>
            </w:pPr>
            <w:r w:rsidRPr="0033518D">
              <w:rPr>
                <w:rFonts w:ascii="Times New Roman" w:hAnsi="Times New Roman"/>
              </w:rPr>
              <w:t>100,0%</w:t>
            </w:r>
          </w:p>
        </w:tc>
      </w:tr>
    </w:tbl>
    <w:p w:rsidR="008E1E5D" w:rsidRPr="007A0046" w:rsidRDefault="008E1E5D" w:rsidP="008E1E5D">
      <w:pPr>
        <w:ind w:left="720"/>
        <w:rPr>
          <w:rFonts w:ascii="Times New Roman" w:hAnsi="Times New Roman"/>
          <w:b/>
          <w:sz w:val="24"/>
          <w:szCs w:val="24"/>
        </w:rPr>
      </w:pPr>
    </w:p>
    <w:p w:rsidR="005610A6" w:rsidRPr="00766F4C" w:rsidRDefault="008E1E5D" w:rsidP="00766F4C">
      <w:pPr>
        <w:spacing w:after="0" w:line="360" w:lineRule="auto"/>
        <w:ind w:firstLine="567"/>
        <w:jc w:val="both"/>
        <w:rPr>
          <w:rFonts w:ascii="Times New Roman" w:hAnsi="Times New Roman"/>
          <w:sz w:val="24"/>
          <w:szCs w:val="24"/>
        </w:rPr>
      </w:pPr>
      <w:r w:rsidRPr="007A0046">
        <w:rPr>
          <w:rFonts w:ascii="Times New Roman" w:hAnsi="Times New Roman"/>
          <w:sz w:val="24"/>
          <w:szCs w:val="24"/>
        </w:rPr>
        <w:t>A tabela</w:t>
      </w:r>
      <w:r w:rsidR="00846BD8">
        <w:rPr>
          <w:rFonts w:ascii="Times New Roman" w:hAnsi="Times New Roman"/>
          <w:sz w:val="24"/>
          <w:szCs w:val="24"/>
        </w:rPr>
        <w:t xml:space="preserve"> 17</w:t>
      </w:r>
      <w:r w:rsidR="006250CF">
        <w:rPr>
          <w:rFonts w:ascii="Times New Roman" w:hAnsi="Times New Roman"/>
          <w:sz w:val="24"/>
          <w:szCs w:val="24"/>
        </w:rPr>
        <w:t xml:space="preserve"> </w:t>
      </w:r>
      <w:r w:rsidRPr="007A0046">
        <w:rPr>
          <w:rFonts w:ascii="Times New Roman" w:hAnsi="Times New Roman"/>
          <w:sz w:val="24"/>
          <w:szCs w:val="24"/>
        </w:rPr>
        <w:t xml:space="preserve">aponta o índice de </w:t>
      </w:r>
      <w:r w:rsidR="00F33483">
        <w:rPr>
          <w:rFonts w:ascii="Times New Roman" w:hAnsi="Times New Roman"/>
          <w:sz w:val="24"/>
          <w:szCs w:val="24"/>
        </w:rPr>
        <w:t>reconhecimento</w:t>
      </w:r>
      <w:r w:rsidRPr="007A0046">
        <w:rPr>
          <w:rFonts w:ascii="Times New Roman" w:hAnsi="Times New Roman"/>
          <w:sz w:val="24"/>
          <w:szCs w:val="24"/>
        </w:rPr>
        <w:t>/</w:t>
      </w:r>
      <w:r w:rsidR="00655828">
        <w:rPr>
          <w:rFonts w:ascii="Times New Roman" w:hAnsi="Times New Roman"/>
          <w:sz w:val="24"/>
          <w:szCs w:val="24"/>
        </w:rPr>
        <w:t>não reconhecimento</w:t>
      </w:r>
      <w:r w:rsidRPr="007A0046">
        <w:rPr>
          <w:rFonts w:ascii="Times New Roman" w:hAnsi="Times New Roman"/>
          <w:sz w:val="24"/>
          <w:szCs w:val="24"/>
        </w:rPr>
        <w:t xml:space="preserve"> e a convergência/divergência da Turma para a decisão. Nos casos </w:t>
      </w:r>
      <w:r w:rsidRPr="007A0046">
        <w:rPr>
          <w:rFonts w:ascii="Times New Roman" w:hAnsi="Times New Roman"/>
          <w:i/>
          <w:sz w:val="24"/>
          <w:szCs w:val="24"/>
        </w:rPr>
        <w:t xml:space="preserve">não </w:t>
      </w:r>
      <w:r w:rsidR="00F33483">
        <w:rPr>
          <w:rFonts w:ascii="Times New Roman" w:hAnsi="Times New Roman"/>
          <w:i/>
          <w:sz w:val="24"/>
          <w:szCs w:val="24"/>
        </w:rPr>
        <w:t>reconhecido</w:t>
      </w:r>
      <w:r w:rsidRPr="007A0046">
        <w:rPr>
          <w:rFonts w:ascii="Times New Roman" w:hAnsi="Times New Roman"/>
          <w:i/>
          <w:sz w:val="24"/>
          <w:szCs w:val="24"/>
        </w:rPr>
        <w:t xml:space="preserve">s </w:t>
      </w:r>
      <w:r w:rsidRPr="007A0046">
        <w:rPr>
          <w:rFonts w:ascii="Times New Roman" w:hAnsi="Times New Roman"/>
          <w:sz w:val="24"/>
          <w:szCs w:val="24"/>
        </w:rPr>
        <w:t xml:space="preserve">o índice de decisões unânimes é maior </w:t>
      </w:r>
      <w:r w:rsidRPr="007A0046">
        <w:rPr>
          <w:rFonts w:ascii="Times New Roman" w:hAnsi="Times New Roman"/>
          <w:b/>
          <w:sz w:val="24"/>
          <w:szCs w:val="24"/>
        </w:rPr>
        <w:t>(93,1%)</w:t>
      </w:r>
      <w:r w:rsidRPr="007A0046">
        <w:rPr>
          <w:rFonts w:ascii="Times New Roman" w:hAnsi="Times New Roman"/>
          <w:sz w:val="24"/>
          <w:szCs w:val="24"/>
        </w:rPr>
        <w:t xml:space="preserve"> do que nos casos de </w:t>
      </w:r>
      <w:r w:rsidR="00F33483">
        <w:rPr>
          <w:rFonts w:ascii="Times New Roman" w:hAnsi="Times New Roman"/>
          <w:i/>
          <w:sz w:val="24"/>
          <w:szCs w:val="24"/>
        </w:rPr>
        <w:t>reconhecimento</w:t>
      </w:r>
      <w:r w:rsidRPr="007A0046">
        <w:rPr>
          <w:rFonts w:ascii="Times New Roman" w:hAnsi="Times New Roman"/>
          <w:i/>
          <w:sz w:val="24"/>
          <w:szCs w:val="24"/>
        </w:rPr>
        <w:t xml:space="preserve"> de mérito e liminar </w:t>
      </w:r>
      <w:r w:rsidRPr="007A0046">
        <w:rPr>
          <w:rFonts w:ascii="Times New Roman" w:hAnsi="Times New Roman"/>
          <w:b/>
          <w:sz w:val="24"/>
          <w:szCs w:val="24"/>
        </w:rPr>
        <w:t>(83,3%)</w:t>
      </w:r>
      <w:r w:rsidRPr="007A0046">
        <w:rPr>
          <w:rFonts w:ascii="Times New Roman" w:hAnsi="Times New Roman"/>
          <w:sz w:val="24"/>
          <w:szCs w:val="24"/>
        </w:rPr>
        <w:t xml:space="preserve"> ou que nos casos de </w:t>
      </w:r>
      <w:r w:rsidR="00F33483">
        <w:rPr>
          <w:rFonts w:ascii="Times New Roman" w:hAnsi="Times New Roman"/>
          <w:sz w:val="24"/>
          <w:szCs w:val="24"/>
        </w:rPr>
        <w:t>reconhecimento</w:t>
      </w:r>
      <w:r w:rsidRPr="007A0046">
        <w:rPr>
          <w:rFonts w:ascii="Times New Roman" w:hAnsi="Times New Roman"/>
          <w:sz w:val="24"/>
          <w:szCs w:val="24"/>
        </w:rPr>
        <w:t xml:space="preserve"> apenas no </w:t>
      </w:r>
      <w:r w:rsidRPr="007A0046">
        <w:rPr>
          <w:rFonts w:ascii="Times New Roman" w:hAnsi="Times New Roman"/>
          <w:i/>
          <w:sz w:val="24"/>
          <w:szCs w:val="24"/>
        </w:rPr>
        <w:t xml:space="preserve">mérito </w:t>
      </w:r>
      <w:r w:rsidRPr="007A0046">
        <w:rPr>
          <w:rFonts w:ascii="Times New Roman" w:hAnsi="Times New Roman"/>
          <w:sz w:val="24"/>
          <w:szCs w:val="24"/>
        </w:rPr>
        <w:t xml:space="preserve">sem o deferimento anterior da liminar </w:t>
      </w:r>
      <w:r w:rsidRPr="007A0046">
        <w:rPr>
          <w:rFonts w:ascii="Times New Roman" w:hAnsi="Times New Roman"/>
          <w:b/>
          <w:sz w:val="24"/>
          <w:szCs w:val="24"/>
        </w:rPr>
        <w:t>(78,8%).</w:t>
      </w:r>
      <w:r w:rsidRPr="007A0046">
        <w:rPr>
          <w:rFonts w:ascii="Times New Roman" w:hAnsi="Times New Roman"/>
          <w:sz w:val="24"/>
          <w:szCs w:val="24"/>
        </w:rPr>
        <w:t xml:space="preserve"> A tabela </w:t>
      </w:r>
      <w:r w:rsidR="00846BD8">
        <w:rPr>
          <w:rFonts w:ascii="Times New Roman" w:hAnsi="Times New Roman"/>
          <w:sz w:val="24"/>
          <w:szCs w:val="24"/>
        </w:rPr>
        <w:t>18</w:t>
      </w:r>
      <w:r w:rsidRPr="007A0046">
        <w:rPr>
          <w:rFonts w:ascii="Times New Roman" w:hAnsi="Times New Roman"/>
          <w:sz w:val="24"/>
          <w:szCs w:val="24"/>
        </w:rPr>
        <w:t xml:space="preserve"> aponta que dentre os casos em que houve divergência, </w:t>
      </w:r>
      <w:r w:rsidRPr="007A0046">
        <w:rPr>
          <w:rFonts w:ascii="Times New Roman" w:hAnsi="Times New Roman"/>
          <w:b/>
          <w:sz w:val="24"/>
          <w:szCs w:val="24"/>
        </w:rPr>
        <w:t xml:space="preserve">63,6% </w:t>
      </w:r>
      <w:r w:rsidRPr="007A0046">
        <w:rPr>
          <w:rFonts w:ascii="Times New Roman" w:hAnsi="Times New Roman"/>
          <w:sz w:val="24"/>
          <w:szCs w:val="24"/>
        </w:rPr>
        <w:t xml:space="preserve">referem-se aos casos de </w:t>
      </w:r>
      <w:r w:rsidR="00F33483">
        <w:rPr>
          <w:rFonts w:ascii="Times New Roman" w:hAnsi="Times New Roman"/>
          <w:sz w:val="24"/>
          <w:szCs w:val="24"/>
        </w:rPr>
        <w:t>reconhecimento</w:t>
      </w:r>
      <w:r w:rsidRPr="007A0046">
        <w:rPr>
          <w:rFonts w:ascii="Times New Roman" w:hAnsi="Times New Roman"/>
          <w:sz w:val="24"/>
          <w:szCs w:val="24"/>
        </w:rPr>
        <w:t xml:space="preserve"> no mérito e </w:t>
      </w:r>
      <w:r w:rsidRPr="007A0046">
        <w:rPr>
          <w:rFonts w:ascii="Times New Roman" w:hAnsi="Times New Roman"/>
          <w:b/>
          <w:sz w:val="24"/>
          <w:szCs w:val="24"/>
        </w:rPr>
        <w:t>18,2%</w:t>
      </w:r>
      <w:r w:rsidRPr="007A0046">
        <w:rPr>
          <w:rFonts w:ascii="Times New Roman" w:hAnsi="Times New Roman"/>
          <w:sz w:val="24"/>
          <w:szCs w:val="24"/>
        </w:rPr>
        <w:t xml:space="preserve"> aos casos </w:t>
      </w:r>
      <w:r w:rsidRPr="007A0046">
        <w:rPr>
          <w:rFonts w:ascii="Times New Roman" w:hAnsi="Times New Roman"/>
          <w:i/>
          <w:sz w:val="24"/>
          <w:szCs w:val="24"/>
        </w:rPr>
        <w:t xml:space="preserve">não </w:t>
      </w:r>
      <w:r w:rsidR="00F33483">
        <w:rPr>
          <w:rFonts w:ascii="Times New Roman" w:hAnsi="Times New Roman"/>
          <w:i/>
          <w:sz w:val="24"/>
          <w:szCs w:val="24"/>
        </w:rPr>
        <w:t>reconhecido</w:t>
      </w:r>
      <w:r w:rsidRPr="007A0046">
        <w:rPr>
          <w:rFonts w:ascii="Times New Roman" w:hAnsi="Times New Roman"/>
          <w:i/>
          <w:sz w:val="24"/>
          <w:szCs w:val="24"/>
        </w:rPr>
        <w:t>s.</w:t>
      </w:r>
      <w:r w:rsidRPr="007A0046">
        <w:rPr>
          <w:rFonts w:ascii="Times New Roman" w:hAnsi="Times New Roman"/>
          <w:sz w:val="24"/>
          <w:szCs w:val="24"/>
        </w:rPr>
        <w:t xml:space="preserve">Conclui-se, então, que as decisões que </w:t>
      </w:r>
      <w:r w:rsidR="00D37990">
        <w:rPr>
          <w:rFonts w:ascii="Times New Roman" w:hAnsi="Times New Roman"/>
          <w:sz w:val="24"/>
          <w:szCs w:val="24"/>
        </w:rPr>
        <w:t xml:space="preserve">reconhecem </w:t>
      </w:r>
      <w:r w:rsidRPr="007A0046">
        <w:rPr>
          <w:rFonts w:ascii="Times New Roman" w:hAnsi="Times New Roman"/>
          <w:sz w:val="24"/>
          <w:szCs w:val="24"/>
        </w:rPr>
        <w:t>o princípio da insignificância há maior divergência do que nos casos em que se rechaça o instituto.</w:t>
      </w:r>
    </w:p>
    <w:p w:rsidR="00693276" w:rsidRDefault="00693276">
      <w:pPr>
        <w:spacing w:after="0" w:line="240" w:lineRule="auto"/>
        <w:rPr>
          <w:rFonts w:ascii="Times New Roman" w:hAnsi="Times New Roman"/>
          <w:b/>
          <w:sz w:val="24"/>
          <w:szCs w:val="24"/>
        </w:rPr>
      </w:pPr>
      <w:r>
        <w:rPr>
          <w:rFonts w:ascii="Times New Roman" w:hAnsi="Times New Roman"/>
          <w:b/>
          <w:sz w:val="24"/>
          <w:szCs w:val="24"/>
        </w:rPr>
        <w:br w:type="page"/>
      </w:r>
    </w:p>
    <w:p w:rsidR="00766F4C" w:rsidRDefault="00766F4C" w:rsidP="00766F4C">
      <w:pPr>
        <w:spacing w:after="0" w:line="360" w:lineRule="auto"/>
        <w:jc w:val="both"/>
        <w:rPr>
          <w:rFonts w:ascii="Times New Roman" w:hAnsi="Times New Roman"/>
          <w:b/>
          <w:sz w:val="24"/>
          <w:szCs w:val="24"/>
        </w:rPr>
      </w:pPr>
    </w:p>
    <w:p w:rsidR="002E3F9B" w:rsidRDefault="002E3F9B" w:rsidP="00057828">
      <w:pPr>
        <w:pStyle w:val="PargrafodaLista"/>
        <w:numPr>
          <w:ilvl w:val="0"/>
          <w:numId w:val="37"/>
        </w:numPr>
        <w:spacing w:after="0" w:line="360" w:lineRule="auto"/>
        <w:jc w:val="both"/>
        <w:rPr>
          <w:rFonts w:ascii="Times New Roman" w:hAnsi="Times New Roman"/>
          <w:b/>
          <w:sz w:val="24"/>
          <w:szCs w:val="24"/>
        </w:rPr>
      </w:pPr>
      <w:r w:rsidRPr="009C0250">
        <w:rPr>
          <w:rFonts w:ascii="Times New Roman" w:hAnsi="Times New Roman"/>
          <w:b/>
          <w:sz w:val="24"/>
          <w:szCs w:val="24"/>
        </w:rPr>
        <w:t>Da titularidade da defesa</w:t>
      </w:r>
    </w:p>
    <w:p w:rsidR="00846BD8" w:rsidRDefault="00846BD8" w:rsidP="00846BD8">
      <w:pPr>
        <w:pStyle w:val="PargrafodaLista"/>
        <w:spacing w:after="0" w:line="360" w:lineRule="auto"/>
        <w:ind w:left="1080"/>
        <w:jc w:val="both"/>
        <w:rPr>
          <w:rFonts w:ascii="Times New Roman" w:hAnsi="Times New Roman"/>
          <w:b/>
          <w:sz w:val="24"/>
          <w:szCs w:val="24"/>
        </w:rPr>
      </w:pPr>
    </w:p>
    <w:p w:rsidR="00846BD8" w:rsidRDefault="00846BD8" w:rsidP="00846BD8">
      <w:pPr>
        <w:pStyle w:val="PargrafodaLista"/>
        <w:spacing w:after="0" w:line="360" w:lineRule="auto"/>
        <w:ind w:left="1080"/>
        <w:jc w:val="both"/>
        <w:rPr>
          <w:rFonts w:ascii="Times New Roman" w:hAnsi="Times New Roman"/>
          <w:b/>
          <w:sz w:val="24"/>
          <w:szCs w:val="24"/>
        </w:rPr>
      </w:pPr>
    </w:p>
    <w:p w:rsidR="002E3F9B" w:rsidRDefault="003D3911" w:rsidP="002E3F9B">
      <w:pPr>
        <w:spacing w:after="0" w:line="360" w:lineRule="auto"/>
        <w:ind w:left="720"/>
        <w:jc w:val="both"/>
      </w:pPr>
      <w:r>
        <w:rPr>
          <w:rFonts w:ascii="Times New Roman" w:hAnsi="Times New Roman"/>
          <w:b/>
          <w:noProof/>
          <w:sz w:val="24"/>
          <w:szCs w:val="24"/>
          <w:lang w:eastAsia="pt-BR"/>
        </w:rPr>
        <w:drawing>
          <wp:inline distT="0" distB="0" distL="0" distR="0">
            <wp:extent cx="5454650" cy="3172460"/>
            <wp:effectExtent l="0" t="0" r="0" b="0"/>
            <wp:docPr id="16" name="Objeto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46BD8" w:rsidRDefault="00846BD8" w:rsidP="002E3F9B">
      <w:pPr>
        <w:jc w:val="center"/>
        <w:rPr>
          <w:rFonts w:ascii="Times New Roman" w:hAnsi="Times New Roman"/>
          <w:b/>
          <w:sz w:val="24"/>
          <w:szCs w:val="24"/>
        </w:rPr>
      </w:pPr>
    </w:p>
    <w:p w:rsidR="002E3F9B" w:rsidRPr="007A0046" w:rsidRDefault="0025105D" w:rsidP="002E3F9B">
      <w:pPr>
        <w:jc w:val="center"/>
        <w:rPr>
          <w:rFonts w:ascii="Times New Roman" w:hAnsi="Times New Roman"/>
          <w:b/>
          <w:sz w:val="24"/>
          <w:szCs w:val="24"/>
        </w:rPr>
      </w:pPr>
      <w:r>
        <w:rPr>
          <w:rFonts w:ascii="Times New Roman" w:hAnsi="Times New Roman"/>
          <w:b/>
          <w:sz w:val="24"/>
          <w:szCs w:val="24"/>
        </w:rPr>
        <w:t>TABELA 19</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tblPr>
      <w:tblGrid>
        <w:gridCol w:w="1906"/>
        <w:gridCol w:w="1703"/>
        <w:gridCol w:w="1704"/>
        <w:gridCol w:w="1703"/>
        <w:gridCol w:w="1704"/>
      </w:tblGrid>
      <w:tr w:rsidR="002E3F9B" w:rsidRPr="007A0046" w:rsidTr="00FA76B9">
        <w:tc>
          <w:tcPr>
            <w:tcW w:w="8720" w:type="dxa"/>
            <w:gridSpan w:val="5"/>
            <w:tcBorders>
              <w:top w:val="single" w:sz="8" w:space="0" w:color="7BA0CD"/>
              <w:left w:val="single" w:sz="8" w:space="0" w:color="7BA0CD"/>
              <w:bottom w:val="single" w:sz="8" w:space="0" w:color="7BA0CD"/>
              <w:right w:val="single" w:sz="8" w:space="0" w:color="7BA0CD"/>
            </w:tcBorders>
            <w:shd w:val="clear" w:color="auto" w:fill="4F81BD"/>
          </w:tcPr>
          <w:p w:rsidR="002E3F9B" w:rsidRPr="007A0046" w:rsidRDefault="002E3F9B" w:rsidP="00FA76B9">
            <w:pPr>
              <w:spacing w:after="0" w:line="240" w:lineRule="auto"/>
              <w:jc w:val="center"/>
              <w:rPr>
                <w:rFonts w:ascii="Times New Roman" w:hAnsi="Times New Roman"/>
                <w:b/>
                <w:bCs/>
                <w:color w:val="FFFFFF"/>
              </w:rPr>
            </w:pPr>
            <w:r w:rsidRPr="007A0046">
              <w:rPr>
                <w:rFonts w:ascii="Times New Roman" w:hAnsi="Times New Roman"/>
                <w:b/>
                <w:bCs/>
                <w:color w:val="FFFFFF"/>
              </w:rPr>
              <w:t>Tipo de Crime em Relação à Titularidade da Defesa</w:t>
            </w:r>
          </w:p>
          <w:p w:rsidR="002E3F9B" w:rsidRPr="007A0046" w:rsidRDefault="002E3F9B" w:rsidP="00FA76B9">
            <w:pPr>
              <w:spacing w:after="0" w:line="240" w:lineRule="auto"/>
              <w:jc w:val="center"/>
              <w:rPr>
                <w:rFonts w:ascii="Times New Roman" w:hAnsi="Times New Roman"/>
                <w:b/>
                <w:bCs/>
                <w:color w:val="FFFFFF"/>
              </w:rPr>
            </w:pPr>
            <w:r w:rsidRPr="007A0046">
              <w:rPr>
                <w:rFonts w:ascii="Times New Roman" w:hAnsi="Times New Roman"/>
                <w:b/>
                <w:bCs/>
                <w:color w:val="FFFFFF"/>
              </w:rPr>
              <w:t>(Percentual e números absolutos)</w:t>
            </w:r>
          </w:p>
          <w:p w:rsidR="002E3F9B" w:rsidRPr="007A0046" w:rsidRDefault="002E3F9B" w:rsidP="00FA76B9">
            <w:pPr>
              <w:spacing w:after="0" w:line="240" w:lineRule="auto"/>
              <w:jc w:val="center"/>
              <w:rPr>
                <w:rFonts w:ascii="Times New Roman" w:hAnsi="Times New Roman"/>
                <w:b/>
                <w:bCs/>
                <w:color w:val="FFFFFF"/>
              </w:rPr>
            </w:pPr>
          </w:p>
        </w:tc>
      </w:tr>
      <w:tr w:rsidR="002E3F9B" w:rsidRPr="007A0046" w:rsidTr="00FA76B9">
        <w:tc>
          <w:tcPr>
            <w:tcW w:w="1906" w:type="dxa"/>
            <w:tcBorders>
              <w:right w:val="nil"/>
            </w:tcBorders>
            <w:shd w:val="clear" w:color="auto" w:fill="D3DFEE"/>
          </w:tcPr>
          <w:p w:rsidR="002E3F9B" w:rsidRPr="007A0046" w:rsidRDefault="002E3F9B" w:rsidP="00FA76B9">
            <w:pPr>
              <w:spacing w:after="0" w:line="240" w:lineRule="auto"/>
              <w:rPr>
                <w:rFonts w:ascii="Times New Roman" w:hAnsi="Times New Roman"/>
                <w:b/>
                <w:bCs/>
              </w:rPr>
            </w:pPr>
            <w:r w:rsidRPr="007A0046">
              <w:rPr>
                <w:rFonts w:ascii="Times New Roman" w:hAnsi="Times New Roman"/>
                <w:b/>
                <w:bCs/>
              </w:rPr>
              <w:t xml:space="preserve">       </w:t>
            </w:r>
          </w:p>
          <w:p w:rsidR="002E3F9B" w:rsidRPr="007A0046" w:rsidRDefault="002E3F9B" w:rsidP="00FA76B9">
            <w:pPr>
              <w:spacing w:after="0" w:line="240" w:lineRule="auto"/>
              <w:rPr>
                <w:rFonts w:ascii="Times New Roman" w:hAnsi="Times New Roman"/>
                <w:b/>
                <w:bCs/>
              </w:rPr>
            </w:pPr>
          </w:p>
        </w:tc>
        <w:tc>
          <w:tcPr>
            <w:tcW w:w="1703" w:type="dxa"/>
            <w:tcBorders>
              <w:left w:val="nil"/>
              <w:right w:val="nil"/>
            </w:tcBorders>
            <w:shd w:val="clear" w:color="auto" w:fill="D3DFEE"/>
          </w:tcPr>
          <w:p w:rsidR="002E3F9B" w:rsidRPr="007A0046" w:rsidRDefault="002E3F9B" w:rsidP="00FA76B9">
            <w:pPr>
              <w:spacing w:after="0" w:line="240" w:lineRule="auto"/>
              <w:jc w:val="center"/>
              <w:rPr>
                <w:rFonts w:ascii="Times New Roman" w:hAnsi="Times New Roman"/>
              </w:rPr>
            </w:pPr>
            <w:r w:rsidRPr="007A0046">
              <w:rPr>
                <w:rFonts w:ascii="Times New Roman" w:hAnsi="Times New Roman"/>
              </w:rPr>
              <w:t>Defensoria Pública da União</w:t>
            </w:r>
          </w:p>
        </w:tc>
        <w:tc>
          <w:tcPr>
            <w:tcW w:w="1704" w:type="dxa"/>
            <w:tcBorders>
              <w:left w:val="nil"/>
              <w:right w:val="nil"/>
            </w:tcBorders>
            <w:shd w:val="clear" w:color="auto" w:fill="D3DFEE"/>
          </w:tcPr>
          <w:p w:rsidR="002E3F9B" w:rsidRPr="007A0046" w:rsidRDefault="002E3F9B" w:rsidP="00FA76B9">
            <w:pPr>
              <w:spacing w:after="0" w:line="240" w:lineRule="auto"/>
              <w:jc w:val="center"/>
              <w:rPr>
                <w:rFonts w:ascii="Times New Roman" w:hAnsi="Times New Roman"/>
              </w:rPr>
            </w:pPr>
            <w:r w:rsidRPr="007A0046">
              <w:rPr>
                <w:rFonts w:ascii="Times New Roman" w:hAnsi="Times New Roman"/>
              </w:rPr>
              <w:t>Defensoria Pública Estadual</w:t>
            </w:r>
          </w:p>
        </w:tc>
        <w:tc>
          <w:tcPr>
            <w:tcW w:w="1703" w:type="dxa"/>
            <w:tcBorders>
              <w:left w:val="nil"/>
              <w:right w:val="nil"/>
            </w:tcBorders>
            <w:shd w:val="clear" w:color="auto" w:fill="D3DFEE"/>
          </w:tcPr>
          <w:p w:rsidR="002E3F9B" w:rsidRPr="007A0046" w:rsidRDefault="002E3F9B" w:rsidP="00FA76B9">
            <w:pPr>
              <w:spacing w:after="0" w:line="240" w:lineRule="auto"/>
              <w:jc w:val="center"/>
              <w:rPr>
                <w:rFonts w:ascii="Times New Roman" w:hAnsi="Times New Roman"/>
              </w:rPr>
            </w:pPr>
            <w:r w:rsidRPr="007A0046">
              <w:rPr>
                <w:rFonts w:ascii="Times New Roman" w:hAnsi="Times New Roman"/>
              </w:rPr>
              <w:t>Advogado Particular</w:t>
            </w:r>
          </w:p>
        </w:tc>
        <w:tc>
          <w:tcPr>
            <w:tcW w:w="1704" w:type="dxa"/>
            <w:tcBorders>
              <w:left w:val="nil"/>
            </w:tcBorders>
            <w:shd w:val="clear" w:color="auto" w:fill="D3DFEE"/>
          </w:tcPr>
          <w:p w:rsidR="002E3F9B" w:rsidRPr="007A0046" w:rsidRDefault="002E3F9B" w:rsidP="00FA76B9">
            <w:pPr>
              <w:spacing w:after="0" w:line="240" w:lineRule="auto"/>
              <w:jc w:val="center"/>
              <w:rPr>
                <w:rFonts w:ascii="Times New Roman" w:hAnsi="Times New Roman"/>
              </w:rPr>
            </w:pPr>
            <w:r w:rsidRPr="007A0046">
              <w:rPr>
                <w:rFonts w:ascii="Times New Roman" w:hAnsi="Times New Roman"/>
              </w:rPr>
              <w:t>Total por tipo de Crime</w:t>
            </w:r>
          </w:p>
        </w:tc>
      </w:tr>
      <w:tr w:rsidR="002E3F9B" w:rsidRPr="007A0046" w:rsidTr="00FA76B9">
        <w:tc>
          <w:tcPr>
            <w:tcW w:w="1906" w:type="dxa"/>
            <w:vMerge w:val="restart"/>
            <w:tcBorders>
              <w:right w:val="nil"/>
            </w:tcBorders>
          </w:tcPr>
          <w:p w:rsidR="002E3F9B" w:rsidRPr="007A0046" w:rsidRDefault="002E3F9B" w:rsidP="00FA76B9">
            <w:pPr>
              <w:spacing w:after="0" w:line="240" w:lineRule="auto"/>
              <w:rPr>
                <w:rFonts w:ascii="Times New Roman" w:hAnsi="Times New Roman"/>
                <w:b/>
                <w:bCs/>
              </w:rPr>
            </w:pPr>
            <w:r w:rsidRPr="007A0046">
              <w:rPr>
                <w:rFonts w:ascii="Times New Roman" w:hAnsi="Times New Roman"/>
                <w:b/>
                <w:bCs/>
              </w:rPr>
              <w:t>Crimes Patrimoniais</w:t>
            </w:r>
          </w:p>
        </w:tc>
        <w:tc>
          <w:tcPr>
            <w:tcW w:w="1703" w:type="dxa"/>
            <w:tcBorders>
              <w:left w:val="nil"/>
              <w:right w:val="nil"/>
            </w:tcBorders>
          </w:tcPr>
          <w:p w:rsidR="002E3F9B" w:rsidRPr="007A0046" w:rsidRDefault="002E3F9B" w:rsidP="00FA76B9">
            <w:pPr>
              <w:spacing w:after="0" w:line="240" w:lineRule="auto"/>
              <w:jc w:val="right"/>
              <w:rPr>
                <w:rFonts w:ascii="Times New Roman" w:hAnsi="Times New Roman"/>
              </w:rPr>
            </w:pPr>
            <w:r w:rsidRPr="007A0046">
              <w:rPr>
                <w:rFonts w:ascii="Times New Roman" w:hAnsi="Times New Roman"/>
              </w:rPr>
              <w:t>38</w:t>
            </w:r>
          </w:p>
        </w:tc>
        <w:tc>
          <w:tcPr>
            <w:tcW w:w="1704" w:type="dxa"/>
            <w:tcBorders>
              <w:left w:val="nil"/>
              <w:right w:val="nil"/>
            </w:tcBorders>
          </w:tcPr>
          <w:p w:rsidR="002E3F9B" w:rsidRPr="007A0046" w:rsidRDefault="002E3F9B" w:rsidP="00FA76B9">
            <w:pPr>
              <w:spacing w:after="0" w:line="240" w:lineRule="auto"/>
              <w:jc w:val="right"/>
              <w:rPr>
                <w:rFonts w:ascii="Times New Roman" w:hAnsi="Times New Roman"/>
              </w:rPr>
            </w:pPr>
            <w:r w:rsidRPr="007A0046">
              <w:rPr>
                <w:rFonts w:ascii="Times New Roman" w:hAnsi="Times New Roman"/>
              </w:rPr>
              <w:t>2</w:t>
            </w:r>
          </w:p>
        </w:tc>
        <w:tc>
          <w:tcPr>
            <w:tcW w:w="1703" w:type="dxa"/>
            <w:tcBorders>
              <w:left w:val="nil"/>
              <w:right w:val="nil"/>
            </w:tcBorders>
          </w:tcPr>
          <w:p w:rsidR="002E3F9B" w:rsidRPr="007A0046" w:rsidRDefault="002E3F9B" w:rsidP="00FA76B9">
            <w:pPr>
              <w:spacing w:after="0" w:line="240" w:lineRule="auto"/>
              <w:jc w:val="right"/>
              <w:rPr>
                <w:rFonts w:ascii="Times New Roman" w:hAnsi="Times New Roman"/>
              </w:rPr>
            </w:pPr>
            <w:r w:rsidRPr="007A0046">
              <w:rPr>
                <w:rFonts w:ascii="Times New Roman" w:hAnsi="Times New Roman"/>
              </w:rPr>
              <w:t>6</w:t>
            </w:r>
          </w:p>
        </w:tc>
        <w:tc>
          <w:tcPr>
            <w:tcW w:w="1704" w:type="dxa"/>
            <w:tcBorders>
              <w:left w:val="nil"/>
            </w:tcBorders>
          </w:tcPr>
          <w:p w:rsidR="002E3F9B" w:rsidRPr="007A0046" w:rsidRDefault="002E3F9B" w:rsidP="00FA76B9">
            <w:pPr>
              <w:spacing w:after="0" w:line="240" w:lineRule="auto"/>
              <w:jc w:val="right"/>
              <w:rPr>
                <w:rFonts w:ascii="Times New Roman" w:hAnsi="Times New Roman"/>
              </w:rPr>
            </w:pPr>
            <w:r w:rsidRPr="007A0046">
              <w:rPr>
                <w:rFonts w:ascii="Times New Roman" w:hAnsi="Times New Roman"/>
              </w:rPr>
              <w:t>46</w:t>
            </w:r>
          </w:p>
        </w:tc>
      </w:tr>
      <w:tr w:rsidR="002E3F9B" w:rsidRPr="007A0046" w:rsidTr="00FA76B9">
        <w:tc>
          <w:tcPr>
            <w:tcW w:w="1906" w:type="dxa"/>
            <w:vMerge/>
            <w:tcBorders>
              <w:right w:val="nil"/>
            </w:tcBorders>
            <w:shd w:val="clear" w:color="auto" w:fill="D3DFEE"/>
          </w:tcPr>
          <w:p w:rsidR="002E3F9B" w:rsidRPr="007A0046" w:rsidRDefault="002E3F9B" w:rsidP="00FA76B9">
            <w:pPr>
              <w:spacing w:after="0" w:line="240" w:lineRule="auto"/>
              <w:rPr>
                <w:rFonts w:ascii="Times New Roman" w:hAnsi="Times New Roman"/>
                <w:b/>
                <w:bCs/>
              </w:rPr>
            </w:pPr>
          </w:p>
        </w:tc>
        <w:tc>
          <w:tcPr>
            <w:tcW w:w="1703" w:type="dxa"/>
            <w:tcBorders>
              <w:left w:val="nil"/>
              <w:right w:val="nil"/>
            </w:tcBorders>
            <w:shd w:val="clear" w:color="auto" w:fill="D3DFEE"/>
          </w:tcPr>
          <w:p w:rsidR="002E3F9B" w:rsidRPr="007A0046" w:rsidRDefault="002E3F9B" w:rsidP="00FA76B9">
            <w:pPr>
              <w:spacing w:after="0" w:line="240" w:lineRule="auto"/>
              <w:jc w:val="right"/>
              <w:rPr>
                <w:rFonts w:ascii="Times New Roman" w:hAnsi="Times New Roman"/>
              </w:rPr>
            </w:pPr>
            <w:r w:rsidRPr="007A0046">
              <w:rPr>
                <w:rFonts w:ascii="Times New Roman" w:hAnsi="Times New Roman"/>
              </w:rPr>
              <w:t>82,6%</w:t>
            </w:r>
          </w:p>
        </w:tc>
        <w:tc>
          <w:tcPr>
            <w:tcW w:w="1704" w:type="dxa"/>
            <w:tcBorders>
              <w:left w:val="nil"/>
              <w:right w:val="nil"/>
            </w:tcBorders>
            <w:shd w:val="clear" w:color="auto" w:fill="D3DFEE"/>
          </w:tcPr>
          <w:p w:rsidR="002E3F9B" w:rsidRPr="007A0046" w:rsidRDefault="002E3F9B" w:rsidP="00FA76B9">
            <w:pPr>
              <w:spacing w:after="0" w:line="240" w:lineRule="auto"/>
              <w:jc w:val="right"/>
              <w:rPr>
                <w:rFonts w:ascii="Times New Roman" w:hAnsi="Times New Roman"/>
              </w:rPr>
            </w:pPr>
            <w:r w:rsidRPr="007A0046">
              <w:rPr>
                <w:rFonts w:ascii="Times New Roman" w:hAnsi="Times New Roman"/>
              </w:rPr>
              <w:t>4,3%</w:t>
            </w:r>
          </w:p>
        </w:tc>
        <w:tc>
          <w:tcPr>
            <w:tcW w:w="1703" w:type="dxa"/>
            <w:tcBorders>
              <w:left w:val="nil"/>
              <w:right w:val="nil"/>
            </w:tcBorders>
            <w:shd w:val="clear" w:color="auto" w:fill="D3DFEE"/>
          </w:tcPr>
          <w:p w:rsidR="002E3F9B" w:rsidRPr="007A0046" w:rsidRDefault="002E3F9B" w:rsidP="00FA76B9">
            <w:pPr>
              <w:spacing w:after="0" w:line="240" w:lineRule="auto"/>
              <w:jc w:val="right"/>
              <w:rPr>
                <w:rFonts w:ascii="Times New Roman" w:hAnsi="Times New Roman"/>
              </w:rPr>
            </w:pPr>
            <w:r w:rsidRPr="007A0046">
              <w:rPr>
                <w:rFonts w:ascii="Times New Roman" w:hAnsi="Times New Roman"/>
              </w:rPr>
              <w:t>13,0%</w:t>
            </w:r>
          </w:p>
        </w:tc>
        <w:tc>
          <w:tcPr>
            <w:tcW w:w="1704" w:type="dxa"/>
            <w:tcBorders>
              <w:left w:val="nil"/>
            </w:tcBorders>
            <w:shd w:val="clear" w:color="auto" w:fill="D3DFEE"/>
          </w:tcPr>
          <w:p w:rsidR="002E3F9B" w:rsidRPr="007A0046" w:rsidRDefault="002E3F9B" w:rsidP="00FA76B9">
            <w:pPr>
              <w:spacing w:after="0" w:line="240" w:lineRule="auto"/>
              <w:jc w:val="right"/>
              <w:rPr>
                <w:rFonts w:ascii="Times New Roman" w:hAnsi="Times New Roman"/>
              </w:rPr>
            </w:pPr>
            <w:r w:rsidRPr="007A0046">
              <w:rPr>
                <w:rFonts w:ascii="Times New Roman" w:hAnsi="Times New Roman"/>
              </w:rPr>
              <w:t>100,0%</w:t>
            </w:r>
          </w:p>
        </w:tc>
      </w:tr>
      <w:tr w:rsidR="002E3F9B" w:rsidRPr="007A0046" w:rsidTr="00FA76B9">
        <w:trPr>
          <w:trHeight w:val="501"/>
        </w:trPr>
        <w:tc>
          <w:tcPr>
            <w:tcW w:w="1906" w:type="dxa"/>
            <w:vMerge w:val="restart"/>
            <w:tcBorders>
              <w:right w:val="nil"/>
            </w:tcBorders>
          </w:tcPr>
          <w:p w:rsidR="002E3F9B" w:rsidRPr="007A0046" w:rsidRDefault="002E3F9B" w:rsidP="00FA76B9">
            <w:pPr>
              <w:spacing w:after="0" w:line="240" w:lineRule="auto"/>
              <w:rPr>
                <w:rFonts w:ascii="Times New Roman" w:hAnsi="Times New Roman"/>
                <w:b/>
                <w:bCs/>
              </w:rPr>
            </w:pPr>
            <w:r w:rsidRPr="007A0046">
              <w:rPr>
                <w:rFonts w:ascii="Times New Roman" w:hAnsi="Times New Roman"/>
                <w:b/>
                <w:bCs/>
              </w:rPr>
              <w:t xml:space="preserve">Crimes </w:t>
            </w:r>
            <w:r w:rsidR="00655828">
              <w:rPr>
                <w:rFonts w:ascii="Times New Roman" w:hAnsi="Times New Roman"/>
                <w:b/>
                <w:bCs/>
              </w:rPr>
              <w:t>fiscais</w:t>
            </w:r>
            <w:r w:rsidRPr="007A0046">
              <w:rPr>
                <w:rFonts w:ascii="Times New Roman" w:hAnsi="Times New Roman"/>
                <w:b/>
                <w:bCs/>
              </w:rPr>
              <w:t xml:space="preserve"> e Administração Pública</w:t>
            </w:r>
          </w:p>
        </w:tc>
        <w:tc>
          <w:tcPr>
            <w:tcW w:w="1703" w:type="dxa"/>
            <w:tcBorders>
              <w:left w:val="nil"/>
              <w:right w:val="nil"/>
            </w:tcBorders>
          </w:tcPr>
          <w:p w:rsidR="002E3F9B" w:rsidRPr="007A0046" w:rsidRDefault="002E3F9B" w:rsidP="00FA76B9">
            <w:pPr>
              <w:spacing w:after="0" w:line="240" w:lineRule="auto"/>
              <w:jc w:val="right"/>
              <w:rPr>
                <w:rFonts w:ascii="Times New Roman" w:hAnsi="Times New Roman"/>
              </w:rPr>
            </w:pPr>
            <w:r w:rsidRPr="007A0046">
              <w:rPr>
                <w:rFonts w:ascii="Times New Roman" w:hAnsi="Times New Roman"/>
              </w:rPr>
              <w:t>22</w:t>
            </w:r>
          </w:p>
        </w:tc>
        <w:tc>
          <w:tcPr>
            <w:tcW w:w="1704" w:type="dxa"/>
            <w:tcBorders>
              <w:left w:val="nil"/>
              <w:right w:val="nil"/>
            </w:tcBorders>
          </w:tcPr>
          <w:p w:rsidR="002E3F9B" w:rsidRPr="007A0046" w:rsidRDefault="002E3F9B" w:rsidP="00FA76B9">
            <w:pPr>
              <w:spacing w:after="0" w:line="240" w:lineRule="auto"/>
              <w:jc w:val="right"/>
              <w:rPr>
                <w:rFonts w:ascii="Times New Roman" w:hAnsi="Times New Roman"/>
              </w:rPr>
            </w:pPr>
            <w:r w:rsidRPr="007A0046">
              <w:rPr>
                <w:rFonts w:ascii="Times New Roman" w:hAnsi="Times New Roman"/>
              </w:rPr>
              <w:t>0</w:t>
            </w:r>
          </w:p>
        </w:tc>
        <w:tc>
          <w:tcPr>
            <w:tcW w:w="1703" w:type="dxa"/>
            <w:tcBorders>
              <w:left w:val="nil"/>
              <w:right w:val="nil"/>
            </w:tcBorders>
          </w:tcPr>
          <w:p w:rsidR="002E3F9B" w:rsidRPr="007A0046" w:rsidRDefault="002E3F9B" w:rsidP="00FA76B9">
            <w:pPr>
              <w:spacing w:after="0" w:line="240" w:lineRule="auto"/>
              <w:jc w:val="right"/>
              <w:rPr>
                <w:rFonts w:ascii="Times New Roman" w:hAnsi="Times New Roman"/>
              </w:rPr>
            </w:pPr>
            <w:r w:rsidRPr="007A0046">
              <w:rPr>
                <w:rFonts w:ascii="Times New Roman" w:hAnsi="Times New Roman"/>
              </w:rPr>
              <w:t>7</w:t>
            </w:r>
          </w:p>
        </w:tc>
        <w:tc>
          <w:tcPr>
            <w:tcW w:w="1704" w:type="dxa"/>
            <w:tcBorders>
              <w:left w:val="nil"/>
            </w:tcBorders>
          </w:tcPr>
          <w:p w:rsidR="002E3F9B" w:rsidRPr="007A0046" w:rsidRDefault="002E3F9B" w:rsidP="00FA76B9">
            <w:pPr>
              <w:spacing w:after="0" w:line="240" w:lineRule="auto"/>
              <w:jc w:val="right"/>
              <w:rPr>
                <w:rFonts w:ascii="Times New Roman" w:hAnsi="Times New Roman"/>
              </w:rPr>
            </w:pPr>
            <w:r w:rsidRPr="007A0046">
              <w:rPr>
                <w:rFonts w:ascii="Times New Roman" w:hAnsi="Times New Roman"/>
              </w:rPr>
              <w:t>100,0%</w:t>
            </w:r>
          </w:p>
        </w:tc>
      </w:tr>
      <w:tr w:rsidR="002E3F9B" w:rsidRPr="007A0046" w:rsidTr="00FA76B9">
        <w:trPr>
          <w:trHeight w:val="501"/>
        </w:trPr>
        <w:tc>
          <w:tcPr>
            <w:tcW w:w="1906" w:type="dxa"/>
            <w:vMerge/>
            <w:tcBorders>
              <w:right w:val="nil"/>
            </w:tcBorders>
            <w:shd w:val="clear" w:color="auto" w:fill="D3DFEE"/>
          </w:tcPr>
          <w:p w:rsidR="002E3F9B" w:rsidRPr="007A0046" w:rsidRDefault="002E3F9B" w:rsidP="00FA76B9">
            <w:pPr>
              <w:spacing w:after="0" w:line="240" w:lineRule="auto"/>
              <w:rPr>
                <w:rFonts w:ascii="Times New Roman" w:hAnsi="Times New Roman"/>
                <w:b/>
                <w:bCs/>
              </w:rPr>
            </w:pPr>
          </w:p>
        </w:tc>
        <w:tc>
          <w:tcPr>
            <w:tcW w:w="1703" w:type="dxa"/>
            <w:tcBorders>
              <w:left w:val="nil"/>
              <w:right w:val="nil"/>
            </w:tcBorders>
            <w:shd w:val="clear" w:color="auto" w:fill="D3DFEE"/>
          </w:tcPr>
          <w:p w:rsidR="002E3F9B" w:rsidRPr="007A0046" w:rsidRDefault="002E3F9B" w:rsidP="00FA76B9">
            <w:pPr>
              <w:spacing w:after="0" w:line="240" w:lineRule="auto"/>
              <w:jc w:val="right"/>
              <w:rPr>
                <w:rFonts w:ascii="Times New Roman" w:hAnsi="Times New Roman"/>
              </w:rPr>
            </w:pPr>
            <w:r w:rsidRPr="007A0046">
              <w:rPr>
                <w:rFonts w:ascii="Times New Roman" w:hAnsi="Times New Roman"/>
              </w:rPr>
              <w:t>75,9%</w:t>
            </w:r>
          </w:p>
        </w:tc>
        <w:tc>
          <w:tcPr>
            <w:tcW w:w="1704" w:type="dxa"/>
            <w:tcBorders>
              <w:left w:val="nil"/>
              <w:right w:val="nil"/>
            </w:tcBorders>
            <w:shd w:val="clear" w:color="auto" w:fill="D3DFEE"/>
          </w:tcPr>
          <w:p w:rsidR="002E3F9B" w:rsidRPr="007A0046" w:rsidRDefault="002E3F9B" w:rsidP="00FA76B9">
            <w:pPr>
              <w:spacing w:after="0" w:line="240" w:lineRule="auto"/>
              <w:jc w:val="right"/>
              <w:rPr>
                <w:rFonts w:ascii="Times New Roman" w:hAnsi="Times New Roman"/>
              </w:rPr>
            </w:pPr>
            <w:r w:rsidRPr="007A0046">
              <w:rPr>
                <w:rFonts w:ascii="Times New Roman" w:hAnsi="Times New Roman"/>
              </w:rPr>
              <w:t>0%</w:t>
            </w:r>
          </w:p>
        </w:tc>
        <w:tc>
          <w:tcPr>
            <w:tcW w:w="1703" w:type="dxa"/>
            <w:tcBorders>
              <w:left w:val="nil"/>
              <w:right w:val="nil"/>
            </w:tcBorders>
            <w:shd w:val="clear" w:color="auto" w:fill="D3DFEE"/>
          </w:tcPr>
          <w:p w:rsidR="002E3F9B" w:rsidRPr="007A0046" w:rsidRDefault="002E3F9B" w:rsidP="00FA76B9">
            <w:pPr>
              <w:spacing w:after="0" w:line="240" w:lineRule="auto"/>
              <w:jc w:val="right"/>
              <w:rPr>
                <w:rFonts w:ascii="Times New Roman" w:hAnsi="Times New Roman"/>
              </w:rPr>
            </w:pPr>
            <w:r w:rsidRPr="007A0046">
              <w:rPr>
                <w:rFonts w:ascii="Times New Roman" w:hAnsi="Times New Roman"/>
              </w:rPr>
              <w:t>24,1%</w:t>
            </w:r>
          </w:p>
        </w:tc>
        <w:tc>
          <w:tcPr>
            <w:tcW w:w="1704" w:type="dxa"/>
            <w:tcBorders>
              <w:left w:val="nil"/>
            </w:tcBorders>
            <w:shd w:val="clear" w:color="auto" w:fill="D3DFEE"/>
          </w:tcPr>
          <w:p w:rsidR="002E3F9B" w:rsidRPr="007A0046" w:rsidRDefault="002E3F9B" w:rsidP="00FA76B9">
            <w:pPr>
              <w:spacing w:after="0" w:line="240" w:lineRule="auto"/>
              <w:jc w:val="right"/>
              <w:rPr>
                <w:rFonts w:ascii="Times New Roman" w:hAnsi="Times New Roman"/>
              </w:rPr>
            </w:pPr>
            <w:r w:rsidRPr="007A0046">
              <w:rPr>
                <w:rFonts w:ascii="Times New Roman" w:hAnsi="Times New Roman"/>
              </w:rPr>
              <w:t>100,0%</w:t>
            </w:r>
          </w:p>
        </w:tc>
      </w:tr>
      <w:tr w:rsidR="002E3F9B" w:rsidRPr="007A0046" w:rsidTr="00FA76B9">
        <w:tc>
          <w:tcPr>
            <w:tcW w:w="1906" w:type="dxa"/>
            <w:vMerge w:val="restart"/>
            <w:tcBorders>
              <w:right w:val="nil"/>
            </w:tcBorders>
          </w:tcPr>
          <w:p w:rsidR="002E3F9B" w:rsidRPr="007A0046" w:rsidRDefault="002E3F9B" w:rsidP="00FA76B9">
            <w:pPr>
              <w:spacing w:after="0" w:line="240" w:lineRule="auto"/>
              <w:rPr>
                <w:rFonts w:ascii="Times New Roman" w:hAnsi="Times New Roman"/>
                <w:b/>
                <w:bCs/>
              </w:rPr>
            </w:pPr>
            <w:r w:rsidRPr="007A0046">
              <w:rPr>
                <w:rFonts w:ascii="Times New Roman" w:hAnsi="Times New Roman"/>
                <w:b/>
                <w:bCs/>
              </w:rPr>
              <w:t>Total por Órgão de Defesa</w:t>
            </w:r>
          </w:p>
        </w:tc>
        <w:tc>
          <w:tcPr>
            <w:tcW w:w="1703" w:type="dxa"/>
            <w:tcBorders>
              <w:left w:val="nil"/>
              <w:right w:val="nil"/>
            </w:tcBorders>
          </w:tcPr>
          <w:p w:rsidR="002E3F9B" w:rsidRPr="007A0046" w:rsidRDefault="002E3F9B" w:rsidP="00FA76B9">
            <w:pPr>
              <w:spacing w:after="0" w:line="240" w:lineRule="auto"/>
              <w:jc w:val="right"/>
              <w:rPr>
                <w:rFonts w:ascii="Times New Roman" w:hAnsi="Times New Roman"/>
              </w:rPr>
            </w:pPr>
            <w:r w:rsidRPr="007A0046">
              <w:rPr>
                <w:rFonts w:ascii="Times New Roman" w:hAnsi="Times New Roman"/>
              </w:rPr>
              <w:t>60</w:t>
            </w:r>
          </w:p>
        </w:tc>
        <w:tc>
          <w:tcPr>
            <w:tcW w:w="1704" w:type="dxa"/>
            <w:tcBorders>
              <w:left w:val="nil"/>
              <w:right w:val="nil"/>
            </w:tcBorders>
          </w:tcPr>
          <w:p w:rsidR="002E3F9B" w:rsidRPr="007A0046" w:rsidRDefault="002E3F9B" w:rsidP="00FA76B9">
            <w:pPr>
              <w:spacing w:after="0" w:line="240" w:lineRule="auto"/>
              <w:jc w:val="right"/>
              <w:rPr>
                <w:rFonts w:ascii="Times New Roman" w:hAnsi="Times New Roman"/>
              </w:rPr>
            </w:pPr>
            <w:r w:rsidRPr="007A0046">
              <w:rPr>
                <w:rFonts w:ascii="Times New Roman" w:hAnsi="Times New Roman"/>
              </w:rPr>
              <w:t>2</w:t>
            </w:r>
          </w:p>
        </w:tc>
        <w:tc>
          <w:tcPr>
            <w:tcW w:w="1703" w:type="dxa"/>
            <w:tcBorders>
              <w:left w:val="nil"/>
              <w:right w:val="nil"/>
            </w:tcBorders>
          </w:tcPr>
          <w:p w:rsidR="002E3F9B" w:rsidRPr="007A0046" w:rsidRDefault="002E3F9B" w:rsidP="00FA76B9">
            <w:pPr>
              <w:spacing w:after="0" w:line="240" w:lineRule="auto"/>
              <w:jc w:val="right"/>
              <w:rPr>
                <w:rFonts w:ascii="Times New Roman" w:hAnsi="Times New Roman"/>
              </w:rPr>
            </w:pPr>
            <w:r w:rsidRPr="007A0046">
              <w:rPr>
                <w:rFonts w:ascii="Times New Roman" w:hAnsi="Times New Roman"/>
              </w:rPr>
              <w:t>13</w:t>
            </w:r>
          </w:p>
        </w:tc>
        <w:tc>
          <w:tcPr>
            <w:tcW w:w="1704" w:type="dxa"/>
            <w:tcBorders>
              <w:left w:val="nil"/>
            </w:tcBorders>
          </w:tcPr>
          <w:p w:rsidR="002E3F9B" w:rsidRPr="007A0046" w:rsidRDefault="002E3F9B" w:rsidP="00FA76B9">
            <w:pPr>
              <w:spacing w:after="0" w:line="240" w:lineRule="auto"/>
              <w:jc w:val="right"/>
              <w:rPr>
                <w:rFonts w:ascii="Times New Roman" w:hAnsi="Times New Roman"/>
              </w:rPr>
            </w:pPr>
            <w:r w:rsidRPr="007A0046">
              <w:rPr>
                <w:rFonts w:ascii="Times New Roman" w:hAnsi="Times New Roman"/>
              </w:rPr>
              <w:t>75</w:t>
            </w:r>
          </w:p>
        </w:tc>
      </w:tr>
      <w:tr w:rsidR="002E3F9B" w:rsidRPr="007A0046" w:rsidTr="00FA76B9">
        <w:tc>
          <w:tcPr>
            <w:tcW w:w="1906" w:type="dxa"/>
            <w:vMerge/>
            <w:tcBorders>
              <w:right w:val="nil"/>
            </w:tcBorders>
            <w:shd w:val="clear" w:color="auto" w:fill="D3DFEE"/>
          </w:tcPr>
          <w:p w:rsidR="002E3F9B" w:rsidRPr="007A0046" w:rsidRDefault="002E3F9B" w:rsidP="00FA76B9">
            <w:pPr>
              <w:spacing w:after="0" w:line="240" w:lineRule="auto"/>
              <w:rPr>
                <w:rFonts w:ascii="Times New Roman" w:hAnsi="Times New Roman"/>
                <w:b/>
                <w:bCs/>
              </w:rPr>
            </w:pPr>
          </w:p>
        </w:tc>
        <w:tc>
          <w:tcPr>
            <w:tcW w:w="1703" w:type="dxa"/>
            <w:tcBorders>
              <w:left w:val="nil"/>
              <w:right w:val="nil"/>
            </w:tcBorders>
            <w:shd w:val="clear" w:color="auto" w:fill="D3DFEE"/>
          </w:tcPr>
          <w:p w:rsidR="002E3F9B" w:rsidRPr="007A0046" w:rsidRDefault="002E3F9B" w:rsidP="00FA76B9">
            <w:pPr>
              <w:spacing w:after="0" w:line="240" w:lineRule="auto"/>
              <w:jc w:val="right"/>
              <w:rPr>
                <w:rFonts w:ascii="Times New Roman" w:hAnsi="Times New Roman"/>
              </w:rPr>
            </w:pPr>
            <w:r w:rsidRPr="007A0046">
              <w:rPr>
                <w:rFonts w:ascii="Times New Roman" w:hAnsi="Times New Roman"/>
              </w:rPr>
              <w:t>80,0%</w:t>
            </w:r>
          </w:p>
        </w:tc>
        <w:tc>
          <w:tcPr>
            <w:tcW w:w="1704" w:type="dxa"/>
            <w:tcBorders>
              <w:left w:val="nil"/>
              <w:right w:val="nil"/>
            </w:tcBorders>
            <w:shd w:val="clear" w:color="auto" w:fill="D3DFEE"/>
          </w:tcPr>
          <w:p w:rsidR="002E3F9B" w:rsidRPr="007A0046" w:rsidRDefault="002E3F9B" w:rsidP="00FA76B9">
            <w:pPr>
              <w:spacing w:after="0" w:line="240" w:lineRule="auto"/>
              <w:jc w:val="right"/>
              <w:rPr>
                <w:rFonts w:ascii="Times New Roman" w:hAnsi="Times New Roman"/>
              </w:rPr>
            </w:pPr>
            <w:r w:rsidRPr="007A0046">
              <w:rPr>
                <w:rFonts w:ascii="Times New Roman" w:hAnsi="Times New Roman"/>
              </w:rPr>
              <w:t>2,7%</w:t>
            </w:r>
          </w:p>
        </w:tc>
        <w:tc>
          <w:tcPr>
            <w:tcW w:w="1703" w:type="dxa"/>
            <w:tcBorders>
              <w:left w:val="nil"/>
              <w:right w:val="nil"/>
            </w:tcBorders>
            <w:shd w:val="clear" w:color="auto" w:fill="D3DFEE"/>
          </w:tcPr>
          <w:p w:rsidR="002E3F9B" w:rsidRPr="007A0046" w:rsidRDefault="002E3F9B" w:rsidP="00FA76B9">
            <w:pPr>
              <w:spacing w:after="0" w:line="240" w:lineRule="auto"/>
              <w:jc w:val="right"/>
              <w:rPr>
                <w:rFonts w:ascii="Times New Roman" w:hAnsi="Times New Roman"/>
              </w:rPr>
            </w:pPr>
            <w:r w:rsidRPr="007A0046">
              <w:rPr>
                <w:rFonts w:ascii="Times New Roman" w:hAnsi="Times New Roman"/>
              </w:rPr>
              <w:t>17,3%</w:t>
            </w:r>
          </w:p>
        </w:tc>
        <w:tc>
          <w:tcPr>
            <w:tcW w:w="1704" w:type="dxa"/>
            <w:tcBorders>
              <w:left w:val="nil"/>
            </w:tcBorders>
            <w:shd w:val="clear" w:color="auto" w:fill="D3DFEE"/>
          </w:tcPr>
          <w:p w:rsidR="002E3F9B" w:rsidRPr="007A0046" w:rsidRDefault="002E3F9B" w:rsidP="00FA76B9">
            <w:pPr>
              <w:spacing w:after="0" w:line="240" w:lineRule="auto"/>
              <w:jc w:val="right"/>
              <w:rPr>
                <w:rFonts w:ascii="Times New Roman" w:hAnsi="Times New Roman"/>
              </w:rPr>
            </w:pPr>
            <w:r w:rsidRPr="007A0046">
              <w:rPr>
                <w:rFonts w:ascii="Times New Roman" w:hAnsi="Times New Roman"/>
              </w:rPr>
              <w:t>100,0%</w:t>
            </w:r>
          </w:p>
        </w:tc>
      </w:tr>
    </w:tbl>
    <w:p w:rsidR="00693276" w:rsidRDefault="00693276" w:rsidP="002E3F9B">
      <w:pPr>
        <w:rPr>
          <w:rFonts w:ascii="Times New Roman" w:hAnsi="Times New Roman"/>
          <w:b/>
        </w:rPr>
      </w:pPr>
    </w:p>
    <w:p w:rsidR="00693276" w:rsidRDefault="00693276">
      <w:pPr>
        <w:spacing w:after="0" w:line="240" w:lineRule="auto"/>
        <w:rPr>
          <w:rFonts w:ascii="Times New Roman" w:hAnsi="Times New Roman"/>
          <w:b/>
        </w:rPr>
      </w:pPr>
      <w:r>
        <w:rPr>
          <w:rFonts w:ascii="Times New Roman" w:hAnsi="Times New Roman"/>
          <w:b/>
        </w:rPr>
        <w:br w:type="page"/>
      </w:r>
    </w:p>
    <w:p w:rsidR="002E3F9B" w:rsidRDefault="002E3F9B" w:rsidP="002E3F9B">
      <w:pPr>
        <w:rPr>
          <w:rFonts w:ascii="Times New Roman" w:hAnsi="Times New Roman"/>
          <w:b/>
        </w:rPr>
      </w:pPr>
    </w:p>
    <w:p w:rsidR="00773FE7" w:rsidRDefault="0025105D" w:rsidP="00773FE7">
      <w:pPr>
        <w:jc w:val="center"/>
        <w:rPr>
          <w:rFonts w:ascii="Times New Roman" w:hAnsi="Times New Roman"/>
          <w:b/>
        </w:rPr>
      </w:pPr>
      <w:r>
        <w:rPr>
          <w:rFonts w:ascii="Times New Roman" w:hAnsi="Times New Roman"/>
          <w:b/>
        </w:rPr>
        <w:t>TABELA 20</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tblPr>
      <w:tblGrid>
        <w:gridCol w:w="1906"/>
        <w:gridCol w:w="1829"/>
        <w:gridCol w:w="1895"/>
        <w:gridCol w:w="1593"/>
        <w:gridCol w:w="1497"/>
      </w:tblGrid>
      <w:tr w:rsidR="002E3F9B" w:rsidRPr="003A3285" w:rsidTr="0033518D">
        <w:tc>
          <w:tcPr>
            <w:tcW w:w="8720" w:type="dxa"/>
            <w:gridSpan w:val="5"/>
            <w:tcBorders>
              <w:top w:val="single" w:sz="8" w:space="0" w:color="7BA0CD"/>
              <w:left w:val="single" w:sz="8" w:space="0" w:color="7BA0CD"/>
              <w:bottom w:val="single" w:sz="8" w:space="0" w:color="7BA0CD"/>
              <w:right w:val="single" w:sz="8" w:space="0" w:color="7BA0CD"/>
            </w:tcBorders>
            <w:shd w:val="clear" w:color="auto" w:fill="4F81BD"/>
          </w:tcPr>
          <w:p w:rsidR="002E3F9B" w:rsidRPr="0033518D" w:rsidRDefault="002E3F9B" w:rsidP="0033518D">
            <w:pPr>
              <w:spacing w:after="0" w:line="240" w:lineRule="auto"/>
              <w:jc w:val="center"/>
              <w:rPr>
                <w:rFonts w:ascii="Times New Roman" w:hAnsi="Times New Roman"/>
                <w:b/>
                <w:bCs/>
                <w:color w:val="FFFFFF"/>
              </w:rPr>
            </w:pPr>
            <w:r w:rsidRPr="0033518D">
              <w:rPr>
                <w:rFonts w:ascii="Times New Roman" w:hAnsi="Times New Roman"/>
                <w:b/>
                <w:bCs/>
                <w:color w:val="FFFFFF"/>
              </w:rPr>
              <w:t>Percentual da Titularidade da Defesa em Relação ao Tipo de Crime</w:t>
            </w:r>
          </w:p>
          <w:p w:rsidR="00987CB6" w:rsidRPr="0033518D" w:rsidRDefault="00987CB6" w:rsidP="0033518D">
            <w:pPr>
              <w:spacing w:after="0" w:line="240" w:lineRule="auto"/>
              <w:jc w:val="center"/>
              <w:rPr>
                <w:rFonts w:ascii="Times New Roman" w:hAnsi="Times New Roman"/>
                <w:b/>
                <w:bCs/>
                <w:color w:val="FFFFFF"/>
              </w:rPr>
            </w:pPr>
            <w:r w:rsidRPr="0033518D">
              <w:rPr>
                <w:rFonts w:ascii="Times New Roman" w:hAnsi="Times New Roman"/>
                <w:b/>
                <w:bCs/>
                <w:color w:val="FFFFFF"/>
              </w:rPr>
              <w:t>(Percentual e números absolutos)</w:t>
            </w:r>
          </w:p>
        </w:tc>
      </w:tr>
      <w:tr w:rsidR="002E3F9B" w:rsidRPr="003A3285" w:rsidTr="0033518D">
        <w:tc>
          <w:tcPr>
            <w:tcW w:w="1906" w:type="dxa"/>
            <w:tcBorders>
              <w:right w:val="nil"/>
            </w:tcBorders>
            <w:shd w:val="clear" w:color="auto" w:fill="D3DFEE"/>
          </w:tcPr>
          <w:p w:rsidR="002E3F9B" w:rsidRPr="0033518D" w:rsidRDefault="002E3F9B" w:rsidP="0033518D">
            <w:pPr>
              <w:spacing w:after="0" w:line="240" w:lineRule="auto"/>
              <w:rPr>
                <w:rFonts w:ascii="Times New Roman" w:hAnsi="Times New Roman"/>
                <w:b/>
                <w:bCs/>
              </w:rPr>
            </w:pPr>
            <w:r w:rsidRPr="0033518D">
              <w:rPr>
                <w:rFonts w:ascii="Times New Roman" w:hAnsi="Times New Roman"/>
                <w:b/>
                <w:bCs/>
              </w:rPr>
              <w:t xml:space="preserve">       </w:t>
            </w:r>
          </w:p>
          <w:p w:rsidR="002E3F9B" w:rsidRPr="0033518D" w:rsidRDefault="002E3F9B" w:rsidP="0033518D">
            <w:pPr>
              <w:spacing w:after="0" w:line="240" w:lineRule="auto"/>
              <w:rPr>
                <w:rFonts w:ascii="Times New Roman" w:hAnsi="Times New Roman"/>
                <w:b/>
                <w:bCs/>
              </w:rPr>
            </w:pPr>
          </w:p>
        </w:tc>
        <w:tc>
          <w:tcPr>
            <w:tcW w:w="1829" w:type="dxa"/>
            <w:tcBorders>
              <w:left w:val="nil"/>
              <w:right w:val="nil"/>
            </w:tcBorders>
            <w:shd w:val="clear" w:color="auto" w:fill="D3DFEE"/>
          </w:tcPr>
          <w:p w:rsidR="002E3F9B" w:rsidRPr="0033518D" w:rsidRDefault="002E3F9B" w:rsidP="0033518D">
            <w:pPr>
              <w:spacing w:after="0" w:line="240" w:lineRule="auto"/>
              <w:jc w:val="center"/>
              <w:rPr>
                <w:rFonts w:ascii="Times New Roman" w:hAnsi="Times New Roman"/>
              </w:rPr>
            </w:pPr>
            <w:r w:rsidRPr="0033518D">
              <w:rPr>
                <w:rFonts w:ascii="Times New Roman" w:hAnsi="Times New Roman"/>
              </w:rPr>
              <w:t>Defensoria Pública da União</w:t>
            </w:r>
          </w:p>
        </w:tc>
        <w:tc>
          <w:tcPr>
            <w:tcW w:w="1895" w:type="dxa"/>
            <w:tcBorders>
              <w:left w:val="nil"/>
              <w:right w:val="nil"/>
            </w:tcBorders>
            <w:shd w:val="clear" w:color="auto" w:fill="D3DFEE"/>
          </w:tcPr>
          <w:p w:rsidR="002E3F9B" w:rsidRPr="0033518D" w:rsidRDefault="002E3F9B" w:rsidP="0033518D">
            <w:pPr>
              <w:spacing w:after="0" w:line="240" w:lineRule="auto"/>
              <w:jc w:val="center"/>
              <w:rPr>
                <w:rFonts w:ascii="Times New Roman" w:hAnsi="Times New Roman"/>
              </w:rPr>
            </w:pPr>
            <w:r w:rsidRPr="0033518D">
              <w:rPr>
                <w:rFonts w:ascii="Times New Roman" w:hAnsi="Times New Roman"/>
              </w:rPr>
              <w:t>Defensoria Pública Estadual</w:t>
            </w:r>
          </w:p>
        </w:tc>
        <w:tc>
          <w:tcPr>
            <w:tcW w:w="1593" w:type="dxa"/>
            <w:tcBorders>
              <w:left w:val="nil"/>
              <w:right w:val="nil"/>
            </w:tcBorders>
            <w:shd w:val="clear" w:color="auto" w:fill="D3DFEE"/>
          </w:tcPr>
          <w:p w:rsidR="002E3F9B" w:rsidRPr="0033518D" w:rsidRDefault="002E3F9B" w:rsidP="0033518D">
            <w:pPr>
              <w:spacing w:after="0" w:line="240" w:lineRule="auto"/>
              <w:jc w:val="center"/>
              <w:rPr>
                <w:rFonts w:ascii="Times New Roman" w:hAnsi="Times New Roman"/>
              </w:rPr>
            </w:pPr>
            <w:r w:rsidRPr="0033518D">
              <w:rPr>
                <w:rFonts w:ascii="Times New Roman" w:hAnsi="Times New Roman"/>
              </w:rPr>
              <w:t>Advogado Particular</w:t>
            </w:r>
          </w:p>
        </w:tc>
        <w:tc>
          <w:tcPr>
            <w:tcW w:w="1497" w:type="dxa"/>
            <w:tcBorders>
              <w:left w:val="nil"/>
            </w:tcBorders>
            <w:shd w:val="clear" w:color="auto" w:fill="D3DFEE"/>
          </w:tcPr>
          <w:p w:rsidR="002E3F9B" w:rsidRPr="0033518D" w:rsidRDefault="002E3F9B" w:rsidP="0033518D">
            <w:pPr>
              <w:spacing w:after="0" w:line="240" w:lineRule="auto"/>
              <w:jc w:val="center"/>
              <w:rPr>
                <w:rFonts w:ascii="Times New Roman" w:hAnsi="Times New Roman"/>
              </w:rPr>
            </w:pPr>
            <w:r w:rsidRPr="0033518D">
              <w:rPr>
                <w:rFonts w:ascii="Times New Roman" w:hAnsi="Times New Roman"/>
              </w:rPr>
              <w:t>Total por tipo de Crime</w:t>
            </w:r>
          </w:p>
        </w:tc>
      </w:tr>
      <w:tr w:rsidR="002E3F9B" w:rsidRPr="003A3285" w:rsidTr="0033518D">
        <w:tc>
          <w:tcPr>
            <w:tcW w:w="1906" w:type="dxa"/>
            <w:vMerge w:val="restart"/>
            <w:tcBorders>
              <w:right w:val="nil"/>
            </w:tcBorders>
          </w:tcPr>
          <w:p w:rsidR="002E3F9B" w:rsidRPr="0033518D" w:rsidRDefault="002E3F9B" w:rsidP="0033518D">
            <w:pPr>
              <w:spacing w:after="0" w:line="240" w:lineRule="auto"/>
              <w:rPr>
                <w:rFonts w:ascii="Times New Roman" w:hAnsi="Times New Roman"/>
                <w:b/>
                <w:bCs/>
              </w:rPr>
            </w:pPr>
            <w:r w:rsidRPr="0033518D">
              <w:rPr>
                <w:rFonts w:ascii="Times New Roman" w:hAnsi="Times New Roman"/>
                <w:b/>
                <w:bCs/>
              </w:rPr>
              <w:t>Crimes Patrimoniais</w:t>
            </w:r>
          </w:p>
        </w:tc>
        <w:tc>
          <w:tcPr>
            <w:tcW w:w="1829" w:type="dxa"/>
            <w:tcBorders>
              <w:left w:val="nil"/>
              <w:right w:val="nil"/>
            </w:tcBorders>
          </w:tcPr>
          <w:p w:rsidR="002E3F9B" w:rsidRPr="0033518D" w:rsidRDefault="002E3F9B" w:rsidP="0033518D">
            <w:pPr>
              <w:spacing w:after="0" w:line="240" w:lineRule="auto"/>
              <w:jc w:val="right"/>
              <w:rPr>
                <w:rFonts w:ascii="Times New Roman" w:hAnsi="Times New Roman"/>
              </w:rPr>
            </w:pPr>
            <w:r w:rsidRPr="0033518D">
              <w:rPr>
                <w:rFonts w:ascii="Times New Roman" w:hAnsi="Times New Roman"/>
              </w:rPr>
              <w:t>38</w:t>
            </w:r>
          </w:p>
        </w:tc>
        <w:tc>
          <w:tcPr>
            <w:tcW w:w="1895" w:type="dxa"/>
            <w:tcBorders>
              <w:left w:val="nil"/>
              <w:right w:val="nil"/>
            </w:tcBorders>
          </w:tcPr>
          <w:p w:rsidR="002E3F9B" w:rsidRPr="0033518D" w:rsidRDefault="002E3F9B" w:rsidP="0033518D">
            <w:pPr>
              <w:spacing w:after="0" w:line="240" w:lineRule="auto"/>
              <w:jc w:val="right"/>
              <w:rPr>
                <w:rFonts w:ascii="Times New Roman" w:hAnsi="Times New Roman"/>
              </w:rPr>
            </w:pPr>
            <w:r w:rsidRPr="0033518D">
              <w:rPr>
                <w:rFonts w:ascii="Times New Roman" w:hAnsi="Times New Roman"/>
              </w:rPr>
              <w:t>2</w:t>
            </w:r>
          </w:p>
        </w:tc>
        <w:tc>
          <w:tcPr>
            <w:tcW w:w="1593" w:type="dxa"/>
            <w:tcBorders>
              <w:left w:val="nil"/>
              <w:right w:val="nil"/>
            </w:tcBorders>
          </w:tcPr>
          <w:p w:rsidR="002E3F9B" w:rsidRPr="0033518D" w:rsidRDefault="002E3F9B" w:rsidP="0033518D">
            <w:pPr>
              <w:spacing w:after="0" w:line="240" w:lineRule="auto"/>
              <w:jc w:val="right"/>
              <w:rPr>
                <w:rFonts w:ascii="Times New Roman" w:hAnsi="Times New Roman"/>
              </w:rPr>
            </w:pPr>
            <w:r w:rsidRPr="0033518D">
              <w:rPr>
                <w:rFonts w:ascii="Times New Roman" w:hAnsi="Times New Roman"/>
              </w:rPr>
              <w:t>6</w:t>
            </w:r>
          </w:p>
        </w:tc>
        <w:tc>
          <w:tcPr>
            <w:tcW w:w="1497" w:type="dxa"/>
            <w:tcBorders>
              <w:left w:val="nil"/>
            </w:tcBorders>
          </w:tcPr>
          <w:p w:rsidR="002E3F9B" w:rsidRPr="0033518D" w:rsidRDefault="002E3F9B" w:rsidP="0033518D">
            <w:pPr>
              <w:spacing w:after="0" w:line="240" w:lineRule="auto"/>
              <w:jc w:val="right"/>
              <w:rPr>
                <w:rFonts w:ascii="Times New Roman" w:hAnsi="Times New Roman"/>
              </w:rPr>
            </w:pPr>
            <w:r w:rsidRPr="0033518D">
              <w:rPr>
                <w:rFonts w:ascii="Times New Roman" w:hAnsi="Times New Roman"/>
              </w:rPr>
              <w:t>46</w:t>
            </w:r>
          </w:p>
        </w:tc>
      </w:tr>
      <w:tr w:rsidR="002E3F9B" w:rsidRPr="003A3285" w:rsidTr="0033518D">
        <w:tc>
          <w:tcPr>
            <w:tcW w:w="1906" w:type="dxa"/>
            <w:vMerge/>
            <w:tcBorders>
              <w:right w:val="nil"/>
            </w:tcBorders>
            <w:shd w:val="clear" w:color="auto" w:fill="D3DFEE"/>
          </w:tcPr>
          <w:p w:rsidR="002E3F9B" w:rsidRPr="0033518D" w:rsidRDefault="002E3F9B" w:rsidP="0033518D">
            <w:pPr>
              <w:spacing w:after="0" w:line="240" w:lineRule="auto"/>
              <w:rPr>
                <w:rFonts w:ascii="Times New Roman" w:hAnsi="Times New Roman"/>
                <w:b/>
                <w:bCs/>
              </w:rPr>
            </w:pPr>
          </w:p>
        </w:tc>
        <w:tc>
          <w:tcPr>
            <w:tcW w:w="1829" w:type="dxa"/>
            <w:tcBorders>
              <w:left w:val="nil"/>
              <w:right w:val="nil"/>
            </w:tcBorders>
            <w:shd w:val="clear" w:color="auto" w:fill="D3DFEE"/>
          </w:tcPr>
          <w:p w:rsidR="002E3F9B" w:rsidRPr="0033518D" w:rsidRDefault="002E3F9B" w:rsidP="0033518D">
            <w:pPr>
              <w:spacing w:after="0" w:line="240" w:lineRule="auto"/>
              <w:jc w:val="right"/>
              <w:rPr>
                <w:rFonts w:ascii="Times New Roman" w:hAnsi="Times New Roman"/>
              </w:rPr>
            </w:pPr>
            <w:r w:rsidRPr="0033518D">
              <w:rPr>
                <w:rFonts w:ascii="Times New Roman" w:hAnsi="Times New Roman"/>
              </w:rPr>
              <w:t>63,3%</w:t>
            </w:r>
          </w:p>
        </w:tc>
        <w:tc>
          <w:tcPr>
            <w:tcW w:w="1895" w:type="dxa"/>
            <w:tcBorders>
              <w:left w:val="nil"/>
              <w:right w:val="nil"/>
            </w:tcBorders>
            <w:shd w:val="clear" w:color="auto" w:fill="D3DFEE"/>
          </w:tcPr>
          <w:p w:rsidR="002E3F9B" w:rsidRPr="0033518D" w:rsidRDefault="002E3F9B" w:rsidP="0033518D">
            <w:pPr>
              <w:spacing w:after="0" w:line="240" w:lineRule="auto"/>
              <w:jc w:val="right"/>
              <w:rPr>
                <w:rFonts w:ascii="Times New Roman" w:hAnsi="Times New Roman"/>
              </w:rPr>
            </w:pPr>
            <w:r w:rsidRPr="0033518D">
              <w:rPr>
                <w:rFonts w:ascii="Times New Roman" w:hAnsi="Times New Roman"/>
              </w:rPr>
              <w:t>100,0%</w:t>
            </w:r>
          </w:p>
        </w:tc>
        <w:tc>
          <w:tcPr>
            <w:tcW w:w="1593" w:type="dxa"/>
            <w:tcBorders>
              <w:left w:val="nil"/>
              <w:right w:val="nil"/>
            </w:tcBorders>
            <w:shd w:val="clear" w:color="auto" w:fill="D3DFEE"/>
          </w:tcPr>
          <w:p w:rsidR="002E3F9B" w:rsidRPr="0033518D" w:rsidRDefault="002E3F9B" w:rsidP="0033518D">
            <w:pPr>
              <w:spacing w:after="0" w:line="240" w:lineRule="auto"/>
              <w:jc w:val="right"/>
              <w:rPr>
                <w:rFonts w:ascii="Times New Roman" w:hAnsi="Times New Roman"/>
              </w:rPr>
            </w:pPr>
            <w:r w:rsidRPr="0033518D">
              <w:rPr>
                <w:rFonts w:ascii="Times New Roman" w:hAnsi="Times New Roman"/>
              </w:rPr>
              <w:t>46,2%</w:t>
            </w:r>
          </w:p>
        </w:tc>
        <w:tc>
          <w:tcPr>
            <w:tcW w:w="1497" w:type="dxa"/>
            <w:tcBorders>
              <w:left w:val="nil"/>
            </w:tcBorders>
            <w:shd w:val="clear" w:color="auto" w:fill="D3DFEE"/>
          </w:tcPr>
          <w:p w:rsidR="002E3F9B" w:rsidRPr="0033518D" w:rsidRDefault="002E3F9B" w:rsidP="0033518D">
            <w:pPr>
              <w:spacing w:after="0" w:line="240" w:lineRule="auto"/>
              <w:jc w:val="right"/>
              <w:rPr>
                <w:rFonts w:ascii="Times New Roman" w:hAnsi="Times New Roman"/>
              </w:rPr>
            </w:pPr>
            <w:r w:rsidRPr="0033518D">
              <w:rPr>
                <w:rFonts w:ascii="Times New Roman" w:hAnsi="Times New Roman"/>
              </w:rPr>
              <w:t>61,3%</w:t>
            </w:r>
          </w:p>
        </w:tc>
      </w:tr>
      <w:tr w:rsidR="002E3F9B" w:rsidRPr="003A3285" w:rsidTr="0033518D">
        <w:tc>
          <w:tcPr>
            <w:tcW w:w="1906" w:type="dxa"/>
            <w:vMerge w:val="restart"/>
            <w:tcBorders>
              <w:right w:val="nil"/>
            </w:tcBorders>
          </w:tcPr>
          <w:p w:rsidR="002E3F9B" w:rsidRPr="0033518D" w:rsidRDefault="002E3F9B" w:rsidP="0033518D">
            <w:pPr>
              <w:spacing w:after="0" w:line="240" w:lineRule="auto"/>
              <w:rPr>
                <w:rFonts w:ascii="Times New Roman" w:hAnsi="Times New Roman"/>
                <w:b/>
                <w:bCs/>
              </w:rPr>
            </w:pPr>
            <w:r w:rsidRPr="0033518D">
              <w:rPr>
                <w:rFonts w:ascii="Times New Roman" w:hAnsi="Times New Roman"/>
                <w:b/>
                <w:bCs/>
              </w:rPr>
              <w:t xml:space="preserve">Crimes </w:t>
            </w:r>
            <w:r w:rsidR="00655828" w:rsidRPr="0033518D">
              <w:rPr>
                <w:rFonts w:ascii="Times New Roman" w:hAnsi="Times New Roman"/>
                <w:b/>
                <w:bCs/>
              </w:rPr>
              <w:t>fiscais</w:t>
            </w:r>
            <w:r w:rsidRPr="0033518D">
              <w:rPr>
                <w:rFonts w:ascii="Times New Roman" w:hAnsi="Times New Roman"/>
                <w:b/>
                <w:bCs/>
              </w:rPr>
              <w:t xml:space="preserve"> e Administração Pública</w:t>
            </w:r>
          </w:p>
        </w:tc>
        <w:tc>
          <w:tcPr>
            <w:tcW w:w="1829" w:type="dxa"/>
            <w:tcBorders>
              <w:left w:val="nil"/>
              <w:right w:val="nil"/>
            </w:tcBorders>
          </w:tcPr>
          <w:p w:rsidR="002E3F9B" w:rsidRPr="0033518D" w:rsidRDefault="002E3F9B" w:rsidP="0033518D">
            <w:pPr>
              <w:spacing w:after="0" w:line="240" w:lineRule="auto"/>
              <w:jc w:val="right"/>
              <w:rPr>
                <w:rFonts w:ascii="Times New Roman" w:hAnsi="Times New Roman"/>
              </w:rPr>
            </w:pPr>
            <w:r w:rsidRPr="0033518D">
              <w:rPr>
                <w:rFonts w:ascii="Times New Roman" w:hAnsi="Times New Roman"/>
              </w:rPr>
              <w:t>22</w:t>
            </w:r>
          </w:p>
        </w:tc>
        <w:tc>
          <w:tcPr>
            <w:tcW w:w="1895" w:type="dxa"/>
            <w:tcBorders>
              <w:left w:val="nil"/>
              <w:right w:val="nil"/>
            </w:tcBorders>
          </w:tcPr>
          <w:p w:rsidR="002E3F9B" w:rsidRPr="0033518D" w:rsidRDefault="002E3F9B" w:rsidP="0033518D">
            <w:pPr>
              <w:spacing w:after="0" w:line="240" w:lineRule="auto"/>
              <w:jc w:val="right"/>
              <w:rPr>
                <w:rFonts w:ascii="Times New Roman" w:hAnsi="Times New Roman"/>
              </w:rPr>
            </w:pPr>
            <w:r w:rsidRPr="0033518D">
              <w:rPr>
                <w:rFonts w:ascii="Times New Roman" w:hAnsi="Times New Roman"/>
              </w:rPr>
              <w:t>0</w:t>
            </w:r>
          </w:p>
        </w:tc>
        <w:tc>
          <w:tcPr>
            <w:tcW w:w="1593" w:type="dxa"/>
            <w:tcBorders>
              <w:left w:val="nil"/>
              <w:right w:val="nil"/>
            </w:tcBorders>
          </w:tcPr>
          <w:p w:rsidR="002E3F9B" w:rsidRPr="0033518D" w:rsidRDefault="002E3F9B" w:rsidP="0033518D">
            <w:pPr>
              <w:spacing w:after="0" w:line="240" w:lineRule="auto"/>
              <w:jc w:val="right"/>
              <w:rPr>
                <w:rFonts w:ascii="Times New Roman" w:hAnsi="Times New Roman"/>
              </w:rPr>
            </w:pPr>
            <w:r w:rsidRPr="0033518D">
              <w:rPr>
                <w:rFonts w:ascii="Times New Roman" w:hAnsi="Times New Roman"/>
              </w:rPr>
              <w:t>7</w:t>
            </w:r>
          </w:p>
        </w:tc>
        <w:tc>
          <w:tcPr>
            <w:tcW w:w="1497" w:type="dxa"/>
            <w:tcBorders>
              <w:left w:val="nil"/>
            </w:tcBorders>
          </w:tcPr>
          <w:p w:rsidR="002E3F9B" w:rsidRPr="0033518D" w:rsidRDefault="002E3F9B" w:rsidP="0033518D">
            <w:pPr>
              <w:spacing w:after="0" w:line="240" w:lineRule="auto"/>
              <w:jc w:val="right"/>
              <w:rPr>
                <w:rFonts w:ascii="Times New Roman" w:hAnsi="Times New Roman"/>
              </w:rPr>
            </w:pPr>
            <w:r w:rsidRPr="0033518D">
              <w:rPr>
                <w:rFonts w:ascii="Times New Roman" w:hAnsi="Times New Roman"/>
              </w:rPr>
              <w:t>29</w:t>
            </w:r>
          </w:p>
        </w:tc>
      </w:tr>
      <w:tr w:rsidR="002E3F9B" w:rsidRPr="003A3285" w:rsidTr="0033518D">
        <w:tc>
          <w:tcPr>
            <w:tcW w:w="1906" w:type="dxa"/>
            <w:vMerge/>
            <w:tcBorders>
              <w:right w:val="nil"/>
            </w:tcBorders>
            <w:shd w:val="clear" w:color="auto" w:fill="D3DFEE"/>
          </w:tcPr>
          <w:p w:rsidR="002E3F9B" w:rsidRPr="0033518D" w:rsidRDefault="002E3F9B" w:rsidP="0033518D">
            <w:pPr>
              <w:spacing w:after="0" w:line="240" w:lineRule="auto"/>
              <w:rPr>
                <w:rFonts w:ascii="Times New Roman" w:hAnsi="Times New Roman"/>
                <w:b/>
                <w:bCs/>
              </w:rPr>
            </w:pPr>
          </w:p>
        </w:tc>
        <w:tc>
          <w:tcPr>
            <w:tcW w:w="1829" w:type="dxa"/>
            <w:tcBorders>
              <w:left w:val="nil"/>
              <w:right w:val="nil"/>
            </w:tcBorders>
            <w:shd w:val="clear" w:color="auto" w:fill="D3DFEE"/>
          </w:tcPr>
          <w:p w:rsidR="002E3F9B" w:rsidRPr="0033518D" w:rsidRDefault="002E3F9B" w:rsidP="0033518D">
            <w:pPr>
              <w:spacing w:after="0" w:line="240" w:lineRule="auto"/>
              <w:jc w:val="right"/>
              <w:rPr>
                <w:rFonts w:ascii="Times New Roman" w:hAnsi="Times New Roman"/>
              </w:rPr>
            </w:pPr>
            <w:r w:rsidRPr="0033518D">
              <w:rPr>
                <w:rFonts w:ascii="Times New Roman" w:hAnsi="Times New Roman"/>
              </w:rPr>
              <w:t>36,7%</w:t>
            </w:r>
          </w:p>
        </w:tc>
        <w:tc>
          <w:tcPr>
            <w:tcW w:w="1895" w:type="dxa"/>
            <w:tcBorders>
              <w:left w:val="nil"/>
              <w:right w:val="nil"/>
            </w:tcBorders>
            <w:shd w:val="clear" w:color="auto" w:fill="D3DFEE"/>
          </w:tcPr>
          <w:p w:rsidR="002E3F9B" w:rsidRPr="0033518D" w:rsidRDefault="002E3F9B" w:rsidP="0033518D">
            <w:pPr>
              <w:spacing w:after="0" w:line="240" w:lineRule="auto"/>
              <w:jc w:val="right"/>
              <w:rPr>
                <w:rFonts w:ascii="Times New Roman" w:hAnsi="Times New Roman"/>
              </w:rPr>
            </w:pPr>
            <w:r w:rsidRPr="0033518D">
              <w:rPr>
                <w:rFonts w:ascii="Times New Roman" w:hAnsi="Times New Roman"/>
              </w:rPr>
              <w:t>0%</w:t>
            </w:r>
          </w:p>
        </w:tc>
        <w:tc>
          <w:tcPr>
            <w:tcW w:w="1593" w:type="dxa"/>
            <w:tcBorders>
              <w:left w:val="nil"/>
              <w:right w:val="nil"/>
            </w:tcBorders>
            <w:shd w:val="clear" w:color="auto" w:fill="D3DFEE"/>
          </w:tcPr>
          <w:p w:rsidR="002E3F9B" w:rsidRPr="0033518D" w:rsidRDefault="002E3F9B" w:rsidP="0033518D">
            <w:pPr>
              <w:spacing w:after="0" w:line="240" w:lineRule="auto"/>
              <w:jc w:val="right"/>
              <w:rPr>
                <w:rFonts w:ascii="Times New Roman" w:hAnsi="Times New Roman"/>
              </w:rPr>
            </w:pPr>
            <w:r w:rsidRPr="0033518D">
              <w:rPr>
                <w:rFonts w:ascii="Times New Roman" w:hAnsi="Times New Roman"/>
              </w:rPr>
              <w:t>53,8%</w:t>
            </w:r>
          </w:p>
        </w:tc>
        <w:tc>
          <w:tcPr>
            <w:tcW w:w="1497" w:type="dxa"/>
            <w:tcBorders>
              <w:left w:val="nil"/>
            </w:tcBorders>
            <w:shd w:val="clear" w:color="auto" w:fill="D3DFEE"/>
          </w:tcPr>
          <w:p w:rsidR="002E3F9B" w:rsidRPr="0033518D" w:rsidRDefault="002E3F9B" w:rsidP="0033518D">
            <w:pPr>
              <w:spacing w:after="0" w:line="240" w:lineRule="auto"/>
              <w:jc w:val="right"/>
              <w:rPr>
                <w:rFonts w:ascii="Times New Roman" w:hAnsi="Times New Roman"/>
              </w:rPr>
            </w:pPr>
            <w:r w:rsidRPr="0033518D">
              <w:rPr>
                <w:rFonts w:ascii="Times New Roman" w:hAnsi="Times New Roman"/>
              </w:rPr>
              <w:t>38,7%</w:t>
            </w:r>
          </w:p>
        </w:tc>
      </w:tr>
      <w:tr w:rsidR="002E3F9B" w:rsidRPr="003A3285" w:rsidTr="0033518D">
        <w:tc>
          <w:tcPr>
            <w:tcW w:w="1906" w:type="dxa"/>
            <w:vMerge w:val="restart"/>
            <w:tcBorders>
              <w:right w:val="nil"/>
            </w:tcBorders>
          </w:tcPr>
          <w:p w:rsidR="002E3F9B" w:rsidRPr="0033518D" w:rsidRDefault="002E3F9B" w:rsidP="0033518D">
            <w:pPr>
              <w:spacing w:after="0" w:line="240" w:lineRule="auto"/>
              <w:rPr>
                <w:rFonts w:ascii="Times New Roman" w:hAnsi="Times New Roman"/>
                <w:b/>
                <w:bCs/>
              </w:rPr>
            </w:pPr>
            <w:r w:rsidRPr="0033518D">
              <w:rPr>
                <w:rFonts w:ascii="Times New Roman" w:hAnsi="Times New Roman"/>
                <w:b/>
                <w:bCs/>
              </w:rPr>
              <w:t>Total por Órgão de Defesa</w:t>
            </w:r>
          </w:p>
        </w:tc>
        <w:tc>
          <w:tcPr>
            <w:tcW w:w="1829" w:type="dxa"/>
            <w:tcBorders>
              <w:left w:val="nil"/>
              <w:right w:val="nil"/>
            </w:tcBorders>
          </w:tcPr>
          <w:p w:rsidR="002E3F9B" w:rsidRPr="0033518D" w:rsidRDefault="002E3F9B" w:rsidP="0033518D">
            <w:pPr>
              <w:spacing w:after="0" w:line="240" w:lineRule="auto"/>
              <w:jc w:val="right"/>
              <w:rPr>
                <w:rFonts w:ascii="Times New Roman" w:hAnsi="Times New Roman"/>
              </w:rPr>
            </w:pPr>
            <w:r w:rsidRPr="0033518D">
              <w:rPr>
                <w:rFonts w:ascii="Times New Roman" w:hAnsi="Times New Roman"/>
              </w:rPr>
              <w:t>60</w:t>
            </w:r>
          </w:p>
        </w:tc>
        <w:tc>
          <w:tcPr>
            <w:tcW w:w="1895" w:type="dxa"/>
            <w:tcBorders>
              <w:left w:val="nil"/>
              <w:right w:val="nil"/>
            </w:tcBorders>
          </w:tcPr>
          <w:p w:rsidR="002E3F9B" w:rsidRPr="0033518D" w:rsidRDefault="002E3F9B" w:rsidP="0033518D">
            <w:pPr>
              <w:spacing w:after="0" w:line="240" w:lineRule="auto"/>
              <w:jc w:val="right"/>
              <w:rPr>
                <w:rFonts w:ascii="Times New Roman" w:hAnsi="Times New Roman"/>
              </w:rPr>
            </w:pPr>
            <w:r w:rsidRPr="0033518D">
              <w:rPr>
                <w:rFonts w:ascii="Times New Roman" w:hAnsi="Times New Roman"/>
              </w:rPr>
              <w:t>2</w:t>
            </w:r>
          </w:p>
        </w:tc>
        <w:tc>
          <w:tcPr>
            <w:tcW w:w="1593" w:type="dxa"/>
            <w:tcBorders>
              <w:left w:val="nil"/>
              <w:right w:val="nil"/>
            </w:tcBorders>
          </w:tcPr>
          <w:p w:rsidR="002E3F9B" w:rsidRPr="0033518D" w:rsidRDefault="002E3F9B" w:rsidP="0033518D">
            <w:pPr>
              <w:spacing w:after="0" w:line="240" w:lineRule="auto"/>
              <w:jc w:val="right"/>
              <w:rPr>
                <w:rFonts w:ascii="Times New Roman" w:hAnsi="Times New Roman"/>
              </w:rPr>
            </w:pPr>
            <w:r w:rsidRPr="0033518D">
              <w:rPr>
                <w:rFonts w:ascii="Times New Roman" w:hAnsi="Times New Roman"/>
              </w:rPr>
              <w:t>13</w:t>
            </w:r>
          </w:p>
        </w:tc>
        <w:tc>
          <w:tcPr>
            <w:tcW w:w="1497" w:type="dxa"/>
            <w:tcBorders>
              <w:left w:val="nil"/>
            </w:tcBorders>
          </w:tcPr>
          <w:p w:rsidR="002E3F9B" w:rsidRPr="0033518D" w:rsidRDefault="002E3F9B" w:rsidP="0033518D">
            <w:pPr>
              <w:spacing w:after="0" w:line="240" w:lineRule="auto"/>
              <w:jc w:val="right"/>
              <w:rPr>
                <w:rFonts w:ascii="Times New Roman" w:hAnsi="Times New Roman"/>
              </w:rPr>
            </w:pPr>
            <w:r w:rsidRPr="0033518D">
              <w:rPr>
                <w:rFonts w:ascii="Times New Roman" w:hAnsi="Times New Roman"/>
              </w:rPr>
              <w:t>75</w:t>
            </w:r>
          </w:p>
        </w:tc>
      </w:tr>
      <w:tr w:rsidR="002E3F9B" w:rsidRPr="003A3285" w:rsidTr="0033518D">
        <w:tc>
          <w:tcPr>
            <w:tcW w:w="1906" w:type="dxa"/>
            <w:vMerge/>
            <w:tcBorders>
              <w:right w:val="nil"/>
            </w:tcBorders>
            <w:shd w:val="clear" w:color="auto" w:fill="D3DFEE"/>
          </w:tcPr>
          <w:p w:rsidR="002E3F9B" w:rsidRPr="0033518D" w:rsidRDefault="002E3F9B" w:rsidP="0033518D">
            <w:pPr>
              <w:spacing w:after="0" w:line="240" w:lineRule="auto"/>
              <w:rPr>
                <w:rFonts w:ascii="Times New Roman" w:hAnsi="Times New Roman"/>
                <w:b/>
                <w:bCs/>
              </w:rPr>
            </w:pPr>
          </w:p>
        </w:tc>
        <w:tc>
          <w:tcPr>
            <w:tcW w:w="1829" w:type="dxa"/>
            <w:tcBorders>
              <w:left w:val="nil"/>
              <w:right w:val="nil"/>
            </w:tcBorders>
            <w:shd w:val="clear" w:color="auto" w:fill="D3DFEE"/>
          </w:tcPr>
          <w:p w:rsidR="002E3F9B" w:rsidRPr="0033518D" w:rsidRDefault="002E3F9B" w:rsidP="0033518D">
            <w:pPr>
              <w:spacing w:after="0" w:line="240" w:lineRule="auto"/>
              <w:jc w:val="right"/>
              <w:rPr>
                <w:rFonts w:ascii="Times New Roman" w:hAnsi="Times New Roman"/>
              </w:rPr>
            </w:pPr>
            <w:r w:rsidRPr="0033518D">
              <w:rPr>
                <w:rFonts w:ascii="Times New Roman" w:hAnsi="Times New Roman"/>
              </w:rPr>
              <w:t>100,0%</w:t>
            </w:r>
          </w:p>
        </w:tc>
        <w:tc>
          <w:tcPr>
            <w:tcW w:w="1895" w:type="dxa"/>
            <w:tcBorders>
              <w:left w:val="nil"/>
              <w:right w:val="nil"/>
            </w:tcBorders>
            <w:shd w:val="clear" w:color="auto" w:fill="D3DFEE"/>
          </w:tcPr>
          <w:p w:rsidR="002E3F9B" w:rsidRPr="0033518D" w:rsidRDefault="002E3F9B" w:rsidP="0033518D">
            <w:pPr>
              <w:spacing w:after="0" w:line="240" w:lineRule="auto"/>
              <w:jc w:val="right"/>
              <w:rPr>
                <w:rFonts w:ascii="Times New Roman" w:hAnsi="Times New Roman"/>
              </w:rPr>
            </w:pPr>
            <w:r w:rsidRPr="0033518D">
              <w:rPr>
                <w:rFonts w:ascii="Times New Roman" w:hAnsi="Times New Roman"/>
              </w:rPr>
              <w:t>100,0%</w:t>
            </w:r>
          </w:p>
        </w:tc>
        <w:tc>
          <w:tcPr>
            <w:tcW w:w="1593" w:type="dxa"/>
            <w:tcBorders>
              <w:left w:val="nil"/>
              <w:right w:val="nil"/>
            </w:tcBorders>
            <w:shd w:val="clear" w:color="auto" w:fill="D3DFEE"/>
          </w:tcPr>
          <w:p w:rsidR="002E3F9B" w:rsidRPr="0033518D" w:rsidRDefault="002E3F9B" w:rsidP="0033518D">
            <w:pPr>
              <w:spacing w:after="0" w:line="240" w:lineRule="auto"/>
              <w:jc w:val="right"/>
              <w:rPr>
                <w:rFonts w:ascii="Times New Roman" w:hAnsi="Times New Roman"/>
              </w:rPr>
            </w:pPr>
            <w:r w:rsidRPr="0033518D">
              <w:rPr>
                <w:rFonts w:ascii="Times New Roman" w:hAnsi="Times New Roman"/>
              </w:rPr>
              <w:t>100,0%</w:t>
            </w:r>
          </w:p>
        </w:tc>
        <w:tc>
          <w:tcPr>
            <w:tcW w:w="1497" w:type="dxa"/>
            <w:tcBorders>
              <w:left w:val="nil"/>
            </w:tcBorders>
            <w:shd w:val="clear" w:color="auto" w:fill="D3DFEE"/>
          </w:tcPr>
          <w:p w:rsidR="002E3F9B" w:rsidRPr="0033518D" w:rsidRDefault="002E3F9B" w:rsidP="0033518D">
            <w:pPr>
              <w:spacing w:after="0" w:line="240" w:lineRule="auto"/>
              <w:jc w:val="right"/>
              <w:rPr>
                <w:rFonts w:ascii="Times New Roman" w:hAnsi="Times New Roman"/>
              </w:rPr>
            </w:pPr>
            <w:r w:rsidRPr="0033518D">
              <w:rPr>
                <w:rFonts w:ascii="Times New Roman" w:hAnsi="Times New Roman"/>
              </w:rPr>
              <w:t>100,0%</w:t>
            </w:r>
          </w:p>
        </w:tc>
      </w:tr>
    </w:tbl>
    <w:p w:rsidR="002E3F9B" w:rsidRPr="007A0046" w:rsidRDefault="002E3F9B" w:rsidP="002E3F9B">
      <w:pPr>
        <w:rPr>
          <w:rFonts w:ascii="Times New Roman" w:hAnsi="Times New Roman"/>
          <w:b/>
        </w:rPr>
      </w:pPr>
    </w:p>
    <w:p w:rsidR="002E3F9B" w:rsidRDefault="002E3F9B" w:rsidP="00846BD8">
      <w:pPr>
        <w:spacing w:after="0" w:line="360" w:lineRule="auto"/>
        <w:ind w:firstLine="1418"/>
        <w:jc w:val="both"/>
        <w:rPr>
          <w:rFonts w:ascii="Times New Roman" w:hAnsi="Times New Roman"/>
          <w:sz w:val="24"/>
          <w:szCs w:val="24"/>
        </w:rPr>
      </w:pPr>
      <w:r>
        <w:rPr>
          <w:rFonts w:ascii="Times New Roman" w:hAnsi="Times New Roman"/>
          <w:sz w:val="24"/>
          <w:szCs w:val="24"/>
        </w:rPr>
        <w:t>A</w:t>
      </w:r>
      <w:r w:rsidR="00773FE7">
        <w:rPr>
          <w:rFonts w:ascii="Times New Roman" w:hAnsi="Times New Roman"/>
          <w:sz w:val="24"/>
          <w:szCs w:val="24"/>
        </w:rPr>
        <w:t>s</w:t>
      </w:r>
      <w:r w:rsidRPr="007A0046">
        <w:rPr>
          <w:rFonts w:ascii="Times New Roman" w:hAnsi="Times New Roman"/>
          <w:sz w:val="24"/>
          <w:szCs w:val="24"/>
        </w:rPr>
        <w:t xml:space="preserve"> tabela</w:t>
      </w:r>
      <w:r w:rsidR="00773FE7">
        <w:rPr>
          <w:rFonts w:ascii="Times New Roman" w:hAnsi="Times New Roman"/>
          <w:sz w:val="24"/>
          <w:szCs w:val="24"/>
        </w:rPr>
        <w:t>s</w:t>
      </w:r>
      <w:r w:rsidRPr="007A0046">
        <w:rPr>
          <w:rFonts w:ascii="Times New Roman" w:hAnsi="Times New Roman"/>
          <w:sz w:val="24"/>
          <w:szCs w:val="24"/>
        </w:rPr>
        <w:t xml:space="preserve"> </w:t>
      </w:r>
      <w:r>
        <w:rPr>
          <w:rFonts w:ascii="Times New Roman" w:hAnsi="Times New Roman"/>
          <w:sz w:val="24"/>
          <w:szCs w:val="24"/>
        </w:rPr>
        <w:t>1</w:t>
      </w:r>
      <w:r w:rsidR="00B101CF">
        <w:rPr>
          <w:rFonts w:ascii="Times New Roman" w:hAnsi="Times New Roman"/>
          <w:sz w:val="24"/>
          <w:szCs w:val="24"/>
        </w:rPr>
        <w:t>9</w:t>
      </w:r>
      <w:r w:rsidR="00773FE7">
        <w:rPr>
          <w:rFonts w:ascii="Times New Roman" w:hAnsi="Times New Roman"/>
          <w:sz w:val="24"/>
          <w:szCs w:val="24"/>
        </w:rPr>
        <w:t xml:space="preserve"> e</w:t>
      </w:r>
      <w:r w:rsidR="00B101CF">
        <w:rPr>
          <w:rFonts w:ascii="Times New Roman" w:hAnsi="Times New Roman"/>
          <w:sz w:val="24"/>
          <w:szCs w:val="24"/>
        </w:rPr>
        <w:t xml:space="preserve"> 20</w:t>
      </w:r>
      <w:r w:rsidRPr="007A0046">
        <w:rPr>
          <w:rFonts w:ascii="Times New Roman" w:hAnsi="Times New Roman"/>
          <w:sz w:val="24"/>
          <w:szCs w:val="24"/>
        </w:rPr>
        <w:t xml:space="preserve"> traz</w:t>
      </w:r>
      <w:r w:rsidR="00773FE7">
        <w:rPr>
          <w:rFonts w:ascii="Times New Roman" w:hAnsi="Times New Roman"/>
          <w:sz w:val="24"/>
          <w:szCs w:val="24"/>
        </w:rPr>
        <w:t>em</w:t>
      </w:r>
      <w:r>
        <w:rPr>
          <w:rFonts w:ascii="Times New Roman" w:hAnsi="Times New Roman"/>
          <w:sz w:val="24"/>
          <w:szCs w:val="24"/>
        </w:rPr>
        <w:t xml:space="preserve"> i</w:t>
      </w:r>
      <w:r w:rsidRPr="007A0046">
        <w:rPr>
          <w:rFonts w:ascii="Times New Roman" w:hAnsi="Times New Roman"/>
          <w:sz w:val="24"/>
          <w:szCs w:val="24"/>
        </w:rPr>
        <w:t xml:space="preserve">nformações sobre a titularidade da defesa nos casos de alegação de </w:t>
      </w:r>
      <w:r w:rsidRPr="007A0046">
        <w:rPr>
          <w:rFonts w:ascii="Times New Roman" w:hAnsi="Times New Roman"/>
          <w:i/>
          <w:sz w:val="24"/>
          <w:szCs w:val="24"/>
        </w:rPr>
        <w:t xml:space="preserve">insignificância </w:t>
      </w:r>
      <w:r w:rsidRPr="007A0046">
        <w:rPr>
          <w:rFonts w:ascii="Times New Roman" w:hAnsi="Times New Roman"/>
          <w:sz w:val="24"/>
          <w:szCs w:val="24"/>
        </w:rPr>
        <w:t xml:space="preserve">perante o STF e sua relação com o </w:t>
      </w:r>
      <w:r w:rsidRPr="007A0046">
        <w:rPr>
          <w:rFonts w:ascii="Times New Roman" w:hAnsi="Times New Roman"/>
          <w:i/>
          <w:sz w:val="24"/>
          <w:szCs w:val="24"/>
        </w:rPr>
        <w:t xml:space="preserve">tipo de delito </w:t>
      </w:r>
      <w:r w:rsidRPr="007A0046">
        <w:rPr>
          <w:rFonts w:ascii="Times New Roman" w:hAnsi="Times New Roman"/>
          <w:sz w:val="24"/>
          <w:szCs w:val="24"/>
        </w:rPr>
        <w:t>praticado.</w:t>
      </w:r>
    </w:p>
    <w:p w:rsidR="00D37990" w:rsidRDefault="00D37990" w:rsidP="00846BD8">
      <w:pPr>
        <w:spacing w:after="0" w:line="360" w:lineRule="auto"/>
        <w:ind w:firstLine="1418"/>
        <w:jc w:val="both"/>
        <w:rPr>
          <w:rFonts w:ascii="Times New Roman" w:hAnsi="Times New Roman"/>
          <w:sz w:val="24"/>
          <w:szCs w:val="24"/>
        </w:rPr>
      </w:pPr>
    </w:p>
    <w:p w:rsidR="002E3F9B" w:rsidRPr="007A0046" w:rsidRDefault="002E3F9B" w:rsidP="00846BD8">
      <w:pPr>
        <w:spacing w:after="0" w:line="360" w:lineRule="auto"/>
        <w:ind w:firstLine="1418"/>
        <w:jc w:val="both"/>
        <w:rPr>
          <w:rFonts w:ascii="Times New Roman" w:hAnsi="Times New Roman"/>
          <w:sz w:val="24"/>
          <w:szCs w:val="24"/>
        </w:rPr>
      </w:pPr>
      <w:r w:rsidRPr="007A0046">
        <w:rPr>
          <w:rFonts w:ascii="Times New Roman" w:hAnsi="Times New Roman"/>
          <w:sz w:val="24"/>
          <w:szCs w:val="24"/>
        </w:rPr>
        <w:t xml:space="preserve"> A grande maioria dos réus nos casos em análise é defendida pela Defensoria Pública da União, órgão responsável pela representação das Defensorias Públicas Estaduais nos STF – salvo nos Estados de São Paulo</w:t>
      </w:r>
      <w:r w:rsidR="00D37990">
        <w:rPr>
          <w:rFonts w:ascii="Times New Roman" w:hAnsi="Times New Roman"/>
          <w:sz w:val="24"/>
          <w:szCs w:val="24"/>
        </w:rPr>
        <w:t>, Rio de Janeiro e Tocantins,</w:t>
      </w:r>
      <w:r w:rsidRPr="007A0046">
        <w:rPr>
          <w:rFonts w:ascii="Times New Roman" w:hAnsi="Times New Roman"/>
          <w:sz w:val="24"/>
          <w:szCs w:val="24"/>
        </w:rPr>
        <w:t xml:space="preserve"> onde a Defensoria Pública Estadual também atua no STF, o que explica o aparecimento das Defensorias Estaduais em alguns casos.</w:t>
      </w:r>
      <w:r w:rsidRPr="007A0046">
        <w:rPr>
          <w:rStyle w:val="Refdenotaderodap"/>
          <w:rFonts w:ascii="Times New Roman" w:hAnsi="Times New Roman"/>
          <w:sz w:val="24"/>
          <w:szCs w:val="24"/>
        </w:rPr>
        <w:footnoteReference w:id="8"/>
      </w:r>
      <w:r w:rsidRPr="007A0046">
        <w:rPr>
          <w:rFonts w:ascii="Times New Roman" w:hAnsi="Times New Roman"/>
          <w:sz w:val="24"/>
          <w:szCs w:val="24"/>
        </w:rPr>
        <w:t xml:space="preserve"> </w:t>
      </w:r>
    </w:p>
    <w:p w:rsidR="002E3F9B" w:rsidRPr="007A0046" w:rsidRDefault="002E3F9B" w:rsidP="002E3F9B">
      <w:pPr>
        <w:spacing w:after="0" w:line="360" w:lineRule="auto"/>
        <w:ind w:firstLine="567"/>
        <w:jc w:val="both"/>
        <w:rPr>
          <w:rFonts w:ascii="Times New Roman" w:hAnsi="Times New Roman"/>
          <w:sz w:val="24"/>
          <w:szCs w:val="24"/>
        </w:rPr>
      </w:pPr>
    </w:p>
    <w:p w:rsidR="002E3F9B" w:rsidRDefault="002E3F9B" w:rsidP="00846BD8">
      <w:pPr>
        <w:spacing w:after="0" w:line="360" w:lineRule="auto"/>
        <w:ind w:firstLine="1418"/>
        <w:jc w:val="both"/>
        <w:rPr>
          <w:rFonts w:ascii="Times New Roman" w:hAnsi="Times New Roman"/>
          <w:sz w:val="24"/>
          <w:szCs w:val="24"/>
        </w:rPr>
      </w:pPr>
      <w:r w:rsidRPr="007A0046">
        <w:rPr>
          <w:rFonts w:ascii="Times New Roman" w:hAnsi="Times New Roman"/>
          <w:sz w:val="24"/>
          <w:szCs w:val="24"/>
        </w:rPr>
        <w:t xml:space="preserve">A tabela </w:t>
      </w:r>
      <w:r w:rsidR="00773FE7">
        <w:rPr>
          <w:rFonts w:ascii="Times New Roman" w:hAnsi="Times New Roman"/>
          <w:sz w:val="24"/>
          <w:szCs w:val="24"/>
        </w:rPr>
        <w:t>19</w:t>
      </w:r>
      <w:r w:rsidRPr="007A0046">
        <w:rPr>
          <w:rFonts w:ascii="Times New Roman" w:hAnsi="Times New Roman"/>
          <w:sz w:val="24"/>
          <w:szCs w:val="24"/>
        </w:rPr>
        <w:t xml:space="preserve"> </w:t>
      </w:r>
      <w:r w:rsidR="006F5F75">
        <w:rPr>
          <w:rFonts w:ascii="Times New Roman" w:hAnsi="Times New Roman"/>
          <w:sz w:val="24"/>
          <w:szCs w:val="24"/>
        </w:rPr>
        <w:t xml:space="preserve">aponta que </w:t>
      </w:r>
      <w:r w:rsidRPr="007A0046">
        <w:rPr>
          <w:rFonts w:ascii="Times New Roman" w:hAnsi="Times New Roman"/>
          <w:sz w:val="24"/>
          <w:szCs w:val="24"/>
        </w:rPr>
        <w:t xml:space="preserve">dentre todos os casos em que o princípio da insignificância foi invocado, em </w:t>
      </w:r>
      <w:r w:rsidRPr="007A0046">
        <w:rPr>
          <w:rFonts w:ascii="Times New Roman" w:hAnsi="Times New Roman"/>
          <w:b/>
          <w:sz w:val="24"/>
          <w:szCs w:val="24"/>
        </w:rPr>
        <w:t xml:space="preserve">82,7% </w:t>
      </w:r>
      <w:r w:rsidRPr="007A0046">
        <w:rPr>
          <w:rFonts w:ascii="Times New Roman" w:hAnsi="Times New Roman"/>
          <w:sz w:val="24"/>
          <w:szCs w:val="24"/>
        </w:rPr>
        <w:t xml:space="preserve">houve a atuação de um Defensor Público. A atuação de advogados particulares em apenas </w:t>
      </w:r>
      <w:r w:rsidRPr="007A0046">
        <w:rPr>
          <w:rFonts w:ascii="Times New Roman" w:hAnsi="Times New Roman"/>
          <w:b/>
          <w:sz w:val="24"/>
          <w:szCs w:val="24"/>
        </w:rPr>
        <w:t xml:space="preserve">17,3% </w:t>
      </w:r>
      <w:r w:rsidRPr="007A0046">
        <w:rPr>
          <w:rFonts w:ascii="Times New Roman" w:hAnsi="Times New Roman"/>
          <w:sz w:val="24"/>
          <w:szCs w:val="24"/>
        </w:rPr>
        <w:t xml:space="preserve">dos casos demonstra que quando se discute </w:t>
      </w:r>
      <w:r w:rsidRPr="007A0046">
        <w:rPr>
          <w:rFonts w:ascii="Times New Roman" w:hAnsi="Times New Roman"/>
          <w:i/>
          <w:sz w:val="24"/>
          <w:szCs w:val="24"/>
        </w:rPr>
        <w:t xml:space="preserve">insignificância, </w:t>
      </w:r>
      <w:r w:rsidRPr="007A0046">
        <w:rPr>
          <w:rFonts w:ascii="Times New Roman" w:hAnsi="Times New Roman"/>
          <w:sz w:val="24"/>
          <w:szCs w:val="24"/>
        </w:rPr>
        <w:t xml:space="preserve">na maior parte das situações os réus não tem condições econômicas de contratar defensores privados, mesmo nos casos em que se julgam crimes </w:t>
      </w:r>
      <w:r w:rsidR="00655828">
        <w:rPr>
          <w:rFonts w:ascii="Times New Roman" w:hAnsi="Times New Roman"/>
          <w:sz w:val="24"/>
          <w:szCs w:val="24"/>
        </w:rPr>
        <w:t>fiscais</w:t>
      </w:r>
      <w:r w:rsidRPr="007A0046">
        <w:rPr>
          <w:rFonts w:ascii="Times New Roman" w:hAnsi="Times New Roman"/>
          <w:sz w:val="24"/>
          <w:szCs w:val="24"/>
        </w:rPr>
        <w:t xml:space="preserve">/administração pública, especialmente nos casos de </w:t>
      </w:r>
      <w:r w:rsidRPr="007A0046">
        <w:rPr>
          <w:rFonts w:ascii="Times New Roman" w:hAnsi="Times New Roman"/>
          <w:i/>
          <w:sz w:val="24"/>
          <w:szCs w:val="24"/>
        </w:rPr>
        <w:t xml:space="preserve">contrabando </w:t>
      </w:r>
      <w:r w:rsidRPr="007A0046">
        <w:rPr>
          <w:rFonts w:ascii="Times New Roman" w:hAnsi="Times New Roman"/>
          <w:sz w:val="24"/>
          <w:szCs w:val="24"/>
        </w:rPr>
        <w:t xml:space="preserve">e </w:t>
      </w:r>
      <w:r w:rsidRPr="007A0046">
        <w:rPr>
          <w:rFonts w:ascii="Times New Roman" w:hAnsi="Times New Roman"/>
          <w:i/>
          <w:sz w:val="24"/>
          <w:szCs w:val="24"/>
        </w:rPr>
        <w:t xml:space="preserve">descaminho </w:t>
      </w:r>
      <w:r w:rsidRPr="007A0046">
        <w:rPr>
          <w:rFonts w:ascii="Times New Roman" w:hAnsi="Times New Roman"/>
          <w:sz w:val="24"/>
          <w:szCs w:val="24"/>
        </w:rPr>
        <w:t xml:space="preserve">de mercadorias de pequeno valor. Muito embora possamos verificar um percentual levemente maior no número de casos defendidos por advogados particulares quando o bem jurídico-penal em discussão é a </w:t>
      </w:r>
      <w:r w:rsidRPr="007A0046">
        <w:rPr>
          <w:rFonts w:ascii="Times New Roman" w:hAnsi="Times New Roman"/>
          <w:i/>
          <w:sz w:val="24"/>
          <w:szCs w:val="24"/>
        </w:rPr>
        <w:t xml:space="preserve">ordem econômica </w:t>
      </w:r>
      <w:r w:rsidRPr="007A0046">
        <w:rPr>
          <w:rFonts w:ascii="Times New Roman" w:hAnsi="Times New Roman"/>
          <w:sz w:val="24"/>
          <w:szCs w:val="24"/>
        </w:rPr>
        <w:t xml:space="preserve">ou </w:t>
      </w:r>
      <w:r w:rsidRPr="007A0046">
        <w:rPr>
          <w:rFonts w:ascii="Times New Roman" w:hAnsi="Times New Roman"/>
          <w:i/>
          <w:sz w:val="24"/>
          <w:szCs w:val="24"/>
        </w:rPr>
        <w:t xml:space="preserve">administração </w:t>
      </w:r>
      <w:r w:rsidRPr="007A0046">
        <w:rPr>
          <w:rFonts w:ascii="Times New Roman" w:hAnsi="Times New Roman"/>
          <w:i/>
          <w:sz w:val="24"/>
          <w:szCs w:val="24"/>
        </w:rPr>
        <w:lastRenderedPageBreak/>
        <w:t>pública</w:t>
      </w:r>
      <w:r w:rsidRPr="007A0046">
        <w:rPr>
          <w:rFonts w:ascii="Times New Roman" w:hAnsi="Times New Roman"/>
          <w:sz w:val="24"/>
          <w:szCs w:val="24"/>
        </w:rPr>
        <w:t xml:space="preserve"> em comparação a</w:t>
      </w:r>
      <w:r w:rsidRPr="007A0046">
        <w:rPr>
          <w:rFonts w:ascii="Times New Roman" w:hAnsi="Times New Roman"/>
          <w:b/>
          <w:sz w:val="24"/>
          <w:szCs w:val="24"/>
        </w:rPr>
        <w:t xml:space="preserve"> </w:t>
      </w:r>
      <w:r w:rsidRPr="007A0046">
        <w:rPr>
          <w:rFonts w:ascii="Times New Roman" w:hAnsi="Times New Roman"/>
          <w:sz w:val="24"/>
          <w:szCs w:val="24"/>
        </w:rPr>
        <w:t xml:space="preserve">quando o bem jurídico-penal é o patrimônio, tal diferença não é relevante o suficiente para qualquer conclusão. </w:t>
      </w:r>
    </w:p>
    <w:p w:rsidR="006F5F75" w:rsidRPr="007A0046" w:rsidRDefault="006F5F75" w:rsidP="002E3F9B">
      <w:pPr>
        <w:spacing w:after="0" w:line="360" w:lineRule="auto"/>
        <w:ind w:firstLine="567"/>
        <w:jc w:val="both"/>
        <w:rPr>
          <w:rFonts w:ascii="Times New Roman" w:hAnsi="Times New Roman"/>
          <w:b/>
          <w:sz w:val="24"/>
          <w:szCs w:val="24"/>
        </w:rPr>
      </w:pPr>
    </w:p>
    <w:p w:rsidR="004C5570" w:rsidRDefault="004C5570" w:rsidP="002E3F9B">
      <w:pPr>
        <w:spacing w:after="0" w:line="360" w:lineRule="auto"/>
        <w:ind w:left="720"/>
        <w:jc w:val="both"/>
        <w:rPr>
          <w:rFonts w:ascii="Times New Roman" w:hAnsi="Times New Roman"/>
          <w:b/>
          <w:sz w:val="24"/>
          <w:szCs w:val="24"/>
        </w:rPr>
      </w:pPr>
    </w:p>
    <w:p w:rsidR="007D0CAE" w:rsidRPr="007A0046" w:rsidRDefault="005F56B9" w:rsidP="007D0CAE">
      <w:pPr>
        <w:pStyle w:val="PargrafodaLista"/>
        <w:spacing w:after="0" w:line="240" w:lineRule="auto"/>
        <w:rPr>
          <w:rFonts w:ascii="Times New Roman" w:hAnsi="Times New Roman"/>
          <w:b/>
        </w:rPr>
      </w:pPr>
      <w:r>
        <w:rPr>
          <w:rFonts w:ascii="Times New Roman" w:hAnsi="Times New Roman"/>
          <w:b/>
          <w:sz w:val="24"/>
          <w:szCs w:val="24"/>
        </w:rPr>
        <w:t>12</w:t>
      </w:r>
      <w:r w:rsidR="009C0250">
        <w:rPr>
          <w:rFonts w:ascii="Times New Roman" w:hAnsi="Times New Roman"/>
          <w:b/>
          <w:sz w:val="24"/>
          <w:szCs w:val="24"/>
        </w:rPr>
        <w:t>.1</w:t>
      </w:r>
      <w:r w:rsidR="007D0CAE">
        <w:rPr>
          <w:rFonts w:ascii="Times New Roman" w:hAnsi="Times New Roman"/>
          <w:b/>
          <w:sz w:val="24"/>
          <w:szCs w:val="24"/>
        </w:rPr>
        <w:t xml:space="preserve"> </w:t>
      </w:r>
      <w:r w:rsidR="007D0CAE" w:rsidRPr="007A0046">
        <w:rPr>
          <w:rFonts w:ascii="Times New Roman" w:hAnsi="Times New Roman"/>
          <w:b/>
        </w:rPr>
        <w:t xml:space="preserve">Momento processual de alegação da Insignificância em relação ao </w:t>
      </w:r>
      <w:r w:rsidR="00887BAB" w:rsidRPr="007A0046">
        <w:rPr>
          <w:rFonts w:ascii="Times New Roman" w:hAnsi="Times New Roman"/>
          <w:b/>
        </w:rPr>
        <w:t>órgão</w:t>
      </w:r>
      <w:r w:rsidR="007D0CAE" w:rsidRPr="007A0046">
        <w:rPr>
          <w:rFonts w:ascii="Times New Roman" w:hAnsi="Times New Roman"/>
          <w:b/>
        </w:rPr>
        <w:t xml:space="preserve"> de Defesa</w:t>
      </w:r>
    </w:p>
    <w:p w:rsidR="007D0CAE" w:rsidRDefault="007D0CAE" w:rsidP="002E3F9B">
      <w:pPr>
        <w:spacing w:after="0" w:line="360" w:lineRule="auto"/>
        <w:ind w:left="720"/>
        <w:jc w:val="both"/>
        <w:rPr>
          <w:rFonts w:ascii="Times New Roman" w:hAnsi="Times New Roman"/>
          <w:b/>
          <w:sz w:val="24"/>
          <w:szCs w:val="24"/>
        </w:rPr>
      </w:pPr>
    </w:p>
    <w:p w:rsidR="007D0CAE" w:rsidRDefault="003D3911" w:rsidP="002E3F9B">
      <w:pPr>
        <w:spacing w:after="0" w:line="360" w:lineRule="auto"/>
        <w:ind w:left="720"/>
        <w:jc w:val="both"/>
      </w:pPr>
      <w:r>
        <w:rPr>
          <w:rFonts w:ascii="Times New Roman" w:hAnsi="Times New Roman"/>
          <w:b/>
          <w:noProof/>
          <w:sz w:val="24"/>
          <w:szCs w:val="24"/>
          <w:lang w:eastAsia="pt-BR"/>
        </w:rPr>
        <w:drawing>
          <wp:inline distT="0" distB="0" distL="0" distR="0">
            <wp:extent cx="4770755" cy="2806700"/>
            <wp:effectExtent l="0" t="0" r="0" b="0"/>
            <wp:docPr id="17" name="Objet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D0CAE" w:rsidRDefault="007D0CAE" w:rsidP="002E3F9B">
      <w:pPr>
        <w:spacing w:after="0" w:line="360" w:lineRule="auto"/>
        <w:ind w:left="720"/>
        <w:jc w:val="both"/>
      </w:pPr>
    </w:p>
    <w:p w:rsidR="007D0CAE" w:rsidRDefault="003D3911" w:rsidP="002E3F9B">
      <w:pPr>
        <w:spacing w:after="0" w:line="360" w:lineRule="auto"/>
        <w:ind w:left="720"/>
        <w:jc w:val="both"/>
      </w:pPr>
      <w:r>
        <w:rPr>
          <w:noProof/>
          <w:lang w:eastAsia="pt-BR"/>
        </w:rPr>
        <w:drawing>
          <wp:inline distT="0" distB="0" distL="0" distR="0">
            <wp:extent cx="4730750" cy="2584450"/>
            <wp:effectExtent l="0" t="0" r="0" b="0"/>
            <wp:docPr id="18" name="Objet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93276" w:rsidRDefault="00693276">
      <w:pPr>
        <w:spacing w:after="0" w:line="240" w:lineRule="auto"/>
      </w:pPr>
      <w:r>
        <w:br w:type="page"/>
      </w:r>
    </w:p>
    <w:p w:rsidR="007D0CAE" w:rsidRDefault="007D0CAE" w:rsidP="002E3F9B">
      <w:pPr>
        <w:spacing w:after="0" w:line="360" w:lineRule="auto"/>
        <w:ind w:left="720"/>
        <w:jc w:val="both"/>
      </w:pPr>
    </w:p>
    <w:p w:rsidR="007D0CAE" w:rsidRPr="007A0046" w:rsidRDefault="007D0CAE" w:rsidP="007D0CAE">
      <w:pPr>
        <w:spacing w:after="0" w:line="360" w:lineRule="auto"/>
        <w:ind w:left="720"/>
        <w:jc w:val="both"/>
        <w:rPr>
          <w:rFonts w:ascii="Times New Roman" w:hAnsi="Times New Roman"/>
          <w:b/>
          <w:sz w:val="24"/>
          <w:szCs w:val="24"/>
        </w:rPr>
      </w:pPr>
    </w:p>
    <w:p w:rsidR="007D0CAE" w:rsidRPr="007A0046" w:rsidRDefault="007D0CAE" w:rsidP="007D0CAE">
      <w:pPr>
        <w:spacing w:after="0" w:line="360" w:lineRule="auto"/>
        <w:jc w:val="center"/>
        <w:rPr>
          <w:rFonts w:ascii="Times New Roman" w:hAnsi="Times New Roman"/>
          <w:b/>
          <w:sz w:val="24"/>
          <w:szCs w:val="24"/>
        </w:rPr>
      </w:pPr>
      <w:r>
        <w:rPr>
          <w:rFonts w:ascii="Times New Roman" w:hAnsi="Times New Roman"/>
          <w:b/>
          <w:sz w:val="24"/>
          <w:szCs w:val="24"/>
        </w:rPr>
        <w:t>TABELA 2</w:t>
      </w:r>
      <w:r w:rsidRPr="007A0046">
        <w:rPr>
          <w:rFonts w:ascii="Times New Roman" w:hAnsi="Times New Roman"/>
          <w:b/>
          <w:sz w:val="24"/>
          <w:szCs w:val="24"/>
        </w:rPr>
        <w:t>1</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tblPr>
      <w:tblGrid>
        <w:gridCol w:w="1526"/>
        <w:gridCol w:w="1199"/>
        <w:gridCol w:w="1199"/>
        <w:gridCol w:w="1199"/>
        <w:gridCol w:w="1199"/>
        <w:gridCol w:w="1199"/>
        <w:gridCol w:w="1199"/>
      </w:tblGrid>
      <w:tr w:rsidR="007D0CAE" w:rsidRPr="007A0046" w:rsidTr="0033518D">
        <w:trPr>
          <w:trHeight w:val="325"/>
        </w:trPr>
        <w:tc>
          <w:tcPr>
            <w:tcW w:w="8720" w:type="dxa"/>
            <w:gridSpan w:val="7"/>
            <w:tcBorders>
              <w:top w:val="single" w:sz="8" w:space="0" w:color="7BA0CD"/>
              <w:left w:val="single" w:sz="8" w:space="0" w:color="7BA0CD"/>
              <w:bottom w:val="single" w:sz="8" w:space="0" w:color="7BA0CD"/>
              <w:right w:val="single" w:sz="8" w:space="0" w:color="7BA0CD"/>
            </w:tcBorders>
            <w:shd w:val="clear" w:color="auto" w:fill="4F81BD"/>
          </w:tcPr>
          <w:p w:rsidR="007D0CAE" w:rsidRPr="0033518D" w:rsidRDefault="007D0CAE" w:rsidP="0033518D">
            <w:pPr>
              <w:spacing w:after="0" w:line="240" w:lineRule="auto"/>
              <w:jc w:val="center"/>
              <w:rPr>
                <w:rFonts w:ascii="Times New Roman" w:hAnsi="Times New Roman"/>
                <w:b/>
                <w:bCs/>
                <w:color w:val="FFFFFF"/>
              </w:rPr>
            </w:pPr>
            <w:r w:rsidRPr="0033518D">
              <w:rPr>
                <w:rFonts w:ascii="Times New Roman" w:hAnsi="Times New Roman"/>
                <w:b/>
                <w:bCs/>
                <w:color w:val="FFFFFF"/>
              </w:rPr>
              <w:t>Órgão de Defesa em relação ao Momento da Alegação</w:t>
            </w:r>
          </w:p>
          <w:p w:rsidR="007D0CAE" w:rsidRPr="0033518D" w:rsidRDefault="007D0CAE" w:rsidP="0033518D">
            <w:pPr>
              <w:spacing w:after="0" w:line="240" w:lineRule="auto"/>
              <w:jc w:val="center"/>
              <w:rPr>
                <w:rFonts w:ascii="Times New Roman" w:hAnsi="Times New Roman"/>
                <w:b/>
                <w:bCs/>
                <w:color w:val="FFFFFF"/>
              </w:rPr>
            </w:pPr>
            <w:r w:rsidRPr="0033518D">
              <w:rPr>
                <w:rFonts w:ascii="Times New Roman" w:hAnsi="Times New Roman"/>
                <w:b/>
                <w:bCs/>
                <w:color w:val="FFFFFF"/>
              </w:rPr>
              <w:t>(Percentual e números absolutos)</w:t>
            </w:r>
          </w:p>
        </w:tc>
      </w:tr>
      <w:tr w:rsidR="007D0CAE" w:rsidRPr="007A0046" w:rsidTr="0033518D">
        <w:trPr>
          <w:trHeight w:val="641"/>
        </w:trPr>
        <w:tc>
          <w:tcPr>
            <w:tcW w:w="1526" w:type="dxa"/>
            <w:tcBorders>
              <w:right w:val="nil"/>
            </w:tcBorders>
            <w:shd w:val="clear" w:color="auto" w:fill="D3DFEE"/>
          </w:tcPr>
          <w:p w:rsidR="007D0CAE" w:rsidRPr="0033518D" w:rsidRDefault="007D0CAE" w:rsidP="0033518D">
            <w:pPr>
              <w:spacing w:after="0" w:line="240" w:lineRule="auto"/>
              <w:rPr>
                <w:rFonts w:ascii="Times New Roman" w:hAnsi="Times New Roman"/>
                <w:b/>
                <w:bCs/>
              </w:rPr>
            </w:pPr>
          </w:p>
        </w:tc>
        <w:tc>
          <w:tcPr>
            <w:tcW w:w="1199" w:type="dxa"/>
            <w:tcBorders>
              <w:left w:val="nil"/>
              <w:right w:val="nil"/>
            </w:tcBorders>
            <w:shd w:val="clear" w:color="auto" w:fill="D3DFEE"/>
          </w:tcPr>
          <w:p w:rsidR="007D0CAE" w:rsidRPr="0033518D" w:rsidRDefault="007D0CAE" w:rsidP="0033518D">
            <w:pPr>
              <w:spacing w:after="0" w:line="240" w:lineRule="auto"/>
              <w:jc w:val="center"/>
              <w:rPr>
                <w:rFonts w:ascii="Times New Roman" w:hAnsi="Times New Roman"/>
              </w:rPr>
            </w:pPr>
            <w:r w:rsidRPr="0033518D">
              <w:rPr>
                <w:rFonts w:ascii="Times New Roman" w:hAnsi="Times New Roman"/>
              </w:rPr>
              <w:t>Não há referência/ referência imprecisa</w:t>
            </w:r>
          </w:p>
        </w:tc>
        <w:tc>
          <w:tcPr>
            <w:tcW w:w="1199" w:type="dxa"/>
            <w:tcBorders>
              <w:left w:val="nil"/>
              <w:right w:val="nil"/>
            </w:tcBorders>
            <w:shd w:val="clear" w:color="auto" w:fill="D3DFEE"/>
          </w:tcPr>
          <w:p w:rsidR="007D0CAE" w:rsidRPr="0033518D" w:rsidRDefault="007D0CAE" w:rsidP="0033518D">
            <w:pPr>
              <w:spacing w:after="0" w:line="240" w:lineRule="auto"/>
              <w:jc w:val="center"/>
              <w:rPr>
                <w:rFonts w:ascii="Times New Roman" w:hAnsi="Times New Roman"/>
              </w:rPr>
            </w:pPr>
            <w:r w:rsidRPr="0033518D">
              <w:rPr>
                <w:rFonts w:ascii="Times New Roman" w:hAnsi="Times New Roman"/>
              </w:rPr>
              <w:t>Primeira Instância</w:t>
            </w:r>
          </w:p>
        </w:tc>
        <w:tc>
          <w:tcPr>
            <w:tcW w:w="1199" w:type="dxa"/>
            <w:tcBorders>
              <w:left w:val="nil"/>
              <w:right w:val="nil"/>
            </w:tcBorders>
            <w:shd w:val="clear" w:color="auto" w:fill="D3DFEE"/>
          </w:tcPr>
          <w:p w:rsidR="007D0CAE" w:rsidRPr="0033518D" w:rsidRDefault="007D0CAE" w:rsidP="0033518D">
            <w:pPr>
              <w:spacing w:after="0" w:line="240" w:lineRule="auto"/>
              <w:jc w:val="both"/>
              <w:rPr>
                <w:rFonts w:ascii="Times New Roman" w:hAnsi="Times New Roman"/>
              </w:rPr>
            </w:pPr>
            <w:r w:rsidRPr="0033518D">
              <w:rPr>
                <w:rFonts w:ascii="Times New Roman" w:hAnsi="Times New Roman"/>
              </w:rPr>
              <w:t>Segunda Instância</w:t>
            </w:r>
          </w:p>
        </w:tc>
        <w:tc>
          <w:tcPr>
            <w:tcW w:w="1199" w:type="dxa"/>
            <w:tcBorders>
              <w:left w:val="nil"/>
              <w:right w:val="nil"/>
            </w:tcBorders>
            <w:shd w:val="clear" w:color="auto" w:fill="D3DFEE"/>
          </w:tcPr>
          <w:p w:rsidR="007D0CAE" w:rsidRPr="0033518D" w:rsidRDefault="007D0CAE" w:rsidP="0033518D">
            <w:pPr>
              <w:spacing w:after="0" w:line="240" w:lineRule="auto"/>
              <w:jc w:val="center"/>
              <w:rPr>
                <w:rFonts w:ascii="Times New Roman" w:hAnsi="Times New Roman"/>
              </w:rPr>
            </w:pPr>
            <w:r w:rsidRPr="0033518D">
              <w:rPr>
                <w:rFonts w:ascii="Times New Roman" w:hAnsi="Times New Roman"/>
              </w:rPr>
              <w:t>STJ</w:t>
            </w:r>
          </w:p>
        </w:tc>
        <w:tc>
          <w:tcPr>
            <w:tcW w:w="1199" w:type="dxa"/>
            <w:tcBorders>
              <w:left w:val="nil"/>
              <w:right w:val="nil"/>
            </w:tcBorders>
            <w:shd w:val="clear" w:color="auto" w:fill="D3DFEE"/>
          </w:tcPr>
          <w:p w:rsidR="007D0CAE" w:rsidRPr="0033518D" w:rsidRDefault="007D0CAE" w:rsidP="0033518D">
            <w:pPr>
              <w:spacing w:after="0" w:line="240" w:lineRule="auto"/>
              <w:rPr>
                <w:rFonts w:ascii="Times New Roman" w:hAnsi="Times New Roman"/>
              </w:rPr>
            </w:pPr>
            <w:r w:rsidRPr="0033518D">
              <w:rPr>
                <w:rFonts w:ascii="Times New Roman" w:hAnsi="Times New Roman"/>
              </w:rPr>
              <w:t>STM</w:t>
            </w:r>
          </w:p>
        </w:tc>
        <w:tc>
          <w:tcPr>
            <w:tcW w:w="1199" w:type="dxa"/>
            <w:tcBorders>
              <w:left w:val="nil"/>
            </w:tcBorders>
            <w:shd w:val="clear" w:color="auto" w:fill="D3DFEE"/>
          </w:tcPr>
          <w:p w:rsidR="007D0CAE" w:rsidRPr="0033518D" w:rsidRDefault="007D0CAE" w:rsidP="0033518D">
            <w:pPr>
              <w:spacing w:after="0" w:line="240" w:lineRule="auto"/>
              <w:jc w:val="center"/>
              <w:rPr>
                <w:rFonts w:ascii="Times New Roman" w:hAnsi="Times New Roman"/>
              </w:rPr>
            </w:pPr>
            <w:r w:rsidRPr="0033518D">
              <w:rPr>
                <w:rFonts w:ascii="Times New Roman" w:hAnsi="Times New Roman"/>
              </w:rPr>
              <w:t>Total por Titularidade da Defesa</w:t>
            </w:r>
          </w:p>
        </w:tc>
      </w:tr>
      <w:tr w:rsidR="007D0CAE" w:rsidRPr="007A0046" w:rsidTr="0033518D">
        <w:trPr>
          <w:trHeight w:val="528"/>
        </w:trPr>
        <w:tc>
          <w:tcPr>
            <w:tcW w:w="1526" w:type="dxa"/>
            <w:vMerge w:val="restart"/>
            <w:tcBorders>
              <w:right w:val="nil"/>
            </w:tcBorders>
          </w:tcPr>
          <w:p w:rsidR="007D0CAE" w:rsidRPr="0033518D" w:rsidRDefault="007D0CAE" w:rsidP="00FA76B9">
            <w:pPr>
              <w:rPr>
                <w:rFonts w:ascii="Times New Roman" w:hAnsi="Times New Roman"/>
                <w:b/>
                <w:bCs/>
              </w:rPr>
            </w:pPr>
            <w:r w:rsidRPr="0033518D">
              <w:rPr>
                <w:rFonts w:ascii="Times New Roman" w:hAnsi="Times New Roman"/>
                <w:b/>
                <w:bCs/>
              </w:rPr>
              <w:t>Defensoria Pública da União</w:t>
            </w:r>
          </w:p>
        </w:tc>
        <w:tc>
          <w:tcPr>
            <w:tcW w:w="1199"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5</w:t>
            </w:r>
          </w:p>
        </w:tc>
        <w:tc>
          <w:tcPr>
            <w:tcW w:w="1199"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20</w:t>
            </w:r>
          </w:p>
        </w:tc>
        <w:tc>
          <w:tcPr>
            <w:tcW w:w="1199"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12</w:t>
            </w:r>
          </w:p>
        </w:tc>
        <w:tc>
          <w:tcPr>
            <w:tcW w:w="1199"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22</w:t>
            </w:r>
          </w:p>
        </w:tc>
        <w:tc>
          <w:tcPr>
            <w:tcW w:w="1199"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w:t>
            </w:r>
          </w:p>
        </w:tc>
        <w:tc>
          <w:tcPr>
            <w:tcW w:w="1199" w:type="dxa"/>
            <w:tcBorders>
              <w:lef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60</w:t>
            </w:r>
          </w:p>
        </w:tc>
      </w:tr>
      <w:tr w:rsidR="007D0CAE" w:rsidRPr="007A0046" w:rsidTr="0033518D">
        <w:trPr>
          <w:trHeight w:val="529"/>
        </w:trPr>
        <w:tc>
          <w:tcPr>
            <w:tcW w:w="1526" w:type="dxa"/>
            <w:vMerge/>
            <w:tcBorders>
              <w:right w:val="nil"/>
            </w:tcBorders>
            <w:shd w:val="clear" w:color="auto" w:fill="D3DFEE"/>
          </w:tcPr>
          <w:p w:rsidR="007D0CAE" w:rsidRPr="0033518D" w:rsidRDefault="007D0CAE" w:rsidP="0033518D">
            <w:pPr>
              <w:spacing w:after="0" w:line="240" w:lineRule="auto"/>
              <w:rPr>
                <w:rFonts w:ascii="Times New Roman" w:hAnsi="Times New Roman"/>
                <w:b/>
                <w:bCs/>
              </w:rPr>
            </w:pPr>
          </w:p>
        </w:tc>
        <w:tc>
          <w:tcPr>
            <w:tcW w:w="1199"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8,3%</w:t>
            </w:r>
          </w:p>
        </w:tc>
        <w:tc>
          <w:tcPr>
            <w:tcW w:w="1199"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33,3%</w:t>
            </w:r>
          </w:p>
        </w:tc>
        <w:tc>
          <w:tcPr>
            <w:tcW w:w="1199"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20,0%</w:t>
            </w:r>
          </w:p>
        </w:tc>
        <w:tc>
          <w:tcPr>
            <w:tcW w:w="1199"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36,7%</w:t>
            </w:r>
          </w:p>
        </w:tc>
        <w:tc>
          <w:tcPr>
            <w:tcW w:w="1199"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1,7%</w:t>
            </w:r>
          </w:p>
        </w:tc>
        <w:tc>
          <w:tcPr>
            <w:tcW w:w="1199" w:type="dxa"/>
            <w:tcBorders>
              <w:lef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100,0%</w:t>
            </w:r>
          </w:p>
        </w:tc>
      </w:tr>
      <w:tr w:rsidR="007D0CAE" w:rsidRPr="007A0046" w:rsidTr="0033518D">
        <w:trPr>
          <w:trHeight w:val="529"/>
        </w:trPr>
        <w:tc>
          <w:tcPr>
            <w:tcW w:w="1526" w:type="dxa"/>
            <w:vMerge w:val="restart"/>
            <w:tcBorders>
              <w:right w:val="nil"/>
            </w:tcBorders>
          </w:tcPr>
          <w:p w:rsidR="007D0CAE" w:rsidRPr="0033518D" w:rsidRDefault="007D0CAE" w:rsidP="0033518D">
            <w:pPr>
              <w:spacing w:after="0" w:line="240" w:lineRule="auto"/>
              <w:rPr>
                <w:rFonts w:ascii="Times New Roman" w:hAnsi="Times New Roman"/>
                <w:b/>
                <w:bCs/>
              </w:rPr>
            </w:pPr>
            <w:r w:rsidRPr="0033518D">
              <w:rPr>
                <w:rFonts w:ascii="Times New Roman" w:hAnsi="Times New Roman"/>
                <w:b/>
                <w:bCs/>
              </w:rPr>
              <w:t>Defensoria Pública Estadual</w:t>
            </w:r>
          </w:p>
        </w:tc>
        <w:tc>
          <w:tcPr>
            <w:tcW w:w="1199" w:type="dxa"/>
            <w:tcBorders>
              <w:left w:val="nil"/>
              <w:right w:val="nil"/>
            </w:tcBorders>
          </w:tcPr>
          <w:p w:rsidR="007D0CAE" w:rsidRPr="0033518D" w:rsidRDefault="007D0CAE" w:rsidP="0033518D">
            <w:pPr>
              <w:pStyle w:val="PargrafodaLista"/>
              <w:spacing w:after="0" w:line="240" w:lineRule="auto"/>
              <w:jc w:val="right"/>
              <w:rPr>
                <w:rFonts w:ascii="Times New Roman" w:hAnsi="Times New Roman"/>
              </w:rPr>
            </w:pPr>
            <w:r w:rsidRPr="0033518D">
              <w:rPr>
                <w:rFonts w:ascii="Times New Roman" w:hAnsi="Times New Roman"/>
              </w:rPr>
              <w:t>0</w:t>
            </w:r>
          </w:p>
        </w:tc>
        <w:tc>
          <w:tcPr>
            <w:tcW w:w="1199" w:type="dxa"/>
            <w:tcBorders>
              <w:left w:val="nil"/>
              <w:right w:val="nil"/>
            </w:tcBorders>
          </w:tcPr>
          <w:p w:rsidR="007D0CAE" w:rsidRPr="0033518D" w:rsidRDefault="007D0CAE" w:rsidP="0033518D">
            <w:pPr>
              <w:pStyle w:val="PargrafodaLista"/>
              <w:spacing w:after="0" w:line="240" w:lineRule="auto"/>
              <w:jc w:val="right"/>
              <w:rPr>
                <w:rFonts w:ascii="Times New Roman" w:hAnsi="Times New Roman"/>
              </w:rPr>
            </w:pPr>
            <w:r w:rsidRPr="0033518D">
              <w:rPr>
                <w:rFonts w:ascii="Times New Roman" w:hAnsi="Times New Roman"/>
              </w:rPr>
              <w:t>0</w:t>
            </w:r>
          </w:p>
        </w:tc>
        <w:tc>
          <w:tcPr>
            <w:tcW w:w="1199"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2</w:t>
            </w:r>
          </w:p>
        </w:tc>
        <w:tc>
          <w:tcPr>
            <w:tcW w:w="1199"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0</w:t>
            </w:r>
          </w:p>
        </w:tc>
        <w:tc>
          <w:tcPr>
            <w:tcW w:w="1199"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0</w:t>
            </w:r>
          </w:p>
        </w:tc>
        <w:tc>
          <w:tcPr>
            <w:tcW w:w="1199" w:type="dxa"/>
            <w:tcBorders>
              <w:left w:val="nil"/>
            </w:tcBorders>
          </w:tcPr>
          <w:p w:rsidR="007D0CAE" w:rsidRPr="0033518D" w:rsidRDefault="007D0CAE" w:rsidP="0033518D">
            <w:pPr>
              <w:pStyle w:val="PargrafodaLista"/>
              <w:spacing w:after="0" w:line="240" w:lineRule="auto"/>
              <w:jc w:val="right"/>
              <w:rPr>
                <w:rFonts w:ascii="Times New Roman" w:hAnsi="Times New Roman"/>
              </w:rPr>
            </w:pPr>
            <w:r w:rsidRPr="0033518D">
              <w:rPr>
                <w:rFonts w:ascii="Times New Roman" w:hAnsi="Times New Roman"/>
              </w:rPr>
              <w:t>2</w:t>
            </w:r>
          </w:p>
        </w:tc>
      </w:tr>
      <w:tr w:rsidR="007D0CAE" w:rsidRPr="007A0046" w:rsidTr="0033518D">
        <w:trPr>
          <w:trHeight w:val="529"/>
        </w:trPr>
        <w:tc>
          <w:tcPr>
            <w:tcW w:w="1526" w:type="dxa"/>
            <w:vMerge/>
            <w:tcBorders>
              <w:right w:val="nil"/>
            </w:tcBorders>
            <w:shd w:val="clear" w:color="auto" w:fill="D3DFEE"/>
          </w:tcPr>
          <w:p w:rsidR="007D0CAE" w:rsidRPr="0033518D" w:rsidRDefault="007D0CAE" w:rsidP="0033518D">
            <w:pPr>
              <w:spacing w:after="0" w:line="240" w:lineRule="auto"/>
              <w:rPr>
                <w:rFonts w:ascii="Times New Roman" w:hAnsi="Times New Roman"/>
                <w:b/>
                <w:bCs/>
              </w:rPr>
            </w:pPr>
          </w:p>
        </w:tc>
        <w:tc>
          <w:tcPr>
            <w:tcW w:w="1199" w:type="dxa"/>
            <w:tcBorders>
              <w:left w:val="nil"/>
              <w:right w:val="nil"/>
            </w:tcBorders>
            <w:shd w:val="clear" w:color="auto" w:fill="D3DFEE"/>
          </w:tcPr>
          <w:p w:rsidR="007D0CAE" w:rsidRPr="0033518D" w:rsidRDefault="007D0CAE" w:rsidP="0033518D">
            <w:pPr>
              <w:pStyle w:val="PargrafodaLista"/>
              <w:spacing w:after="0" w:line="240" w:lineRule="auto"/>
              <w:ind w:left="0"/>
              <w:jc w:val="right"/>
              <w:rPr>
                <w:rFonts w:ascii="Times New Roman" w:hAnsi="Times New Roman"/>
              </w:rPr>
            </w:pPr>
            <w:r w:rsidRPr="0033518D">
              <w:rPr>
                <w:rFonts w:ascii="Times New Roman" w:hAnsi="Times New Roman"/>
              </w:rPr>
              <w:t>0%</w:t>
            </w:r>
          </w:p>
        </w:tc>
        <w:tc>
          <w:tcPr>
            <w:tcW w:w="1199" w:type="dxa"/>
            <w:tcBorders>
              <w:left w:val="nil"/>
              <w:right w:val="nil"/>
            </w:tcBorders>
            <w:shd w:val="clear" w:color="auto" w:fill="D3DFEE"/>
          </w:tcPr>
          <w:p w:rsidR="007D0CAE" w:rsidRPr="0033518D" w:rsidRDefault="007D0CAE" w:rsidP="0033518D">
            <w:pPr>
              <w:pStyle w:val="PargrafodaLista"/>
              <w:spacing w:after="0" w:line="240" w:lineRule="auto"/>
              <w:ind w:left="0"/>
              <w:jc w:val="right"/>
              <w:rPr>
                <w:rFonts w:ascii="Times New Roman" w:hAnsi="Times New Roman"/>
              </w:rPr>
            </w:pPr>
            <w:r w:rsidRPr="0033518D">
              <w:rPr>
                <w:rFonts w:ascii="Times New Roman" w:hAnsi="Times New Roman"/>
              </w:rPr>
              <w:t>0%</w:t>
            </w:r>
          </w:p>
        </w:tc>
        <w:tc>
          <w:tcPr>
            <w:tcW w:w="1199"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100,0%</w:t>
            </w:r>
          </w:p>
        </w:tc>
        <w:tc>
          <w:tcPr>
            <w:tcW w:w="1199"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0%</w:t>
            </w:r>
          </w:p>
        </w:tc>
        <w:tc>
          <w:tcPr>
            <w:tcW w:w="1199"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0%</w:t>
            </w:r>
          </w:p>
        </w:tc>
        <w:tc>
          <w:tcPr>
            <w:tcW w:w="1199" w:type="dxa"/>
            <w:tcBorders>
              <w:lef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100,0%</w:t>
            </w:r>
          </w:p>
        </w:tc>
      </w:tr>
      <w:tr w:rsidR="007D0CAE" w:rsidRPr="007A0046" w:rsidTr="0033518D">
        <w:trPr>
          <w:trHeight w:val="529"/>
        </w:trPr>
        <w:tc>
          <w:tcPr>
            <w:tcW w:w="1526" w:type="dxa"/>
            <w:vMerge w:val="restart"/>
            <w:tcBorders>
              <w:right w:val="nil"/>
            </w:tcBorders>
          </w:tcPr>
          <w:p w:rsidR="007D0CAE" w:rsidRPr="0033518D" w:rsidRDefault="007D0CAE" w:rsidP="0033518D">
            <w:pPr>
              <w:spacing w:after="0" w:line="240" w:lineRule="auto"/>
              <w:rPr>
                <w:rFonts w:ascii="Times New Roman" w:hAnsi="Times New Roman"/>
                <w:b/>
                <w:bCs/>
              </w:rPr>
            </w:pPr>
            <w:r w:rsidRPr="0033518D">
              <w:rPr>
                <w:rFonts w:ascii="Times New Roman" w:hAnsi="Times New Roman"/>
                <w:b/>
                <w:bCs/>
              </w:rPr>
              <w:t>Advogado Particular</w:t>
            </w:r>
          </w:p>
        </w:tc>
        <w:tc>
          <w:tcPr>
            <w:tcW w:w="1199" w:type="dxa"/>
            <w:tcBorders>
              <w:left w:val="nil"/>
              <w:right w:val="nil"/>
            </w:tcBorders>
          </w:tcPr>
          <w:p w:rsidR="007D0CAE" w:rsidRPr="0033518D" w:rsidRDefault="007D0CAE" w:rsidP="0033518D">
            <w:pPr>
              <w:pStyle w:val="PargrafodaLista"/>
              <w:spacing w:after="0" w:line="240" w:lineRule="auto"/>
              <w:jc w:val="right"/>
              <w:rPr>
                <w:rFonts w:ascii="Times New Roman" w:hAnsi="Times New Roman"/>
              </w:rPr>
            </w:pPr>
            <w:r w:rsidRPr="0033518D">
              <w:rPr>
                <w:rFonts w:ascii="Times New Roman" w:hAnsi="Times New Roman"/>
              </w:rPr>
              <w:t>0</w:t>
            </w:r>
          </w:p>
        </w:tc>
        <w:tc>
          <w:tcPr>
            <w:tcW w:w="1199"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5</w:t>
            </w:r>
          </w:p>
        </w:tc>
        <w:tc>
          <w:tcPr>
            <w:tcW w:w="1199"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6</w:t>
            </w:r>
          </w:p>
        </w:tc>
        <w:tc>
          <w:tcPr>
            <w:tcW w:w="1199"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2</w:t>
            </w:r>
          </w:p>
        </w:tc>
        <w:tc>
          <w:tcPr>
            <w:tcW w:w="1199"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0</w:t>
            </w:r>
          </w:p>
        </w:tc>
        <w:tc>
          <w:tcPr>
            <w:tcW w:w="1199" w:type="dxa"/>
            <w:tcBorders>
              <w:lef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13</w:t>
            </w:r>
          </w:p>
        </w:tc>
      </w:tr>
      <w:tr w:rsidR="007D0CAE" w:rsidRPr="007A0046" w:rsidTr="0033518D">
        <w:trPr>
          <w:trHeight w:val="529"/>
        </w:trPr>
        <w:tc>
          <w:tcPr>
            <w:tcW w:w="1526" w:type="dxa"/>
            <w:vMerge/>
            <w:tcBorders>
              <w:right w:val="nil"/>
            </w:tcBorders>
            <w:shd w:val="clear" w:color="auto" w:fill="D3DFEE"/>
          </w:tcPr>
          <w:p w:rsidR="007D0CAE" w:rsidRPr="0033518D" w:rsidRDefault="007D0CAE" w:rsidP="0033518D">
            <w:pPr>
              <w:spacing w:after="0" w:line="240" w:lineRule="auto"/>
              <w:rPr>
                <w:rFonts w:ascii="Times New Roman" w:hAnsi="Times New Roman"/>
                <w:b/>
                <w:bCs/>
              </w:rPr>
            </w:pPr>
          </w:p>
        </w:tc>
        <w:tc>
          <w:tcPr>
            <w:tcW w:w="1199" w:type="dxa"/>
            <w:tcBorders>
              <w:left w:val="nil"/>
              <w:right w:val="nil"/>
            </w:tcBorders>
            <w:shd w:val="clear" w:color="auto" w:fill="D3DFEE"/>
          </w:tcPr>
          <w:p w:rsidR="007D0CAE" w:rsidRPr="0033518D" w:rsidRDefault="007D0CAE" w:rsidP="0033518D">
            <w:pPr>
              <w:pStyle w:val="PargrafodaLista"/>
              <w:spacing w:after="0" w:line="240" w:lineRule="auto"/>
              <w:ind w:left="0"/>
              <w:jc w:val="right"/>
              <w:rPr>
                <w:rFonts w:ascii="Times New Roman" w:hAnsi="Times New Roman"/>
              </w:rPr>
            </w:pPr>
            <w:r w:rsidRPr="0033518D">
              <w:rPr>
                <w:rFonts w:ascii="Times New Roman" w:hAnsi="Times New Roman"/>
              </w:rPr>
              <w:t>0%</w:t>
            </w:r>
          </w:p>
        </w:tc>
        <w:tc>
          <w:tcPr>
            <w:tcW w:w="1199"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38,5%</w:t>
            </w:r>
          </w:p>
        </w:tc>
        <w:tc>
          <w:tcPr>
            <w:tcW w:w="1199"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46,2%</w:t>
            </w:r>
          </w:p>
        </w:tc>
        <w:tc>
          <w:tcPr>
            <w:tcW w:w="1199"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15,4%</w:t>
            </w:r>
          </w:p>
        </w:tc>
        <w:tc>
          <w:tcPr>
            <w:tcW w:w="1199"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0%</w:t>
            </w:r>
          </w:p>
        </w:tc>
        <w:tc>
          <w:tcPr>
            <w:tcW w:w="1199" w:type="dxa"/>
            <w:tcBorders>
              <w:lef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100,0%</w:t>
            </w:r>
          </w:p>
        </w:tc>
      </w:tr>
      <w:tr w:rsidR="007D0CAE" w:rsidRPr="007A0046" w:rsidTr="0033518D">
        <w:trPr>
          <w:trHeight w:val="529"/>
        </w:trPr>
        <w:tc>
          <w:tcPr>
            <w:tcW w:w="1526" w:type="dxa"/>
            <w:vMerge w:val="restart"/>
            <w:tcBorders>
              <w:right w:val="nil"/>
            </w:tcBorders>
          </w:tcPr>
          <w:p w:rsidR="007D0CAE" w:rsidRPr="0033518D" w:rsidRDefault="007D0CAE" w:rsidP="0033518D">
            <w:pPr>
              <w:spacing w:after="0" w:line="240" w:lineRule="auto"/>
              <w:rPr>
                <w:rFonts w:ascii="Times New Roman" w:hAnsi="Times New Roman"/>
                <w:b/>
                <w:bCs/>
              </w:rPr>
            </w:pPr>
            <w:r w:rsidRPr="0033518D">
              <w:rPr>
                <w:rFonts w:ascii="Times New Roman" w:hAnsi="Times New Roman"/>
                <w:b/>
                <w:bCs/>
              </w:rPr>
              <w:t>Total por Momento da Alegação da Insignificância</w:t>
            </w:r>
          </w:p>
        </w:tc>
        <w:tc>
          <w:tcPr>
            <w:tcW w:w="1199"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5</w:t>
            </w:r>
          </w:p>
        </w:tc>
        <w:tc>
          <w:tcPr>
            <w:tcW w:w="1199"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25</w:t>
            </w:r>
          </w:p>
        </w:tc>
        <w:tc>
          <w:tcPr>
            <w:tcW w:w="1199"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20</w:t>
            </w:r>
          </w:p>
        </w:tc>
        <w:tc>
          <w:tcPr>
            <w:tcW w:w="1199"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24</w:t>
            </w:r>
          </w:p>
        </w:tc>
        <w:tc>
          <w:tcPr>
            <w:tcW w:w="1199"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w:t>
            </w:r>
          </w:p>
        </w:tc>
        <w:tc>
          <w:tcPr>
            <w:tcW w:w="1199" w:type="dxa"/>
            <w:tcBorders>
              <w:lef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75</w:t>
            </w:r>
          </w:p>
        </w:tc>
      </w:tr>
      <w:tr w:rsidR="007D0CAE" w:rsidRPr="007A0046" w:rsidTr="0033518D">
        <w:trPr>
          <w:trHeight w:val="529"/>
        </w:trPr>
        <w:tc>
          <w:tcPr>
            <w:tcW w:w="1526" w:type="dxa"/>
            <w:vMerge/>
            <w:tcBorders>
              <w:right w:val="nil"/>
            </w:tcBorders>
            <w:shd w:val="clear" w:color="auto" w:fill="D3DFEE"/>
          </w:tcPr>
          <w:p w:rsidR="007D0CAE" w:rsidRPr="0033518D" w:rsidRDefault="007D0CAE" w:rsidP="0033518D">
            <w:pPr>
              <w:spacing w:after="0" w:line="240" w:lineRule="auto"/>
              <w:rPr>
                <w:rFonts w:ascii="Times New Roman" w:hAnsi="Times New Roman"/>
                <w:b/>
                <w:bCs/>
              </w:rPr>
            </w:pPr>
          </w:p>
        </w:tc>
        <w:tc>
          <w:tcPr>
            <w:tcW w:w="1199"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6,7%</w:t>
            </w:r>
          </w:p>
        </w:tc>
        <w:tc>
          <w:tcPr>
            <w:tcW w:w="1199"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33,3%</w:t>
            </w:r>
          </w:p>
        </w:tc>
        <w:tc>
          <w:tcPr>
            <w:tcW w:w="1199"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26,7%</w:t>
            </w:r>
          </w:p>
        </w:tc>
        <w:tc>
          <w:tcPr>
            <w:tcW w:w="1199"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32,0%</w:t>
            </w:r>
          </w:p>
        </w:tc>
        <w:tc>
          <w:tcPr>
            <w:tcW w:w="1199"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1,3%</w:t>
            </w:r>
          </w:p>
        </w:tc>
        <w:tc>
          <w:tcPr>
            <w:tcW w:w="1199" w:type="dxa"/>
            <w:tcBorders>
              <w:lef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100,0%</w:t>
            </w:r>
          </w:p>
        </w:tc>
      </w:tr>
    </w:tbl>
    <w:p w:rsidR="00766F4C" w:rsidRDefault="00766F4C" w:rsidP="007D0CAE">
      <w:pPr>
        <w:spacing w:after="0" w:line="360" w:lineRule="auto"/>
        <w:jc w:val="center"/>
        <w:rPr>
          <w:rFonts w:ascii="Times New Roman" w:hAnsi="Times New Roman"/>
          <w:b/>
          <w:sz w:val="24"/>
          <w:szCs w:val="24"/>
        </w:rPr>
      </w:pPr>
    </w:p>
    <w:p w:rsidR="00766F4C" w:rsidRDefault="00766F4C" w:rsidP="007D0CAE">
      <w:pPr>
        <w:spacing w:after="0" w:line="360" w:lineRule="auto"/>
        <w:jc w:val="center"/>
        <w:rPr>
          <w:rFonts w:ascii="Times New Roman" w:hAnsi="Times New Roman"/>
          <w:b/>
          <w:sz w:val="24"/>
          <w:szCs w:val="24"/>
        </w:rPr>
      </w:pPr>
    </w:p>
    <w:p w:rsidR="007D0CAE" w:rsidRPr="007A0046" w:rsidRDefault="007D0CAE" w:rsidP="007D0CAE">
      <w:pPr>
        <w:spacing w:after="0" w:line="360" w:lineRule="auto"/>
        <w:jc w:val="center"/>
        <w:rPr>
          <w:rFonts w:ascii="Times New Roman" w:hAnsi="Times New Roman"/>
          <w:b/>
          <w:sz w:val="24"/>
          <w:szCs w:val="24"/>
        </w:rPr>
      </w:pPr>
      <w:r>
        <w:rPr>
          <w:rFonts w:ascii="Times New Roman" w:hAnsi="Times New Roman"/>
          <w:b/>
          <w:sz w:val="24"/>
          <w:szCs w:val="24"/>
        </w:rPr>
        <w:t>TABELA 2</w:t>
      </w:r>
      <w:r w:rsidRPr="007A0046">
        <w:rPr>
          <w:rFonts w:ascii="Times New Roman" w:hAnsi="Times New Roman"/>
          <w:b/>
          <w:sz w:val="24"/>
          <w:szCs w:val="24"/>
        </w:rPr>
        <w:t>2</w:t>
      </w:r>
    </w:p>
    <w:tbl>
      <w:tblPr>
        <w:tblW w:w="9464"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tblPr>
      <w:tblGrid>
        <w:gridCol w:w="1526"/>
        <w:gridCol w:w="1134"/>
        <w:gridCol w:w="1276"/>
        <w:gridCol w:w="1275"/>
        <w:gridCol w:w="1134"/>
        <w:gridCol w:w="1418"/>
        <w:gridCol w:w="1701"/>
      </w:tblGrid>
      <w:tr w:rsidR="007D0CAE" w:rsidRPr="007A0046" w:rsidTr="0033518D">
        <w:trPr>
          <w:trHeight w:val="379"/>
        </w:trPr>
        <w:tc>
          <w:tcPr>
            <w:tcW w:w="9464" w:type="dxa"/>
            <w:gridSpan w:val="7"/>
            <w:tcBorders>
              <w:top w:val="single" w:sz="8" w:space="0" w:color="7BA0CD"/>
              <w:left w:val="single" w:sz="8" w:space="0" w:color="7BA0CD"/>
              <w:bottom w:val="single" w:sz="8" w:space="0" w:color="7BA0CD"/>
              <w:right w:val="single" w:sz="8" w:space="0" w:color="7BA0CD"/>
            </w:tcBorders>
            <w:shd w:val="clear" w:color="auto" w:fill="4F81BD"/>
          </w:tcPr>
          <w:p w:rsidR="007D0CAE" w:rsidRPr="0033518D" w:rsidRDefault="007D0CAE" w:rsidP="0033518D">
            <w:pPr>
              <w:spacing w:after="0" w:line="240" w:lineRule="auto"/>
              <w:jc w:val="center"/>
              <w:rPr>
                <w:rFonts w:ascii="Times New Roman" w:hAnsi="Times New Roman"/>
                <w:b/>
                <w:bCs/>
                <w:color w:val="FFFFFF"/>
              </w:rPr>
            </w:pPr>
            <w:r w:rsidRPr="0033518D">
              <w:rPr>
                <w:rFonts w:ascii="Times New Roman" w:hAnsi="Times New Roman"/>
                <w:b/>
                <w:bCs/>
                <w:color w:val="FFFFFF"/>
              </w:rPr>
              <w:t>Momento da Alegação em relação à Titularidade da Defesa</w:t>
            </w:r>
          </w:p>
          <w:p w:rsidR="007D0CAE" w:rsidRPr="0033518D" w:rsidRDefault="007D0CAE" w:rsidP="0033518D">
            <w:pPr>
              <w:spacing w:after="0" w:line="240" w:lineRule="auto"/>
              <w:jc w:val="center"/>
              <w:rPr>
                <w:rFonts w:ascii="Times New Roman" w:hAnsi="Times New Roman"/>
                <w:b/>
                <w:bCs/>
                <w:color w:val="FFFFFF"/>
              </w:rPr>
            </w:pPr>
            <w:r w:rsidRPr="0033518D">
              <w:rPr>
                <w:rFonts w:ascii="Times New Roman" w:hAnsi="Times New Roman"/>
                <w:b/>
                <w:bCs/>
                <w:color w:val="FFFFFF"/>
              </w:rPr>
              <w:t>(Percentual e números absolutos)</w:t>
            </w:r>
          </w:p>
        </w:tc>
      </w:tr>
      <w:tr w:rsidR="007D0CAE" w:rsidRPr="007A0046" w:rsidTr="0033518D">
        <w:trPr>
          <w:trHeight w:val="882"/>
        </w:trPr>
        <w:tc>
          <w:tcPr>
            <w:tcW w:w="1526" w:type="dxa"/>
            <w:tcBorders>
              <w:right w:val="nil"/>
            </w:tcBorders>
            <w:shd w:val="clear" w:color="auto" w:fill="D3DFEE"/>
          </w:tcPr>
          <w:p w:rsidR="007D0CAE" w:rsidRPr="0033518D" w:rsidRDefault="007D0CAE" w:rsidP="0033518D">
            <w:pPr>
              <w:spacing w:after="0" w:line="240" w:lineRule="auto"/>
              <w:rPr>
                <w:rFonts w:ascii="Times New Roman" w:hAnsi="Times New Roman"/>
                <w:b/>
                <w:bCs/>
              </w:rPr>
            </w:pPr>
            <w:r w:rsidRPr="0033518D">
              <w:rPr>
                <w:rFonts w:ascii="Times New Roman" w:hAnsi="Times New Roman"/>
                <w:b/>
                <w:bCs/>
              </w:rPr>
              <w:t xml:space="preserve">  </w:t>
            </w:r>
          </w:p>
          <w:p w:rsidR="007D0CAE" w:rsidRPr="0033518D" w:rsidRDefault="007D0CAE" w:rsidP="0033518D">
            <w:pPr>
              <w:spacing w:after="0" w:line="240" w:lineRule="auto"/>
              <w:rPr>
                <w:rFonts w:ascii="Times New Roman" w:hAnsi="Times New Roman"/>
                <w:b/>
                <w:bCs/>
              </w:rPr>
            </w:pPr>
          </w:p>
        </w:tc>
        <w:tc>
          <w:tcPr>
            <w:tcW w:w="1134" w:type="dxa"/>
            <w:tcBorders>
              <w:left w:val="nil"/>
              <w:right w:val="nil"/>
            </w:tcBorders>
            <w:shd w:val="clear" w:color="auto" w:fill="D3DFEE"/>
          </w:tcPr>
          <w:p w:rsidR="007D0CAE" w:rsidRPr="0033518D" w:rsidRDefault="007D0CAE" w:rsidP="0033518D">
            <w:pPr>
              <w:spacing w:after="0" w:line="240" w:lineRule="auto"/>
              <w:jc w:val="center"/>
              <w:rPr>
                <w:rFonts w:ascii="Times New Roman" w:hAnsi="Times New Roman"/>
              </w:rPr>
            </w:pPr>
          </w:p>
          <w:p w:rsidR="007D0CAE" w:rsidRPr="0033518D" w:rsidRDefault="007D0CAE" w:rsidP="0033518D">
            <w:pPr>
              <w:spacing w:after="0" w:line="240" w:lineRule="auto"/>
              <w:jc w:val="center"/>
              <w:rPr>
                <w:rFonts w:ascii="Times New Roman" w:hAnsi="Times New Roman"/>
              </w:rPr>
            </w:pPr>
            <w:r w:rsidRPr="0033518D">
              <w:rPr>
                <w:rFonts w:ascii="Times New Roman" w:hAnsi="Times New Roman"/>
              </w:rPr>
              <w:t>Não há referência</w:t>
            </w:r>
          </w:p>
        </w:tc>
        <w:tc>
          <w:tcPr>
            <w:tcW w:w="1276" w:type="dxa"/>
            <w:tcBorders>
              <w:left w:val="nil"/>
              <w:right w:val="nil"/>
            </w:tcBorders>
            <w:shd w:val="clear" w:color="auto" w:fill="D3DFEE"/>
          </w:tcPr>
          <w:p w:rsidR="007D0CAE" w:rsidRPr="0033518D" w:rsidRDefault="007D0CAE" w:rsidP="0033518D">
            <w:pPr>
              <w:spacing w:after="0" w:line="240" w:lineRule="auto"/>
              <w:jc w:val="center"/>
              <w:rPr>
                <w:rFonts w:ascii="Times New Roman" w:hAnsi="Times New Roman"/>
              </w:rPr>
            </w:pPr>
          </w:p>
          <w:p w:rsidR="007D0CAE" w:rsidRPr="0033518D" w:rsidRDefault="007D0CAE" w:rsidP="0033518D">
            <w:pPr>
              <w:spacing w:after="0" w:line="240" w:lineRule="auto"/>
              <w:jc w:val="center"/>
              <w:rPr>
                <w:rFonts w:ascii="Times New Roman" w:hAnsi="Times New Roman"/>
              </w:rPr>
            </w:pPr>
            <w:r w:rsidRPr="0033518D">
              <w:rPr>
                <w:rFonts w:ascii="Times New Roman" w:hAnsi="Times New Roman"/>
              </w:rPr>
              <w:t>Primeira Instância</w:t>
            </w:r>
          </w:p>
        </w:tc>
        <w:tc>
          <w:tcPr>
            <w:tcW w:w="1275" w:type="dxa"/>
            <w:tcBorders>
              <w:left w:val="nil"/>
              <w:right w:val="nil"/>
            </w:tcBorders>
            <w:shd w:val="clear" w:color="auto" w:fill="D3DFEE"/>
          </w:tcPr>
          <w:p w:rsidR="007D0CAE" w:rsidRPr="0033518D" w:rsidRDefault="007D0CAE" w:rsidP="0033518D">
            <w:pPr>
              <w:spacing w:after="0" w:line="240" w:lineRule="auto"/>
              <w:jc w:val="center"/>
              <w:rPr>
                <w:rFonts w:ascii="Times New Roman" w:hAnsi="Times New Roman"/>
              </w:rPr>
            </w:pPr>
          </w:p>
          <w:p w:rsidR="007D0CAE" w:rsidRPr="0033518D" w:rsidRDefault="007D0CAE" w:rsidP="0033518D">
            <w:pPr>
              <w:spacing w:after="0" w:line="240" w:lineRule="auto"/>
              <w:jc w:val="center"/>
              <w:rPr>
                <w:rFonts w:ascii="Times New Roman" w:hAnsi="Times New Roman"/>
              </w:rPr>
            </w:pPr>
            <w:r w:rsidRPr="0033518D">
              <w:rPr>
                <w:rFonts w:ascii="Times New Roman" w:hAnsi="Times New Roman"/>
              </w:rPr>
              <w:t>Segunda Instância</w:t>
            </w:r>
          </w:p>
        </w:tc>
        <w:tc>
          <w:tcPr>
            <w:tcW w:w="1134" w:type="dxa"/>
            <w:tcBorders>
              <w:left w:val="nil"/>
              <w:right w:val="nil"/>
            </w:tcBorders>
            <w:shd w:val="clear" w:color="auto" w:fill="D3DFEE"/>
          </w:tcPr>
          <w:p w:rsidR="007D0CAE" w:rsidRPr="0033518D" w:rsidRDefault="007D0CAE" w:rsidP="0033518D">
            <w:pPr>
              <w:spacing w:after="0" w:line="240" w:lineRule="auto"/>
              <w:jc w:val="center"/>
              <w:rPr>
                <w:rFonts w:ascii="Times New Roman" w:hAnsi="Times New Roman"/>
              </w:rPr>
            </w:pPr>
          </w:p>
          <w:p w:rsidR="007D0CAE" w:rsidRPr="0033518D" w:rsidRDefault="007D0CAE" w:rsidP="0033518D">
            <w:pPr>
              <w:spacing w:after="0" w:line="240" w:lineRule="auto"/>
              <w:jc w:val="center"/>
              <w:rPr>
                <w:rFonts w:ascii="Times New Roman" w:hAnsi="Times New Roman"/>
              </w:rPr>
            </w:pPr>
            <w:r w:rsidRPr="0033518D">
              <w:rPr>
                <w:rFonts w:ascii="Times New Roman" w:hAnsi="Times New Roman"/>
              </w:rPr>
              <w:t>STJ</w:t>
            </w:r>
          </w:p>
        </w:tc>
        <w:tc>
          <w:tcPr>
            <w:tcW w:w="1418" w:type="dxa"/>
            <w:tcBorders>
              <w:left w:val="nil"/>
              <w:right w:val="nil"/>
            </w:tcBorders>
            <w:shd w:val="clear" w:color="auto" w:fill="D3DFEE"/>
          </w:tcPr>
          <w:p w:rsidR="007D0CAE" w:rsidRPr="0033518D" w:rsidRDefault="007D0CAE" w:rsidP="0033518D">
            <w:pPr>
              <w:spacing w:after="0" w:line="240" w:lineRule="auto"/>
              <w:jc w:val="center"/>
              <w:rPr>
                <w:rFonts w:ascii="Times New Roman" w:hAnsi="Times New Roman"/>
              </w:rPr>
            </w:pPr>
          </w:p>
          <w:p w:rsidR="007D0CAE" w:rsidRPr="0033518D" w:rsidRDefault="007D0CAE" w:rsidP="0033518D">
            <w:pPr>
              <w:spacing w:after="0" w:line="240" w:lineRule="auto"/>
              <w:jc w:val="center"/>
              <w:rPr>
                <w:rFonts w:ascii="Times New Roman" w:hAnsi="Times New Roman"/>
              </w:rPr>
            </w:pPr>
            <w:r w:rsidRPr="0033518D">
              <w:rPr>
                <w:rFonts w:ascii="Times New Roman" w:hAnsi="Times New Roman"/>
              </w:rPr>
              <w:t>STM</w:t>
            </w:r>
          </w:p>
        </w:tc>
        <w:tc>
          <w:tcPr>
            <w:tcW w:w="1701" w:type="dxa"/>
            <w:tcBorders>
              <w:left w:val="nil"/>
            </w:tcBorders>
            <w:shd w:val="clear" w:color="auto" w:fill="D3DFEE"/>
          </w:tcPr>
          <w:p w:rsidR="007D0CAE" w:rsidRPr="0033518D" w:rsidRDefault="007D0CAE" w:rsidP="0033518D">
            <w:pPr>
              <w:spacing w:after="0" w:line="240" w:lineRule="auto"/>
              <w:jc w:val="center"/>
              <w:rPr>
                <w:rFonts w:ascii="Times New Roman" w:hAnsi="Times New Roman"/>
              </w:rPr>
            </w:pPr>
            <w:r w:rsidRPr="0033518D">
              <w:rPr>
                <w:rFonts w:ascii="Times New Roman" w:hAnsi="Times New Roman"/>
              </w:rPr>
              <w:t>Total por Titularidade da Defesa</w:t>
            </w:r>
          </w:p>
        </w:tc>
      </w:tr>
      <w:tr w:rsidR="007D0CAE" w:rsidRPr="007A0046" w:rsidTr="0033518D">
        <w:trPr>
          <w:trHeight w:val="379"/>
        </w:trPr>
        <w:tc>
          <w:tcPr>
            <w:tcW w:w="1526" w:type="dxa"/>
            <w:vMerge w:val="restart"/>
            <w:tcBorders>
              <w:right w:val="nil"/>
            </w:tcBorders>
          </w:tcPr>
          <w:p w:rsidR="007D0CAE" w:rsidRPr="0033518D" w:rsidRDefault="007D0CAE" w:rsidP="0033518D">
            <w:pPr>
              <w:spacing w:after="0" w:line="240" w:lineRule="auto"/>
              <w:rPr>
                <w:rFonts w:ascii="Times New Roman" w:hAnsi="Times New Roman"/>
                <w:b/>
                <w:bCs/>
              </w:rPr>
            </w:pPr>
            <w:r w:rsidRPr="0033518D">
              <w:rPr>
                <w:rFonts w:ascii="Times New Roman" w:hAnsi="Times New Roman"/>
                <w:b/>
                <w:bCs/>
              </w:rPr>
              <w:t>Defensoria Pública da União</w:t>
            </w:r>
          </w:p>
        </w:tc>
        <w:tc>
          <w:tcPr>
            <w:tcW w:w="1134"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5</w:t>
            </w:r>
          </w:p>
        </w:tc>
        <w:tc>
          <w:tcPr>
            <w:tcW w:w="1276"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20</w:t>
            </w:r>
          </w:p>
        </w:tc>
        <w:tc>
          <w:tcPr>
            <w:tcW w:w="1275"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12</w:t>
            </w:r>
          </w:p>
        </w:tc>
        <w:tc>
          <w:tcPr>
            <w:tcW w:w="1134"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22</w:t>
            </w:r>
          </w:p>
        </w:tc>
        <w:tc>
          <w:tcPr>
            <w:tcW w:w="1418" w:type="dxa"/>
            <w:tcBorders>
              <w:left w:val="nil"/>
              <w:right w:val="nil"/>
            </w:tcBorders>
          </w:tcPr>
          <w:p w:rsidR="007D0CAE" w:rsidRPr="0033518D" w:rsidRDefault="007D0CAE" w:rsidP="0033518D">
            <w:pPr>
              <w:pStyle w:val="PargrafodaLista"/>
              <w:spacing w:after="0" w:line="240" w:lineRule="auto"/>
              <w:jc w:val="right"/>
              <w:rPr>
                <w:rFonts w:ascii="Times New Roman" w:hAnsi="Times New Roman"/>
              </w:rPr>
            </w:pPr>
            <w:r w:rsidRPr="0033518D">
              <w:rPr>
                <w:rFonts w:ascii="Times New Roman" w:hAnsi="Times New Roman"/>
              </w:rPr>
              <w:t>1</w:t>
            </w:r>
          </w:p>
        </w:tc>
        <w:tc>
          <w:tcPr>
            <w:tcW w:w="1701" w:type="dxa"/>
            <w:tcBorders>
              <w:lef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60</w:t>
            </w:r>
          </w:p>
        </w:tc>
      </w:tr>
      <w:tr w:rsidR="007D0CAE" w:rsidRPr="007A0046" w:rsidTr="0033518D">
        <w:trPr>
          <w:trHeight w:val="379"/>
        </w:trPr>
        <w:tc>
          <w:tcPr>
            <w:tcW w:w="1526" w:type="dxa"/>
            <w:vMerge/>
            <w:tcBorders>
              <w:right w:val="nil"/>
            </w:tcBorders>
            <w:shd w:val="clear" w:color="auto" w:fill="D3DFEE"/>
          </w:tcPr>
          <w:p w:rsidR="007D0CAE" w:rsidRPr="0033518D" w:rsidRDefault="007D0CAE" w:rsidP="0033518D">
            <w:pPr>
              <w:spacing w:after="0" w:line="240" w:lineRule="auto"/>
              <w:rPr>
                <w:rFonts w:ascii="Times New Roman" w:hAnsi="Times New Roman"/>
                <w:b/>
                <w:bCs/>
              </w:rPr>
            </w:pPr>
          </w:p>
        </w:tc>
        <w:tc>
          <w:tcPr>
            <w:tcW w:w="1134"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100,0%</w:t>
            </w:r>
          </w:p>
        </w:tc>
        <w:tc>
          <w:tcPr>
            <w:tcW w:w="1276"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80,0%</w:t>
            </w:r>
          </w:p>
        </w:tc>
        <w:tc>
          <w:tcPr>
            <w:tcW w:w="1275"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60,0%</w:t>
            </w:r>
          </w:p>
        </w:tc>
        <w:tc>
          <w:tcPr>
            <w:tcW w:w="1134"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91,7%</w:t>
            </w:r>
          </w:p>
        </w:tc>
        <w:tc>
          <w:tcPr>
            <w:tcW w:w="1418" w:type="dxa"/>
            <w:tcBorders>
              <w:left w:val="nil"/>
              <w:right w:val="nil"/>
            </w:tcBorders>
            <w:shd w:val="clear" w:color="auto" w:fill="D3DFEE"/>
          </w:tcPr>
          <w:p w:rsidR="007D0CAE" w:rsidRPr="0033518D" w:rsidRDefault="007D0CAE" w:rsidP="0033518D">
            <w:pPr>
              <w:spacing w:after="0" w:line="240" w:lineRule="auto"/>
              <w:ind w:left="360"/>
              <w:jc w:val="right"/>
              <w:rPr>
                <w:rFonts w:ascii="Times New Roman" w:hAnsi="Times New Roman"/>
              </w:rPr>
            </w:pPr>
            <w:r w:rsidRPr="0033518D">
              <w:rPr>
                <w:rFonts w:ascii="Times New Roman" w:hAnsi="Times New Roman"/>
              </w:rPr>
              <w:t>100,0%</w:t>
            </w:r>
          </w:p>
        </w:tc>
        <w:tc>
          <w:tcPr>
            <w:tcW w:w="1701" w:type="dxa"/>
            <w:tcBorders>
              <w:lef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80,0%</w:t>
            </w:r>
          </w:p>
        </w:tc>
      </w:tr>
      <w:tr w:rsidR="007D0CAE" w:rsidRPr="007A0046" w:rsidTr="0033518D">
        <w:trPr>
          <w:trHeight w:val="368"/>
        </w:trPr>
        <w:tc>
          <w:tcPr>
            <w:tcW w:w="1526" w:type="dxa"/>
            <w:vMerge w:val="restart"/>
            <w:tcBorders>
              <w:right w:val="nil"/>
            </w:tcBorders>
          </w:tcPr>
          <w:p w:rsidR="007D0CAE" w:rsidRPr="0033518D" w:rsidRDefault="007D0CAE" w:rsidP="0033518D">
            <w:pPr>
              <w:spacing w:after="0" w:line="240" w:lineRule="auto"/>
              <w:rPr>
                <w:rFonts w:ascii="Times New Roman" w:hAnsi="Times New Roman"/>
                <w:b/>
                <w:bCs/>
              </w:rPr>
            </w:pPr>
            <w:r w:rsidRPr="0033518D">
              <w:rPr>
                <w:rFonts w:ascii="Times New Roman" w:hAnsi="Times New Roman"/>
                <w:b/>
                <w:bCs/>
              </w:rPr>
              <w:t>Defensoria Pública Estadual</w:t>
            </w:r>
          </w:p>
        </w:tc>
        <w:tc>
          <w:tcPr>
            <w:tcW w:w="1134"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0</w:t>
            </w:r>
          </w:p>
        </w:tc>
        <w:tc>
          <w:tcPr>
            <w:tcW w:w="1276" w:type="dxa"/>
            <w:tcBorders>
              <w:left w:val="nil"/>
              <w:right w:val="nil"/>
            </w:tcBorders>
          </w:tcPr>
          <w:p w:rsidR="007D0CAE" w:rsidRPr="0033518D" w:rsidRDefault="007D0CAE" w:rsidP="0033518D">
            <w:pPr>
              <w:spacing w:after="0" w:line="240" w:lineRule="auto"/>
              <w:ind w:left="360"/>
              <w:jc w:val="right"/>
              <w:rPr>
                <w:rFonts w:ascii="Times New Roman" w:hAnsi="Times New Roman"/>
              </w:rPr>
            </w:pPr>
            <w:r w:rsidRPr="0033518D">
              <w:rPr>
                <w:rFonts w:ascii="Times New Roman" w:hAnsi="Times New Roman"/>
              </w:rPr>
              <w:t>0</w:t>
            </w:r>
          </w:p>
        </w:tc>
        <w:tc>
          <w:tcPr>
            <w:tcW w:w="1275" w:type="dxa"/>
            <w:tcBorders>
              <w:left w:val="nil"/>
              <w:right w:val="nil"/>
            </w:tcBorders>
          </w:tcPr>
          <w:p w:rsidR="007D0CAE" w:rsidRPr="0033518D" w:rsidRDefault="007D0CAE" w:rsidP="0033518D">
            <w:pPr>
              <w:pStyle w:val="PargrafodaLista"/>
              <w:spacing w:after="0" w:line="240" w:lineRule="auto"/>
              <w:jc w:val="right"/>
              <w:rPr>
                <w:rFonts w:ascii="Times New Roman" w:hAnsi="Times New Roman"/>
              </w:rPr>
            </w:pPr>
            <w:r w:rsidRPr="0033518D">
              <w:rPr>
                <w:rFonts w:ascii="Times New Roman" w:hAnsi="Times New Roman"/>
              </w:rPr>
              <w:t>2</w:t>
            </w:r>
          </w:p>
        </w:tc>
        <w:tc>
          <w:tcPr>
            <w:tcW w:w="1134" w:type="dxa"/>
            <w:tcBorders>
              <w:left w:val="nil"/>
              <w:right w:val="nil"/>
            </w:tcBorders>
          </w:tcPr>
          <w:p w:rsidR="007D0CAE" w:rsidRPr="0033518D" w:rsidRDefault="007D0CAE" w:rsidP="0033518D">
            <w:pPr>
              <w:pStyle w:val="PargrafodaLista"/>
              <w:spacing w:after="0" w:line="240" w:lineRule="auto"/>
              <w:jc w:val="right"/>
              <w:rPr>
                <w:rFonts w:ascii="Times New Roman" w:hAnsi="Times New Roman"/>
              </w:rPr>
            </w:pPr>
            <w:r w:rsidRPr="0033518D">
              <w:rPr>
                <w:rFonts w:ascii="Times New Roman" w:hAnsi="Times New Roman"/>
              </w:rPr>
              <w:t>0</w:t>
            </w:r>
          </w:p>
        </w:tc>
        <w:tc>
          <w:tcPr>
            <w:tcW w:w="1418" w:type="dxa"/>
            <w:tcBorders>
              <w:left w:val="nil"/>
              <w:right w:val="nil"/>
            </w:tcBorders>
          </w:tcPr>
          <w:p w:rsidR="007D0CAE" w:rsidRPr="0033518D" w:rsidRDefault="007D0CAE" w:rsidP="0033518D">
            <w:pPr>
              <w:pStyle w:val="PargrafodaLista"/>
              <w:spacing w:after="0" w:line="240" w:lineRule="auto"/>
              <w:jc w:val="right"/>
              <w:rPr>
                <w:rFonts w:ascii="Times New Roman" w:hAnsi="Times New Roman"/>
              </w:rPr>
            </w:pPr>
            <w:r w:rsidRPr="0033518D">
              <w:rPr>
                <w:rFonts w:ascii="Times New Roman" w:hAnsi="Times New Roman"/>
              </w:rPr>
              <w:t>0</w:t>
            </w:r>
          </w:p>
        </w:tc>
        <w:tc>
          <w:tcPr>
            <w:tcW w:w="1701" w:type="dxa"/>
            <w:tcBorders>
              <w:lef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2</w:t>
            </w:r>
          </w:p>
        </w:tc>
      </w:tr>
      <w:tr w:rsidR="007D0CAE" w:rsidRPr="007A0046" w:rsidTr="0033518D">
        <w:trPr>
          <w:trHeight w:val="368"/>
        </w:trPr>
        <w:tc>
          <w:tcPr>
            <w:tcW w:w="1526" w:type="dxa"/>
            <w:vMerge/>
            <w:tcBorders>
              <w:right w:val="nil"/>
            </w:tcBorders>
            <w:shd w:val="clear" w:color="auto" w:fill="D3DFEE"/>
          </w:tcPr>
          <w:p w:rsidR="007D0CAE" w:rsidRPr="0033518D" w:rsidRDefault="007D0CAE" w:rsidP="0033518D">
            <w:pPr>
              <w:spacing w:after="0" w:line="240" w:lineRule="auto"/>
              <w:rPr>
                <w:rFonts w:ascii="Times New Roman" w:hAnsi="Times New Roman"/>
                <w:b/>
                <w:bCs/>
              </w:rPr>
            </w:pPr>
          </w:p>
        </w:tc>
        <w:tc>
          <w:tcPr>
            <w:tcW w:w="1134"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0%</w:t>
            </w:r>
          </w:p>
        </w:tc>
        <w:tc>
          <w:tcPr>
            <w:tcW w:w="1276" w:type="dxa"/>
            <w:tcBorders>
              <w:left w:val="nil"/>
              <w:right w:val="nil"/>
            </w:tcBorders>
            <w:shd w:val="clear" w:color="auto" w:fill="D3DFEE"/>
          </w:tcPr>
          <w:p w:rsidR="007D0CAE" w:rsidRPr="0033518D" w:rsidRDefault="007D0CAE" w:rsidP="0033518D">
            <w:pPr>
              <w:pStyle w:val="PargrafodaLista"/>
              <w:spacing w:after="0" w:line="240" w:lineRule="auto"/>
              <w:jc w:val="right"/>
              <w:rPr>
                <w:rFonts w:ascii="Times New Roman" w:hAnsi="Times New Roman"/>
              </w:rPr>
            </w:pPr>
            <w:r w:rsidRPr="0033518D">
              <w:rPr>
                <w:rFonts w:ascii="Times New Roman" w:hAnsi="Times New Roman"/>
              </w:rPr>
              <w:t>0%</w:t>
            </w:r>
          </w:p>
        </w:tc>
        <w:tc>
          <w:tcPr>
            <w:tcW w:w="1275"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10,0%</w:t>
            </w:r>
          </w:p>
        </w:tc>
        <w:tc>
          <w:tcPr>
            <w:tcW w:w="1134"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0%</w:t>
            </w:r>
          </w:p>
        </w:tc>
        <w:tc>
          <w:tcPr>
            <w:tcW w:w="1418" w:type="dxa"/>
            <w:tcBorders>
              <w:left w:val="nil"/>
              <w:right w:val="nil"/>
            </w:tcBorders>
            <w:shd w:val="clear" w:color="auto" w:fill="D3DFEE"/>
          </w:tcPr>
          <w:p w:rsidR="007D0CAE" w:rsidRPr="0033518D" w:rsidRDefault="007D0CAE" w:rsidP="0033518D">
            <w:pPr>
              <w:spacing w:after="0" w:line="240" w:lineRule="auto"/>
              <w:ind w:left="360"/>
              <w:jc w:val="right"/>
              <w:rPr>
                <w:rFonts w:ascii="Times New Roman" w:hAnsi="Times New Roman"/>
              </w:rPr>
            </w:pPr>
            <w:r w:rsidRPr="0033518D">
              <w:rPr>
                <w:rFonts w:ascii="Times New Roman" w:hAnsi="Times New Roman"/>
              </w:rPr>
              <w:t>0%</w:t>
            </w:r>
          </w:p>
        </w:tc>
        <w:tc>
          <w:tcPr>
            <w:tcW w:w="1701" w:type="dxa"/>
            <w:tcBorders>
              <w:lef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2,7%</w:t>
            </w:r>
          </w:p>
        </w:tc>
      </w:tr>
      <w:tr w:rsidR="007D0CAE" w:rsidRPr="007A0046" w:rsidTr="0033518D">
        <w:trPr>
          <w:trHeight w:val="189"/>
        </w:trPr>
        <w:tc>
          <w:tcPr>
            <w:tcW w:w="1526" w:type="dxa"/>
            <w:vMerge w:val="restart"/>
            <w:tcBorders>
              <w:right w:val="nil"/>
            </w:tcBorders>
          </w:tcPr>
          <w:p w:rsidR="007D0CAE" w:rsidRPr="0033518D" w:rsidRDefault="007D0CAE" w:rsidP="0033518D">
            <w:pPr>
              <w:spacing w:after="0" w:line="240" w:lineRule="auto"/>
              <w:rPr>
                <w:rFonts w:ascii="Times New Roman" w:hAnsi="Times New Roman"/>
                <w:b/>
                <w:bCs/>
              </w:rPr>
            </w:pPr>
            <w:r w:rsidRPr="0033518D">
              <w:rPr>
                <w:rFonts w:ascii="Times New Roman" w:hAnsi="Times New Roman"/>
                <w:b/>
                <w:bCs/>
              </w:rPr>
              <w:t>Advogado Particular</w:t>
            </w:r>
          </w:p>
        </w:tc>
        <w:tc>
          <w:tcPr>
            <w:tcW w:w="1134"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0</w:t>
            </w:r>
          </w:p>
        </w:tc>
        <w:tc>
          <w:tcPr>
            <w:tcW w:w="1276"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5</w:t>
            </w:r>
          </w:p>
        </w:tc>
        <w:tc>
          <w:tcPr>
            <w:tcW w:w="1275" w:type="dxa"/>
            <w:tcBorders>
              <w:left w:val="nil"/>
              <w:right w:val="nil"/>
            </w:tcBorders>
          </w:tcPr>
          <w:p w:rsidR="007D0CAE" w:rsidRPr="0033518D" w:rsidRDefault="007D0CAE" w:rsidP="0033518D">
            <w:pPr>
              <w:pStyle w:val="PargrafodaLista"/>
              <w:spacing w:after="0" w:line="240" w:lineRule="auto"/>
              <w:jc w:val="right"/>
              <w:rPr>
                <w:rFonts w:ascii="Times New Roman" w:hAnsi="Times New Roman"/>
              </w:rPr>
            </w:pPr>
            <w:r w:rsidRPr="0033518D">
              <w:rPr>
                <w:rFonts w:ascii="Times New Roman" w:hAnsi="Times New Roman"/>
              </w:rPr>
              <w:t>6</w:t>
            </w:r>
          </w:p>
        </w:tc>
        <w:tc>
          <w:tcPr>
            <w:tcW w:w="1134" w:type="dxa"/>
            <w:tcBorders>
              <w:left w:val="nil"/>
              <w:right w:val="nil"/>
            </w:tcBorders>
          </w:tcPr>
          <w:p w:rsidR="007D0CAE" w:rsidRPr="0033518D" w:rsidRDefault="007D0CAE" w:rsidP="0033518D">
            <w:pPr>
              <w:pStyle w:val="PargrafodaLista"/>
              <w:spacing w:after="0" w:line="240" w:lineRule="auto"/>
              <w:jc w:val="right"/>
              <w:rPr>
                <w:rFonts w:ascii="Times New Roman" w:hAnsi="Times New Roman"/>
              </w:rPr>
            </w:pPr>
            <w:r w:rsidRPr="0033518D">
              <w:rPr>
                <w:rFonts w:ascii="Times New Roman" w:hAnsi="Times New Roman"/>
              </w:rPr>
              <w:t>2</w:t>
            </w:r>
          </w:p>
        </w:tc>
        <w:tc>
          <w:tcPr>
            <w:tcW w:w="1418" w:type="dxa"/>
            <w:tcBorders>
              <w:left w:val="nil"/>
              <w:right w:val="nil"/>
            </w:tcBorders>
          </w:tcPr>
          <w:p w:rsidR="007D0CAE" w:rsidRPr="0033518D" w:rsidRDefault="007D0CAE" w:rsidP="0033518D">
            <w:pPr>
              <w:pStyle w:val="PargrafodaLista"/>
              <w:spacing w:after="0" w:line="240" w:lineRule="auto"/>
              <w:jc w:val="right"/>
              <w:rPr>
                <w:rFonts w:ascii="Times New Roman" w:hAnsi="Times New Roman"/>
              </w:rPr>
            </w:pPr>
            <w:r w:rsidRPr="0033518D">
              <w:rPr>
                <w:rFonts w:ascii="Times New Roman" w:hAnsi="Times New Roman"/>
              </w:rPr>
              <w:t>0</w:t>
            </w:r>
          </w:p>
        </w:tc>
        <w:tc>
          <w:tcPr>
            <w:tcW w:w="1701" w:type="dxa"/>
            <w:tcBorders>
              <w:lef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13</w:t>
            </w:r>
          </w:p>
        </w:tc>
      </w:tr>
      <w:tr w:rsidR="007D0CAE" w:rsidRPr="007A0046" w:rsidTr="0033518D">
        <w:trPr>
          <w:trHeight w:val="189"/>
        </w:trPr>
        <w:tc>
          <w:tcPr>
            <w:tcW w:w="1526" w:type="dxa"/>
            <w:vMerge/>
            <w:tcBorders>
              <w:right w:val="nil"/>
            </w:tcBorders>
            <w:shd w:val="clear" w:color="auto" w:fill="D3DFEE"/>
          </w:tcPr>
          <w:p w:rsidR="007D0CAE" w:rsidRPr="0033518D" w:rsidRDefault="007D0CAE" w:rsidP="0033518D">
            <w:pPr>
              <w:spacing w:after="0" w:line="240" w:lineRule="auto"/>
              <w:rPr>
                <w:rFonts w:ascii="Times New Roman" w:hAnsi="Times New Roman"/>
                <w:b/>
                <w:bCs/>
              </w:rPr>
            </w:pPr>
          </w:p>
        </w:tc>
        <w:tc>
          <w:tcPr>
            <w:tcW w:w="1134"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0%</w:t>
            </w:r>
          </w:p>
        </w:tc>
        <w:tc>
          <w:tcPr>
            <w:tcW w:w="1276"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20,0%</w:t>
            </w:r>
          </w:p>
        </w:tc>
        <w:tc>
          <w:tcPr>
            <w:tcW w:w="1275"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30,0%</w:t>
            </w:r>
          </w:p>
        </w:tc>
        <w:tc>
          <w:tcPr>
            <w:tcW w:w="1134"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8,3%</w:t>
            </w:r>
          </w:p>
        </w:tc>
        <w:tc>
          <w:tcPr>
            <w:tcW w:w="1418" w:type="dxa"/>
            <w:tcBorders>
              <w:left w:val="nil"/>
              <w:right w:val="nil"/>
            </w:tcBorders>
            <w:shd w:val="clear" w:color="auto" w:fill="D3DFEE"/>
          </w:tcPr>
          <w:p w:rsidR="007D0CAE" w:rsidRPr="0033518D" w:rsidRDefault="007D0CAE" w:rsidP="0033518D">
            <w:pPr>
              <w:pStyle w:val="PargrafodaLista"/>
              <w:spacing w:after="0" w:line="240" w:lineRule="auto"/>
              <w:jc w:val="right"/>
              <w:rPr>
                <w:rFonts w:ascii="Times New Roman" w:hAnsi="Times New Roman"/>
              </w:rPr>
            </w:pPr>
            <w:r w:rsidRPr="0033518D">
              <w:rPr>
                <w:rFonts w:ascii="Times New Roman" w:hAnsi="Times New Roman"/>
              </w:rPr>
              <w:t>0%</w:t>
            </w:r>
          </w:p>
        </w:tc>
        <w:tc>
          <w:tcPr>
            <w:tcW w:w="1701" w:type="dxa"/>
            <w:tcBorders>
              <w:lef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17,3%</w:t>
            </w:r>
          </w:p>
        </w:tc>
      </w:tr>
      <w:tr w:rsidR="007D0CAE" w:rsidRPr="007A0046" w:rsidTr="0033518D">
        <w:trPr>
          <w:trHeight w:val="580"/>
        </w:trPr>
        <w:tc>
          <w:tcPr>
            <w:tcW w:w="1526" w:type="dxa"/>
            <w:vMerge w:val="restart"/>
            <w:tcBorders>
              <w:right w:val="nil"/>
            </w:tcBorders>
          </w:tcPr>
          <w:p w:rsidR="007D0CAE" w:rsidRPr="0033518D" w:rsidRDefault="007D0CAE" w:rsidP="0033518D">
            <w:pPr>
              <w:spacing w:after="0" w:line="240" w:lineRule="auto"/>
              <w:rPr>
                <w:rFonts w:ascii="Times New Roman" w:hAnsi="Times New Roman"/>
                <w:b/>
                <w:bCs/>
              </w:rPr>
            </w:pPr>
            <w:r w:rsidRPr="0033518D">
              <w:rPr>
                <w:rFonts w:ascii="Times New Roman" w:hAnsi="Times New Roman"/>
                <w:b/>
                <w:bCs/>
              </w:rPr>
              <w:t>Total por Momento da Alegação da Insignificância</w:t>
            </w:r>
          </w:p>
        </w:tc>
        <w:tc>
          <w:tcPr>
            <w:tcW w:w="1134"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5</w:t>
            </w:r>
          </w:p>
        </w:tc>
        <w:tc>
          <w:tcPr>
            <w:tcW w:w="1276"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25</w:t>
            </w:r>
          </w:p>
        </w:tc>
        <w:tc>
          <w:tcPr>
            <w:tcW w:w="1275"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20</w:t>
            </w:r>
          </w:p>
        </w:tc>
        <w:tc>
          <w:tcPr>
            <w:tcW w:w="1134"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24</w:t>
            </w:r>
          </w:p>
        </w:tc>
        <w:tc>
          <w:tcPr>
            <w:tcW w:w="1418"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w:t>
            </w:r>
          </w:p>
        </w:tc>
        <w:tc>
          <w:tcPr>
            <w:tcW w:w="1701" w:type="dxa"/>
            <w:tcBorders>
              <w:lef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75</w:t>
            </w:r>
          </w:p>
        </w:tc>
      </w:tr>
      <w:tr w:rsidR="007D0CAE" w:rsidRPr="007A0046" w:rsidTr="0033518D">
        <w:trPr>
          <w:trHeight w:val="580"/>
        </w:trPr>
        <w:tc>
          <w:tcPr>
            <w:tcW w:w="1526" w:type="dxa"/>
            <w:vMerge/>
            <w:tcBorders>
              <w:right w:val="nil"/>
            </w:tcBorders>
            <w:shd w:val="clear" w:color="auto" w:fill="D3DFEE"/>
          </w:tcPr>
          <w:p w:rsidR="007D0CAE" w:rsidRPr="0033518D" w:rsidRDefault="007D0CAE" w:rsidP="0033518D">
            <w:pPr>
              <w:spacing w:after="0" w:line="240" w:lineRule="auto"/>
              <w:rPr>
                <w:rFonts w:ascii="Times New Roman" w:hAnsi="Times New Roman"/>
                <w:b/>
                <w:bCs/>
              </w:rPr>
            </w:pPr>
          </w:p>
        </w:tc>
        <w:tc>
          <w:tcPr>
            <w:tcW w:w="1134"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100,0%</w:t>
            </w:r>
          </w:p>
        </w:tc>
        <w:tc>
          <w:tcPr>
            <w:tcW w:w="1276"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100,0%</w:t>
            </w:r>
          </w:p>
        </w:tc>
        <w:tc>
          <w:tcPr>
            <w:tcW w:w="1275"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100,0%</w:t>
            </w:r>
          </w:p>
        </w:tc>
        <w:tc>
          <w:tcPr>
            <w:tcW w:w="1134"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100,0%</w:t>
            </w:r>
          </w:p>
        </w:tc>
        <w:tc>
          <w:tcPr>
            <w:tcW w:w="1418"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100,0%</w:t>
            </w:r>
          </w:p>
        </w:tc>
        <w:tc>
          <w:tcPr>
            <w:tcW w:w="1701" w:type="dxa"/>
            <w:tcBorders>
              <w:lef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100,0%</w:t>
            </w:r>
          </w:p>
        </w:tc>
      </w:tr>
    </w:tbl>
    <w:p w:rsidR="007D0CAE" w:rsidRDefault="007D0CAE" w:rsidP="007D0CAE">
      <w:pPr>
        <w:spacing w:after="0" w:line="360" w:lineRule="auto"/>
        <w:jc w:val="both"/>
        <w:rPr>
          <w:rFonts w:ascii="Times New Roman" w:hAnsi="Times New Roman"/>
          <w:b/>
          <w:sz w:val="24"/>
          <w:szCs w:val="24"/>
        </w:rPr>
      </w:pPr>
    </w:p>
    <w:p w:rsidR="007D0CAE" w:rsidRDefault="007D0CAE" w:rsidP="00846BD8">
      <w:pPr>
        <w:spacing w:after="0" w:line="360" w:lineRule="auto"/>
        <w:ind w:firstLine="1418"/>
        <w:jc w:val="both"/>
        <w:rPr>
          <w:rFonts w:ascii="Times New Roman" w:hAnsi="Times New Roman"/>
          <w:sz w:val="24"/>
          <w:szCs w:val="24"/>
        </w:rPr>
      </w:pPr>
      <w:r w:rsidRPr="007A0046">
        <w:rPr>
          <w:rFonts w:ascii="Times New Roman" w:hAnsi="Times New Roman"/>
          <w:sz w:val="24"/>
          <w:szCs w:val="24"/>
        </w:rPr>
        <w:lastRenderedPageBreak/>
        <w:t xml:space="preserve">As tabelas </w:t>
      </w:r>
      <w:r>
        <w:rPr>
          <w:rFonts w:ascii="Times New Roman" w:hAnsi="Times New Roman"/>
          <w:sz w:val="24"/>
          <w:szCs w:val="24"/>
        </w:rPr>
        <w:t>21 e 22</w:t>
      </w:r>
      <w:r w:rsidRPr="007A0046">
        <w:rPr>
          <w:rFonts w:ascii="Times New Roman" w:hAnsi="Times New Roman"/>
          <w:sz w:val="24"/>
          <w:szCs w:val="24"/>
        </w:rPr>
        <w:t xml:space="preserve"> apontam o momento em que a </w:t>
      </w:r>
      <w:r w:rsidRPr="007A0046">
        <w:rPr>
          <w:rFonts w:ascii="Times New Roman" w:hAnsi="Times New Roman"/>
          <w:i/>
          <w:sz w:val="24"/>
          <w:szCs w:val="24"/>
        </w:rPr>
        <w:t xml:space="preserve">tese da insignificância </w:t>
      </w:r>
      <w:r w:rsidRPr="007A0046">
        <w:rPr>
          <w:rFonts w:ascii="Times New Roman" w:hAnsi="Times New Roman"/>
          <w:sz w:val="24"/>
          <w:szCs w:val="24"/>
        </w:rPr>
        <w:t xml:space="preserve">foi alegada pela primeira vez no processo, sempre que a alegação não seja originária no STF. Nos casos em que o réu é representado pela Defensoria Pública da União, vê-se que em </w:t>
      </w:r>
      <w:r w:rsidRPr="007A0046">
        <w:rPr>
          <w:rFonts w:ascii="Times New Roman" w:hAnsi="Times New Roman"/>
          <w:b/>
          <w:sz w:val="24"/>
          <w:szCs w:val="24"/>
        </w:rPr>
        <w:t xml:space="preserve">36,7% </w:t>
      </w:r>
      <w:r w:rsidRPr="007A0046">
        <w:rPr>
          <w:rFonts w:ascii="Times New Roman" w:hAnsi="Times New Roman"/>
          <w:sz w:val="24"/>
          <w:szCs w:val="24"/>
        </w:rPr>
        <w:t xml:space="preserve">dos casos a tese foi levantada pela primeira vez no STJ. E em </w:t>
      </w:r>
      <w:r w:rsidRPr="007A0046">
        <w:rPr>
          <w:rFonts w:ascii="Times New Roman" w:hAnsi="Times New Roman"/>
          <w:b/>
          <w:sz w:val="24"/>
          <w:szCs w:val="24"/>
        </w:rPr>
        <w:t xml:space="preserve">33,3% </w:t>
      </w:r>
      <w:r w:rsidRPr="007A0046">
        <w:rPr>
          <w:rFonts w:ascii="Times New Roman" w:hAnsi="Times New Roman"/>
          <w:sz w:val="24"/>
          <w:szCs w:val="24"/>
        </w:rPr>
        <w:t xml:space="preserve">a </w:t>
      </w:r>
      <w:r w:rsidRPr="007A0046">
        <w:rPr>
          <w:rFonts w:ascii="Times New Roman" w:hAnsi="Times New Roman"/>
          <w:i/>
          <w:sz w:val="24"/>
          <w:szCs w:val="24"/>
        </w:rPr>
        <w:t xml:space="preserve">insignificância </w:t>
      </w:r>
      <w:r w:rsidRPr="007A0046">
        <w:rPr>
          <w:rFonts w:ascii="Times New Roman" w:hAnsi="Times New Roman"/>
          <w:sz w:val="24"/>
          <w:szCs w:val="24"/>
        </w:rPr>
        <w:t>foi alegada pela primeira vez em Primeira Instância.</w:t>
      </w:r>
    </w:p>
    <w:p w:rsidR="007D0CAE" w:rsidRDefault="007D0CAE" w:rsidP="007D0CAE">
      <w:pPr>
        <w:spacing w:after="0" w:line="360" w:lineRule="auto"/>
        <w:ind w:firstLine="708"/>
        <w:jc w:val="both"/>
        <w:rPr>
          <w:rFonts w:ascii="Times New Roman" w:hAnsi="Times New Roman"/>
          <w:sz w:val="24"/>
          <w:szCs w:val="24"/>
        </w:rPr>
      </w:pPr>
    </w:p>
    <w:p w:rsidR="007D0CAE" w:rsidRPr="007A0046" w:rsidRDefault="005F56B9" w:rsidP="007D0CAE">
      <w:pPr>
        <w:spacing w:after="0" w:line="360" w:lineRule="auto"/>
        <w:ind w:left="720"/>
        <w:jc w:val="both"/>
        <w:rPr>
          <w:rFonts w:ascii="Times New Roman" w:hAnsi="Times New Roman"/>
          <w:b/>
          <w:sz w:val="24"/>
          <w:szCs w:val="24"/>
        </w:rPr>
      </w:pPr>
      <w:r>
        <w:rPr>
          <w:rFonts w:ascii="Times New Roman" w:hAnsi="Times New Roman"/>
          <w:b/>
          <w:sz w:val="24"/>
          <w:szCs w:val="24"/>
        </w:rPr>
        <w:t>12</w:t>
      </w:r>
      <w:r w:rsidR="009C0250">
        <w:rPr>
          <w:rFonts w:ascii="Times New Roman" w:hAnsi="Times New Roman"/>
          <w:b/>
          <w:sz w:val="24"/>
          <w:szCs w:val="24"/>
        </w:rPr>
        <w:t>.2.</w:t>
      </w:r>
      <w:r w:rsidR="007D0CAE">
        <w:rPr>
          <w:rFonts w:ascii="Times New Roman" w:hAnsi="Times New Roman"/>
          <w:sz w:val="24"/>
          <w:szCs w:val="24"/>
        </w:rPr>
        <w:t xml:space="preserve"> </w:t>
      </w:r>
      <w:r w:rsidR="007D0CAE" w:rsidRPr="007A0046">
        <w:rPr>
          <w:rFonts w:ascii="Times New Roman" w:hAnsi="Times New Roman"/>
          <w:b/>
          <w:sz w:val="24"/>
          <w:szCs w:val="24"/>
        </w:rPr>
        <w:t>Provimento e titularidade da defesa</w:t>
      </w:r>
    </w:p>
    <w:p w:rsidR="007D0CAE" w:rsidRDefault="007D0CAE" w:rsidP="007D0CAE">
      <w:pPr>
        <w:spacing w:after="0" w:line="360" w:lineRule="auto"/>
        <w:ind w:firstLine="708"/>
        <w:jc w:val="both"/>
        <w:rPr>
          <w:rFonts w:ascii="Times New Roman" w:hAnsi="Times New Roman"/>
          <w:b/>
          <w:sz w:val="24"/>
          <w:szCs w:val="24"/>
        </w:rPr>
      </w:pPr>
    </w:p>
    <w:p w:rsidR="007D0CAE" w:rsidRPr="007A0046" w:rsidRDefault="007D0CAE" w:rsidP="007D0CAE">
      <w:pPr>
        <w:spacing w:after="0" w:line="360" w:lineRule="auto"/>
        <w:ind w:left="720"/>
        <w:jc w:val="both"/>
        <w:rPr>
          <w:rFonts w:ascii="Times New Roman" w:hAnsi="Times New Roman"/>
          <w:b/>
          <w:sz w:val="24"/>
          <w:szCs w:val="24"/>
        </w:rPr>
      </w:pPr>
    </w:p>
    <w:p w:rsidR="007D0CAE" w:rsidRPr="007A0046" w:rsidRDefault="007D0CAE" w:rsidP="007D0CAE">
      <w:pPr>
        <w:spacing w:after="0" w:line="360" w:lineRule="auto"/>
        <w:jc w:val="center"/>
        <w:rPr>
          <w:rFonts w:ascii="Times New Roman" w:hAnsi="Times New Roman"/>
          <w:b/>
          <w:sz w:val="24"/>
          <w:szCs w:val="24"/>
        </w:rPr>
      </w:pPr>
      <w:r>
        <w:rPr>
          <w:rFonts w:ascii="Times New Roman" w:hAnsi="Times New Roman"/>
          <w:b/>
          <w:sz w:val="24"/>
          <w:szCs w:val="24"/>
        </w:rPr>
        <w:t>TABELA 23</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tblPr>
      <w:tblGrid>
        <w:gridCol w:w="1279"/>
        <w:gridCol w:w="1254"/>
        <w:gridCol w:w="1644"/>
        <w:gridCol w:w="1644"/>
        <w:gridCol w:w="1644"/>
        <w:gridCol w:w="1255"/>
      </w:tblGrid>
      <w:tr w:rsidR="007D0CAE" w:rsidRPr="007A0046" w:rsidTr="0033518D">
        <w:tc>
          <w:tcPr>
            <w:tcW w:w="8720" w:type="dxa"/>
            <w:gridSpan w:val="6"/>
            <w:tcBorders>
              <w:top w:val="single" w:sz="8" w:space="0" w:color="7BA0CD"/>
              <w:left w:val="single" w:sz="8" w:space="0" w:color="7BA0CD"/>
              <w:bottom w:val="single" w:sz="8" w:space="0" w:color="7BA0CD"/>
              <w:right w:val="single" w:sz="8" w:space="0" w:color="7BA0CD"/>
            </w:tcBorders>
            <w:shd w:val="clear" w:color="auto" w:fill="4F81BD"/>
          </w:tcPr>
          <w:p w:rsidR="007D0CAE" w:rsidRPr="0033518D" w:rsidRDefault="007D0CAE" w:rsidP="0033518D">
            <w:pPr>
              <w:spacing w:after="0" w:line="240" w:lineRule="auto"/>
              <w:jc w:val="center"/>
              <w:rPr>
                <w:rFonts w:ascii="Times New Roman" w:hAnsi="Times New Roman"/>
                <w:b/>
                <w:bCs/>
                <w:color w:val="FFFFFF"/>
              </w:rPr>
            </w:pPr>
            <w:r w:rsidRPr="0033518D">
              <w:rPr>
                <w:rFonts w:ascii="Times New Roman" w:hAnsi="Times New Roman"/>
                <w:b/>
                <w:bCs/>
                <w:color w:val="FFFFFF"/>
              </w:rPr>
              <w:t>Titularidade da Defesa em relação ao Tipo de Provimento</w:t>
            </w:r>
          </w:p>
          <w:p w:rsidR="007D0CAE" w:rsidRPr="0033518D" w:rsidRDefault="007D0CAE" w:rsidP="0033518D">
            <w:pPr>
              <w:spacing w:after="0" w:line="240" w:lineRule="auto"/>
              <w:jc w:val="center"/>
              <w:rPr>
                <w:rFonts w:ascii="Times New Roman" w:hAnsi="Times New Roman"/>
                <w:b/>
                <w:bCs/>
                <w:color w:val="FFFFFF"/>
              </w:rPr>
            </w:pPr>
            <w:r w:rsidRPr="0033518D">
              <w:rPr>
                <w:rFonts w:ascii="Times New Roman" w:hAnsi="Times New Roman"/>
                <w:b/>
                <w:bCs/>
                <w:color w:val="FFFFFF"/>
              </w:rPr>
              <w:t>(Percentual e números absolutos)</w:t>
            </w:r>
          </w:p>
        </w:tc>
      </w:tr>
      <w:tr w:rsidR="007D0CAE" w:rsidRPr="007A0046" w:rsidTr="0033518D">
        <w:tc>
          <w:tcPr>
            <w:tcW w:w="1521" w:type="dxa"/>
            <w:tcBorders>
              <w:right w:val="nil"/>
            </w:tcBorders>
            <w:shd w:val="clear" w:color="auto" w:fill="D3DFEE"/>
          </w:tcPr>
          <w:p w:rsidR="007D0CAE" w:rsidRPr="0033518D" w:rsidRDefault="007D0CAE" w:rsidP="0033518D">
            <w:pPr>
              <w:spacing w:after="0" w:line="240" w:lineRule="auto"/>
              <w:rPr>
                <w:rFonts w:ascii="Times New Roman" w:hAnsi="Times New Roman"/>
                <w:b/>
                <w:bCs/>
              </w:rPr>
            </w:pPr>
          </w:p>
        </w:tc>
        <w:tc>
          <w:tcPr>
            <w:tcW w:w="1462" w:type="dxa"/>
            <w:tcBorders>
              <w:left w:val="nil"/>
              <w:right w:val="nil"/>
            </w:tcBorders>
            <w:shd w:val="clear" w:color="auto" w:fill="D3DFEE"/>
          </w:tcPr>
          <w:p w:rsidR="007D0CAE" w:rsidRPr="0033518D" w:rsidRDefault="007D0CAE" w:rsidP="0033518D">
            <w:pPr>
              <w:spacing w:after="0" w:line="240" w:lineRule="auto"/>
              <w:jc w:val="center"/>
              <w:rPr>
                <w:rFonts w:ascii="Times New Roman" w:hAnsi="Times New Roman"/>
              </w:rPr>
            </w:pPr>
            <w:r w:rsidRPr="0033518D">
              <w:rPr>
                <w:rFonts w:ascii="Times New Roman" w:hAnsi="Times New Roman"/>
              </w:rPr>
              <w:t xml:space="preserve">Não </w:t>
            </w:r>
            <w:r w:rsidR="00F33483" w:rsidRPr="0033518D">
              <w:rPr>
                <w:rFonts w:ascii="Times New Roman" w:hAnsi="Times New Roman"/>
              </w:rPr>
              <w:t>reconhecido</w:t>
            </w:r>
          </w:p>
        </w:tc>
        <w:tc>
          <w:tcPr>
            <w:tcW w:w="1518" w:type="dxa"/>
            <w:tcBorders>
              <w:left w:val="nil"/>
              <w:right w:val="nil"/>
            </w:tcBorders>
            <w:shd w:val="clear" w:color="auto" w:fill="D3DFEE"/>
          </w:tcPr>
          <w:p w:rsidR="007D0CAE" w:rsidRPr="0033518D" w:rsidRDefault="00F33483" w:rsidP="0033518D">
            <w:pPr>
              <w:spacing w:after="0" w:line="240" w:lineRule="auto"/>
              <w:jc w:val="center"/>
              <w:rPr>
                <w:rFonts w:ascii="Times New Roman" w:hAnsi="Times New Roman"/>
              </w:rPr>
            </w:pPr>
            <w:r w:rsidRPr="0033518D">
              <w:rPr>
                <w:rFonts w:ascii="Times New Roman" w:hAnsi="Times New Roman"/>
              </w:rPr>
              <w:t>Reconhecimento</w:t>
            </w:r>
            <w:r w:rsidR="007D0CAE" w:rsidRPr="0033518D">
              <w:rPr>
                <w:rFonts w:ascii="Times New Roman" w:hAnsi="Times New Roman"/>
              </w:rPr>
              <w:t xml:space="preserve"> no Mérito</w:t>
            </w:r>
          </w:p>
        </w:tc>
        <w:tc>
          <w:tcPr>
            <w:tcW w:w="1377" w:type="dxa"/>
            <w:tcBorders>
              <w:left w:val="nil"/>
              <w:right w:val="nil"/>
            </w:tcBorders>
            <w:shd w:val="clear" w:color="auto" w:fill="D3DFEE"/>
          </w:tcPr>
          <w:p w:rsidR="007D0CAE" w:rsidRPr="0033518D" w:rsidRDefault="00F33483" w:rsidP="0033518D">
            <w:pPr>
              <w:spacing w:after="0" w:line="240" w:lineRule="auto"/>
              <w:jc w:val="center"/>
              <w:rPr>
                <w:rFonts w:ascii="Times New Roman" w:hAnsi="Times New Roman"/>
              </w:rPr>
            </w:pPr>
            <w:r w:rsidRPr="0033518D">
              <w:rPr>
                <w:rFonts w:ascii="Times New Roman" w:hAnsi="Times New Roman"/>
              </w:rPr>
              <w:t>Reconhecimento</w:t>
            </w:r>
            <w:r w:rsidR="007D0CAE" w:rsidRPr="0033518D">
              <w:rPr>
                <w:rFonts w:ascii="Times New Roman" w:hAnsi="Times New Roman"/>
              </w:rPr>
              <w:t xml:space="preserve"> Apenas na Liminar</w:t>
            </w:r>
          </w:p>
        </w:tc>
        <w:tc>
          <w:tcPr>
            <w:tcW w:w="1373" w:type="dxa"/>
            <w:tcBorders>
              <w:left w:val="nil"/>
              <w:right w:val="nil"/>
            </w:tcBorders>
            <w:shd w:val="clear" w:color="auto" w:fill="D3DFEE"/>
          </w:tcPr>
          <w:p w:rsidR="007D0CAE" w:rsidRPr="0033518D" w:rsidRDefault="00F33483" w:rsidP="0033518D">
            <w:pPr>
              <w:spacing w:after="0" w:line="240" w:lineRule="auto"/>
              <w:jc w:val="center"/>
              <w:rPr>
                <w:rFonts w:ascii="Times New Roman" w:hAnsi="Times New Roman"/>
              </w:rPr>
            </w:pPr>
            <w:r w:rsidRPr="0033518D">
              <w:rPr>
                <w:rFonts w:ascii="Times New Roman" w:hAnsi="Times New Roman"/>
              </w:rPr>
              <w:t>Reconhecimento</w:t>
            </w:r>
            <w:r w:rsidR="007D0CAE" w:rsidRPr="0033518D">
              <w:rPr>
                <w:rFonts w:ascii="Times New Roman" w:hAnsi="Times New Roman"/>
              </w:rPr>
              <w:t xml:space="preserve"> no Mérito e na Liminar</w:t>
            </w:r>
          </w:p>
        </w:tc>
        <w:tc>
          <w:tcPr>
            <w:tcW w:w="1469" w:type="dxa"/>
            <w:tcBorders>
              <w:left w:val="nil"/>
            </w:tcBorders>
            <w:shd w:val="clear" w:color="auto" w:fill="D3DFEE"/>
          </w:tcPr>
          <w:p w:rsidR="007D0CAE" w:rsidRPr="0033518D" w:rsidRDefault="007D0CAE" w:rsidP="0033518D">
            <w:pPr>
              <w:spacing w:after="0" w:line="240" w:lineRule="auto"/>
              <w:jc w:val="center"/>
              <w:rPr>
                <w:rFonts w:ascii="Times New Roman" w:hAnsi="Times New Roman"/>
              </w:rPr>
            </w:pPr>
            <w:r w:rsidRPr="0033518D">
              <w:rPr>
                <w:rFonts w:ascii="Times New Roman" w:hAnsi="Times New Roman"/>
              </w:rPr>
              <w:t>Total por Titularidade da Defesa</w:t>
            </w:r>
          </w:p>
        </w:tc>
      </w:tr>
      <w:tr w:rsidR="007D0CAE" w:rsidRPr="007A0046" w:rsidTr="0033518D">
        <w:tc>
          <w:tcPr>
            <w:tcW w:w="1521" w:type="dxa"/>
            <w:vMerge w:val="restart"/>
            <w:tcBorders>
              <w:right w:val="nil"/>
            </w:tcBorders>
          </w:tcPr>
          <w:p w:rsidR="007D0CAE" w:rsidRPr="0033518D" w:rsidRDefault="007D0CAE" w:rsidP="0033518D">
            <w:pPr>
              <w:spacing w:after="0" w:line="240" w:lineRule="auto"/>
              <w:rPr>
                <w:rFonts w:ascii="Times New Roman" w:hAnsi="Times New Roman"/>
                <w:b/>
                <w:bCs/>
              </w:rPr>
            </w:pPr>
            <w:r w:rsidRPr="0033518D">
              <w:rPr>
                <w:rFonts w:ascii="Times New Roman" w:hAnsi="Times New Roman"/>
                <w:b/>
                <w:bCs/>
              </w:rPr>
              <w:t>Defensoria Pública da União</w:t>
            </w:r>
          </w:p>
        </w:tc>
        <w:tc>
          <w:tcPr>
            <w:tcW w:w="1462"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20</w:t>
            </w:r>
          </w:p>
        </w:tc>
        <w:tc>
          <w:tcPr>
            <w:tcW w:w="1518"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29</w:t>
            </w:r>
          </w:p>
        </w:tc>
        <w:tc>
          <w:tcPr>
            <w:tcW w:w="1377"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w:t>
            </w:r>
          </w:p>
        </w:tc>
        <w:tc>
          <w:tcPr>
            <w:tcW w:w="1373"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10</w:t>
            </w:r>
          </w:p>
        </w:tc>
        <w:tc>
          <w:tcPr>
            <w:tcW w:w="1469" w:type="dxa"/>
            <w:tcBorders>
              <w:lef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60</w:t>
            </w:r>
          </w:p>
        </w:tc>
      </w:tr>
      <w:tr w:rsidR="007D0CAE" w:rsidRPr="007A0046" w:rsidTr="0033518D">
        <w:tc>
          <w:tcPr>
            <w:tcW w:w="1521" w:type="dxa"/>
            <w:vMerge/>
            <w:tcBorders>
              <w:right w:val="nil"/>
            </w:tcBorders>
            <w:shd w:val="clear" w:color="auto" w:fill="D3DFEE"/>
          </w:tcPr>
          <w:p w:rsidR="007D0CAE" w:rsidRPr="0033518D" w:rsidRDefault="007D0CAE" w:rsidP="0033518D">
            <w:pPr>
              <w:spacing w:after="0" w:line="240" w:lineRule="auto"/>
              <w:rPr>
                <w:rFonts w:ascii="Times New Roman" w:hAnsi="Times New Roman"/>
                <w:b/>
                <w:bCs/>
              </w:rPr>
            </w:pPr>
          </w:p>
        </w:tc>
        <w:tc>
          <w:tcPr>
            <w:tcW w:w="1462"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33,3%</w:t>
            </w:r>
          </w:p>
        </w:tc>
        <w:tc>
          <w:tcPr>
            <w:tcW w:w="1518"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48,3%</w:t>
            </w:r>
          </w:p>
        </w:tc>
        <w:tc>
          <w:tcPr>
            <w:tcW w:w="1377"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1,7%</w:t>
            </w:r>
          </w:p>
        </w:tc>
        <w:tc>
          <w:tcPr>
            <w:tcW w:w="1373"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16,7%</w:t>
            </w:r>
          </w:p>
        </w:tc>
        <w:tc>
          <w:tcPr>
            <w:tcW w:w="1469" w:type="dxa"/>
            <w:tcBorders>
              <w:lef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100,0%</w:t>
            </w:r>
          </w:p>
        </w:tc>
      </w:tr>
      <w:tr w:rsidR="007D0CAE" w:rsidRPr="007A0046" w:rsidTr="0033518D">
        <w:tc>
          <w:tcPr>
            <w:tcW w:w="1521" w:type="dxa"/>
            <w:vMerge w:val="restart"/>
            <w:tcBorders>
              <w:right w:val="nil"/>
            </w:tcBorders>
          </w:tcPr>
          <w:p w:rsidR="007D0CAE" w:rsidRPr="0033518D" w:rsidRDefault="007D0CAE" w:rsidP="0033518D">
            <w:pPr>
              <w:spacing w:after="0" w:line="240" w:lineRule="auto"/>
              <w:rPr>
                <w:rFonts w:ascii="Times New Roman" w:hAnsi="Times New Roman"/>
                <w:b/>
                <w:bCs/>
              </w:rPr>
            </w:pPr>
            <w:r w:rsidRPr="0033518D">
              <w:rPr>
                <w:rFonts w:ascii="Times New Roman" w:hAnsi="Times New Roman"/>
                <w:b/>
                <w:bCs/>
              </w:rPr>
              <w:t>Defensoria Pública Estadual</w:t>
            </w:r>
          </w:p>
        </w:tc>
        <w:tc>
          <w:tcPr>
            <w:tcW w:w="1462"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w:t>
            </w:r>
          </w:p>
        </w:tc>
        <w:tc>
          <w:tcPr>
            <w:tcW w:w="1518"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0</w:t>
            </w:r>
          </w:p>
        </w:tc>
        <w:tc>
          <w:tcPr>
            <w:tcW w:w="1377"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0</w:t>
            </w:r>
          </w:p>
        </w:tc>
        <w:tc>
          <w:tcPr>
            <w:tcW w:w="1373"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w:t>
            </w:r>
          </w:p>
        </w:tc>
        <w:tc>
          <w:tcPr>
            <w:tcW w:w="1469" w:type="dxa"/>
            <w:tcBorders>
              <w:left w:val="nil"/>
            </w:tcBorders>
          </w:tcPr>
          <w:p w:rsidR="007D0CAE" w:rsidRPr="0033518D" w:rsidRDefault="007D0CAE" w:rsidP="0033518D">
            <w:pPr>
              <w:spacing w:after="0" w:line="240" w:lineRule="auto"/>
              <w:ind w:left="360"/>
              <w:jc w:val="right"/>
              <w:rPr>
                <w:rFonts w:ascii="Times New Roman" w:hAnsi="Times New Roman"/>
              </w:rPr>
            </w:pPr>
            <w:r w:rsidRPr="0033518D">
              <w:rPr>
                <w:rFonts w:ascii="Times New Roman" w:hAnsi="Times New Roman"/>
              </w:rPr>
              <w:t>2</w:t>
            </w:r>
          </w:p>
        </w:tc>
      </w:tr>
      <w:tr w:rsidR="007D0CAE" w:rsidRPr="007A0046" w:rsidTr="0033518D">
        <w:tc>
          <w:tcPr>
            <w:tcW w:w="1521" w:type="dxa"/>
            <w:vMerge/>
            <w:tcBorders>
              <w:right w:val="nil"/>
            </w:tcBorders>
            <w:shd w:val="clear" w:color="auto" w:fill="D3DFEE"/>
          </w:tcPr>
          <w:p w:rsidR="007D0CAE" w:rsidRPr="0033518D" w:rsidRDefault="007D0CAE" w:rsidP="0033518D">
            <w:pPr>
              <w:spacing w:after="0" w:line="240" w:lineRule="auto"/>
              <w:rPr>
                <w:rFonts w:ascii="Times New Roman" w:hAnsi="Times New Roman"/>
                <w:b/>
                <w:bCs/>
              </w:rPr>
            </w:pPr>
          </w:p>
        </w:tc>
        <w:tc>
          <w:tcPr>
            <w:tcW w:w="1462"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50,0%</w:t>
            </w:r>
          </w:p>
        </w:tc>
        <w:tc>
          <w:tcPr>
            <w:tcW w:w="1518"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0%</w:t>
            </w:r>
          </w:p>
        </w:tc>
        <w:tc>
          <w:tcPr>
            <w:tcW w:w="1377"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0%</w:t>
            </w:r>
          </w:p>
        </w:tc>
        <w:tc>
          <w:tcPr>
            <w:tcW w:w="1373"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50,0%</w:t>
            </w:r>
          </w:p>
        </w:tc>
        <w:tc>
          <w:tcPr>
            <w:tcW w:w="1469" w:type="dxa"/>
            <w:tcBorders>
              <w:left w:val="nil"/>
            </w:tcBorders>
            <w:shd w:val="clear" w:color="auto" w:fill="D3DFEE"/>
          </w:tcPr>
          <w:p w:rsidR="007D0CAE" w:rsidRPr="0033518D" w:rsidRDefault="007D0CAE" w:rsidP="0033518D">
            <w:pPr>
              <w:spacing w:after="0" w:line="240" w:lineRule="auto"/>
              <w:ind w:left="360"/>
              <w:jc w:val="right"/>
              <w:rPr>
                <w:rFonts w:ascii="Times New Roman" w:hAnsi="Times New Roman"/>
              </w:rPr>
            </w:pPr>
            <w:r w:rsidRPr="0033518D">
              <w:rPr>
                <w:rFonts w:ascii="Times New Roman" w:hAnsi="Times New Roman"/>
              </w:rPr>
              <w:t>100,0%</w:t>
            </w:r>
          </w:p>
        </w:tc>
      </w:tr>
      <w:tr w:rsidR="007D0CAE" w:rsidRPr="007A0046" w:rsidTr="0033518D">
        <w:tc>
          <w:tcPr>
            <w:tcW w:w="1521" w:type="dxa"/>
            <w:vMerge w:val="restart"/>
            <w:tcBorders>
              <w:right w:val="nil"/>
            </w:tcBorders>
          </w:tcPr>
          <w:p w:rsidR="007D0CAE" w:rsidRPr="0033518D" w:rsidRDefault="007D0CAE" w:rsidP="0033518D">
            <w:pPr>
              <w:spacing w:after="0" w:line="240" w:lineRule="auto"/>
              <w:rPr>
                <w:rFonts w:ascii="Times New Roman" w:hAnsi="Times New Roman"/>
                <w:b/>
                <w:bCs/>
              </w:rPr>
            </w:pPr>
            <w:r w:rsidRPr="0033518D">
              <w:rPr>
                <w:rFonts w:ascii="Times New Roman" w:hAnsi="Times New Roman"/>
                <w:b/>
                <w:bCs/>
              </w:rPr>
              <w:t>Advogado Particular</w:t>
            </w:r>
          </w:p>
        </w:tc>
        <w:tc>
          <w:tcPr>
            <w:tcW w:w="1462"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8</w:t>
            </w:r>
          </w:p>
        </w:tc>
        <w:tc>
          <w:tcPr>
            <w:tcW w:w="1518"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4</w:t>
            </w:r>
          </w:p>
        </w:tc>
        <w:tc>
          <w:tcPr>
            <w:tcW w:w="1377"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0</w:t>
            </w:r>
          </w:p>
        </w:tc>
        <w:tc>
          <w:tcPr>
            <w:tcW w:w="1373"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w:t>
            </w:r>
          </w:p>
        </w:tc>
        <w:tc>
          <w:tcPr>
            <w:tcW w:w="1469" w:type="dxa"/>
            <w:tcBorders>
              <w:lef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13</w:t>
            </w:r>
          </w:p>
        </w:tc>
      </w:tr>
      <w:tr w:rsidR="007D0CAE" w:rsidRPr="007A0046" w:rsidTr="0033518D">
        <w:tc>
          <w:tcPr>
            <w:tcW w:w="1521" w:type="dxa"/>
            <w:vMerge/>
            <w:tcBorders>
              <w:right w:val="nil"/>
            </w:tcBorders>
            <w:shd w:val="clear" w:color="auto" w:fill="D3DFEE"/>
          </w:tcPr>
          <w:p w:rsidR="007D0CAE" w:rsidRPr="0033518D" w:rsidRDefault="007D0CAE" w:rsidP="0033518D">
            <w:pPr>
              <w:spacing w:after="0" w:line="240" w:lineRule="auto"/>
              <w:rPr>
                <w:rFonts w:ascii="Times New Roman" w:hAnsi="Times New Roman"/>
                <w:b/>
                <w:bCs/>
              </w:rPr>
            </w:pPr>
          </w:p>
        </w:tc>
        <w:tc>
          <w:tcPr>
            <w:tcW w:w="1462"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61,5%</w:t>
            </w:r>
          </w:p>
        </w:tc>
        <w:tc>
          <w:tcPr>
            <w:tcW w:w="1518"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30,8%</w:t>
            </w:r>
          </w:p>
        </w:tc>
        <w:tc>
          <w:tcPr>
            <w:tcW w:w="1377"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0%</w:t>
            </w:r>
          </w:p>
        </w:tc>
        <w:tc>
          <w:tcPr>
            <w:tcW w:w="1373"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7,7%</w:t>
            </w:r>
          </w:p>
        </w:tc>
        <w:tc>
          <w:tcPr>
            <w:tcW w:w="1469" w:type="dxa"/>
            <w:tcBorders>
              <w:lef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100,0%</w:t>
            </w:r>
          </w:p>
        </w:tc>
      </w:tr>
      <w:tr w:rsidR="007D0CAE" w:rsidRPr="007A0046" w:rsidTr="0033518D">
        <w:tc>
          <w:tcPr>
            <w:tcW w:w="1521" w:type="dxa"/>
            <w:vMerge w:val="restart"/>
            <w:tcBorders>
              <w:right w:val="nil"/>
            </w:tcBorders>
          </w:tcPr>
          <w:p w:rsidR="007D0CAE" w:rsidRPr="0033518D" w:rsidRDefault="007D0CAE" w:rsidP="0033518D">
            <w:pPr>
              <w:spacing w:after="0" w:line="240" w:lineRule="auto"/>
              <w:rPr>
                <w:rFonts w:ascii="Times New Roman" w:hAnsi="Times New Roman"/>
                <w:b/>
                <w:bCs/>
              </w:rPr>
            </w:pPr>
            <w:r w:rsidRPr="0033518D">
              <w:rPr>
                <w:rFonts w:ascii="Times New Roman" w:hAnsi="Times New Roman"/>
                <w:b/>
                <w:bCs/>
              </w:rPr>
              <w:t>Total por Tipo de Provimento</w:t>
            </w:r>
          </w:p>
        </w:tc>
        <w:tc>
          <w:tcPr>
            <w:tcW w:w="1462"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29</w:t>
            </w:r>
          </w:p>
        </w:tc>
        <w:tc>
          <w:tcPr>
            <w:tcW w:w="1518"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33</w:t>
            </w:r>
          </w:p>
        </w:tc>
        <w:tc>
          <w:tcPr>
            <w:tcW w:w="1377"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w:t>
            </w:r>
          </w:p>
        </w:tc>
        <w:tc>
          <w:tcPr>
            <w:tcW w:w="1373"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12</w:t>
            </w:r>
          </w:p>
        </w:tc>
        <w:tc>
          <w:tcPr>
            <w:tcW w:w="1469" w:type="dxa"/>
            <w:tcBorders>
              <w:lef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75</w:t>
            </w:r>
          </w:p>
        </w:tc>
      </w:tr>
      <w:tr w:rsidR="007D0CAE" w:rsidRPr="007A0046" w:rsidTr="0033518D">
        <w:tc>
          <w:tcPr>
            <w:tcW w:w="1521" w:type="dxa"/>
            <w:vMerge/>
            <w:tcBorders>
              <w:right w:val="nil"/>
            </w:tcBorders>
            <w:shd w:val="clear" w:color="auto" w:fill="D3DFEE"/>
          </w:tcPr>
          <w:p w:rsidR="007D0CAE" w:rsidRPr="0033518D" w:rsidRDefault="007D0CAE" w:rsidP="0033518D">
            <w:pPr>
              <w:spacing w:after="0" w:line="240" w:lineRule="auto"/>
              <w:rPr>
                <w:rFonts w:ascii="Times New Roman" w:hAnsi="Times New Roman"/>
                <w:b/>
                <w:bCs/>
              </w:rPr>
            </w:pPr>
          </w:p>
        </w:tc>
        <w:tc>
          <w:tcPr>
            <w:tcW w:w="1462"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38,7%</w:t>
            </w:r>
          </w:p>
        </w:tc>
        <w:tc>
          <w:tcPr>
            <w:tcW w:w="1518"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44,0%</w:t>
            </w:r>
          </w:p>
        </w:tc>
        <w:tc>
          <w:tcPr>
            <w:tcW w:w="1377"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1,3%</w:t>
            </w:r>
          </w:p>
        </w:tc>
        <w:tc>
          <w:tcPr>
            <w:tcW w:w="1373"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16,0%</w:t>
            </w:r>
          </w:p>
        </w:tc>
        <w:tc>
          <w:tcPr>
            <w:tcW w:w="1469" w:type="dxa"/>
            <w:tcBorders>
              <w:lef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100,0%</w:t>
            </w:r>
          </w:p>
        </w:tc>
      </w:tr>
    </w:tbl>
    <w:p w:rsidR="007D0CAE" w:rsidRPr="007A0046" w:rsidRDefault="007D0CAE" w:rsidP="007D0CAE">
      <w:pPr>
        <w:spacing w:after="0" w:line="360" w:lineRule="auto"/>
        <w:jc w:val="center"/>
        <w:rPr>
          <w:rFonts w:ascii="Times New Roman" w:hAnsi="Times New Roman"/>
          <w:b/>
          <w:sz w:val="24"/>
          <w:szCs w:val="24"/>
        </w:rPr>
      </w:pPr>
      <w:r w:rsidRPr="007A0046">
        <w:rPr>
          <w:rFonts w:ascii="Times New Roman" w:hAnsi="Times New Roman"/>
          <w:b/>
          <w:sz w:val="24"/>
          <w:szCs w:val="24"/>
        </w:rPr>
        <w:t>TABELA 2</w:t>
      </w:r>
      <w:r>
        <w:rPr>
          <w:rFonts w:ascii="Times New Roman" w:hAnsi="Times New Roman"/>
          <w:b/>
          <w:sz w:val="24"/>
          <w:szCs w:val="24"/>
        </w:rPr>
        <w:t>4</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tblPr>
      <w:tblGrid>
        <w:gridCol w:w="1279"/>
        <w:gridCol w:w="1254"/>
        <w:gridCol w:w="1644"/>
        <w:gridCol w:w="1644"/>
        <w:gridCol w:w="1644"/>
        <w:gridCol w:w="1255"/>
      </w:tblGrid>
      <w:tr w:rsidR="007D0CAE" w:rsidRPr="007A0046" w:rsidTr="0033518D">
        <w:tc>
          <w:tcPr>
            <w:tcW w:w="8720" w:type="dxa"/>
            <w:gridSpan w:val="6"/>
            <w:tcBorders>
              <w:top w:val="single" w:sz="8" w:space="0" w:color="7BA0CD"/>
              <w:left w:val="single" w:sz="8" w:space="0" w:color="7BA0CD"/>
              <w:bottom w:val="single" w:sz="8" w:space="0" w:color="7BA0CD"/>
              <w:right w:val="single" w:sz="8" w:space="0" w:color="7BA0CD"/>
            </w:tcBorders>
            <w:shd w:val="clear" w:color="auto" w:fill="4F81BD"/>
          </w:tcPr>
          <w:p w:rsidR="007D0CAE" w:rsidRPr="0033518D" w:rsidRDefault="007D0CAE" w:rsidP="0033518D">
            <w:pPr>
              <w:spacing w:after="0" w:line="240" w:lineRule="auto"/>
              <w:jc w:val="center"/>
              <w:rPr>
                <w:rFonts w:ascii="Times New Roman" w:hAnsi="Times New Roman"/>
                <w:b/>
                <w:bCs/>
                <w:color w:val="FFFFFF"/>
              </w:rPr>
            </w:pPr>
            <w:r w:rsidRPr="0033518D">
              <w:rPr>
                <w:rFonts w:ascii="Times New Roman" w:hAnsi="Times New Roman"/>
                <w:b/>
                <w:bCs/>
                <w:color w:val="FFFFFF"/>
              </w:rPr>
              <w:t>Tipo de Provimento em relação à Titularidade da Defesa</w:t>
            </w:r>
          </w:p>
          <w:p w:rsidR="007D0CAE" w:rsidRPr="0033518D" w:rsidRDefault="007D0CAE" w:rsidP="0033518D">
            <w:pPr>
              <w:spacing w:after="0" w:line="240" w:lineRule="auto"/>
              <w:jc w:val="center"/>
              <w:rPr>
                <w:rFonts w:ascii="Times New Roman" w:hAnsi="Times New Roman"/>
                <w:b/>
                <w:bCs/>
                <w:color w:val="FFFFFF"/>
              </w:rPr>
            </w:pPr>
            <w:r w:rsidRPr="0033518D">
              <w:rPr>
                <w:rFonts w:ascii="Times New Roman" w:hAnsi="Times New Roman"/>
                <w:b/>
                <w:bCs/>
                <w:color w:val="FFFFFF"/>
              </w:rPr>
              <w:t>(Percentual e números absolutos)</w:t>
            </w:r>
          </w:p>
        </w:tc>
      </w:tr>
      <w:tr w:rsidR="007D0CAE" w:rsidRPr="007A0046" w:rsidTr="0033518D">
        <w:tc>
          <w:tcPr>
            <w:tcW w:w="1521" w:type="dxa"/>
            <w:tcBorders>
              <w:right w:val="nil"/>
            </w:tcBorders>
            <w:shd w:val="clear" w:color="auto" w:fill="D3DFEE"/>
          </w:tcPr>
          <w:p w:rsidR="007D0CAE" w:rsidRPr="0033518D" w:rsidRDefault="007D0CAE" w:rsidP="0033518D">
            <w:pPr>
              <w:spacing w:after="0" w:line="240" w:lineRule="auto"/>
              <w:rPr>
                <w:rFonts w:ascii="Times New Roman" w:hAnsi="Times New Roman"/>
                <w:b/>
                <w:bCs/>
              </w:rPr>
            </w:pPr>
            <w:r w:rsidRPr="0033518D">
              <w:rPr>
                <w:rFonts w:ascii="Times New Roman" w:hAnsi="Times New Roman"/>
                <w:b/>
                <w:bCs/>
              </w:rPr>
              <w:t xml:space="preserve">   </w:t>
            </w:r>
          </w:p>
          <w:p w:rsidR="007D0CAE" w:rsidRPr="0033518D" w:rsidRDefault="007D0CAE" w:rsidP="0033518D">
            <w:pPr>
              <w:spacing w:after="0" w:line="240" w:lineRule="auto"/>
              <w:rPr>
                <w:rFonts w:ascii="Times New Roman" w:hAnsi="Times New Roman"/>
                <w:b/>
                <w:bCs/>
              </w:rPr>
            </w:pPr>
          </w:p>
        </w:tc>
        <w:tc>
          <w:tcPr>
            <w:tcW w:w="1462" w:type="dxa"/>
            <w:tcBorders>
              <w:left w:val="nil"/>
              <w:right w:val="nil"/>
            </w:tcBorders>
            <w:shd w:val="clear" w:color="auto" w:fill="D3DFEE"/>
          </w:tcPr>
          <w:p w:rsidR="007D0CAE" w:rsidRPr="0033518D" w:rsidRDefault="007D0CAE" w:rsidP="0033518D">
            <w:pPr>
              <w:spacing w:after="0" w:line="240" w:lineRule="auto"/>
              <w:jc w:val="center"/>
              <w:rPr>
                <w:rFonts w:ascii="Times New Roman" w:hAnsi="Times New Roman"/>
              </w:rPr>
            </w:pPr>
            <w:r w:rsidRPr="0033518D">
              <w:rPr>
                <w:rFonts w:ascii="Times New Roman" w:hAnsi="Times New Roman"/>
              </w:rPr>
              <w:t xml:space="preserve">Não </w:t>
            </w:r>
            <w:r w:rsidR="00F33483" w:rsidRPr="0033518D">
              <w:rPr>
                <w:rFonts w:ascii="Times New Roman" w:hAnsi="Times New Roman"/>
              </w:rPr>
              <w:t>reconhecido</w:t>
            </w:r>
          </w:p>
        </w:tc>
        <w:tc>
          <w:tcPr>
            <w:tcW w:w="1518" w:type="dxa"/>
            <w:tcBorders>
              <w:left w:val="nil"/>
              <w:right w:val="nil"/>
            </w:tcBorders>
            <w:shd w:val="clear" w:color="auto" w:fill="D3DFEE"/>
          </w:tcPr>
          <w:p w:rsidR="007D0CAE" w:rsidRPr="0033518D" w:rsidRDefault="007D0CAE" w:rsidP="0033518D">
            <w:pPr>
              <w:spacing w:after="0" w:line="240" w:lineRule="auto"/>
              <w:jc w:val="center"/>
              <w:rPr>
                <w:rFonts w:ascii="Times New Roman" w:hAnsi="Times New Roman"/>
              </w:rPr>
            </w:pPr>
          </w:p>
          <w:p w:rsidR="007D0CAE" w:rsidRPr="0033518D" w:rsidRDefault="00F33483" w:rsidP="0033518D">
            <w:pPr>
              <w:spacing w:after="0" w:line="240" w:lineRule="auto"/>
              <w:jc w:val="center"/>
              <w:rPr>
                <w:rFonts w:ascii="Times New Roman" w:hAnsi="Times New Roman"/>
              </w:rPr>
            </w:pPr>
            <w:r w:rsidRPr="0033518D">
              <w:rPr>
                <w:rFonts w:ascii="Times New Roman" w:hAnsi="Times New Roman"/>
              </w:rPr>
              <w:t>Reconhecimento</w:t>
            </w:r>
            <w:r w:rsidR="007D0CAE" w:rsidRPr="0033518D">
              <w:rPr>
                <w:rFonts w:ascii="Times New Roman" w:hAnsi="Times New Roman"/>
              </w:rPr>
              <w:t xml:space="preserve"> no Mérito</w:t>
            </w:r>
          </w:p>
        </w:tc>
        <w:tc>
          <w:tcPr>
            <w:tcW w:w="1377" w:type="dxa"/>
            <w:tcBorders>
              <w:left w:val="nil"/>
              <w:right w:val="nil"/>
            </w:tcBorders>
            <w:shd w:val="clear" w:color="auto" w:fill="D3DFEE"/>
          </w:tcPr>
          <w:p w:rsidR="007D0CAE" w:rsidRPr="0033518D" w:rsidRDefault="007D0CAE" w:rsidP="0033518D">
            <w:pPr>
              <w:spacing w:after="0" w:line="240" w:lineRule="auto"/>
              <w:jc w:val="center"/>
              <w:rPr>
                <w:rFonts w:ascii="Times New Roman" w:hAnsi="Times New Roman"/>
              </w:rPr>
            </w:pPr>
          </w:p>
          <w:p w:rsidR="007D0CAE" w:rsidRPr="0033518D" w:rsidRDefault="00F33483" w:rsidP="0033518D">
            <w:pPr>
              <w:spacing w:after="0" w:line="240" w:lineRule="auto"/>
              <w:jc w:val="center"/>
              <w:rPr>
                <w:rFonts w:ascii="Times New Roman" w:hAnsi="Times New Roman"/>
              </w:rPr>
            </w:pPr>
            <w:r w:rsidRPr="0033518D">
              <w:rPr>
                <w:rFonts w:ascii="Times New Roman" w:hAnsi="Times New Roman"/>
              </w:rPr>
              <w:t>Reconhecimento</w:t>
            </w:r>
            <w:r w:rsidR="007D0CAE" w:rsidRPr="0033518D">
              <w:rPr>
                <w:rFonts w:ascii="Times New Roman" w:hAnsi="Times New Roman"/>
              </w:rPr>
              <w:t xml:space="preserve"> Apenas na Liminar</w:t>
            </w:r>
          </w:p>
        </w:tc>
        <w:tc>
          <w:tcPr>
            <w:tcW w:w="1373" w:type="dxa"/>
            <w:tcBorders>
              <w:left w:val="nil"/>
              <w:right w:val="nil"/>
            </w:tcBorders>
            <w:shd w:val="clear" w:color="auto" w:fill="D3DFEE"/>
          </w:tcPr>
          <w:p w:rsidR="007D0CAE" w:rsidRPr="0033518D" w:rsidRDefault="007D0CAE" w:rsidP="0033518D">
            <w:pPr>
              <w:spacing w:after="0" w:line="240" w:lineRule="auto"/>
              <w:jc w:val="center"/>
              <w:rPr>
                <w:rFonts w:ascii="Times New Roman" w:hAnsi="Times New Roman"/>
              </w:rPr>
            </w:pPr>
          </w:p>
          <w:p w:rsidR="007D0CAE" w:rsidRPr="0033518D" w:rsidRDefault="00F33483" w:rsidP="0033518D">
            <w:pPr>
              <w:spacing w:after="0" w:line="240" w:lineRule="auto"/>
              <w:jc w:val="center"/>
              <w:rPr>
                <w:rFonts w:ascii="Times New Roman" w:hAnsi="Times New Roman"/>
              </w:rPr>
            </w:pPr>
            <w:r w:rsidRPr="0033518D">
              <w:rPr>
                <w:rFonts w:ascii="Times New Roman" w:hAnsi="Times New Roman"/>
              </w:rPr>
              <w:t>Reconhecimento</w:t>
            </w:r>
            <w:r w:rsidR="007D0CAE" w:rsidRPr="0033518D">
              <w:rPr>
                <w:rFonts w:ascii="Times New Roman" w:hAnsi="Times New Roman"/>
              </w:rPr>
              <w:t xml:space="preserve"> no Mérito e na Liminar</w:t>
            </w:r>
          </w:p>
        </w:tc>
        <w:tc>
          <w:tcPr>
            <w:tcW w:w="1469" w:type="dxa"/>
            <w:tcBorders>
              <w:left w:val="nil"/>
            </w:tcBorders>
            <w:shd w:val="clear" w:color="auto" w:fill="D3DFEE"/>
          </w:tcPr>
          <w:p w:rsidR="007D0CAE" w:rsidRPr="0033518D" w:rsidRDefault="007D0CAE" w:rsidP="0033518D">
            <w:pPr>
              <w:spacing w:after="0" w:line="240" w:lineRule="auto"/>
              <w:jc w:val="center"/>
              <w:rPr>
                <w:rFonts w:ascii="Times New Roman" w:hAnsi="Times New Roman"/>
              </w:rPr>
            </w:pPr>
            <w:r w:rsidRPr="0033518D">
              <w:rPr>
                <w:rFonts w:ascii="Times New Roman" w:hAnsi="Times New Roman"/>
              </w:rPr>
              <w:t>Total por Titularidade da Defesa</w:t>
            </w:r>
          </w:p>
        </w:tc>
      </w:tr>
      <w:tr w:rsidR="007D0CAE" w:rsidRPr="007A0046" w:rsidTr="0033518D">
        <w:tc>
          <w:tcPr>
            <w:tcW w:w="1521" w:type="dxa"/>
            <w:vMerge w:val="restart"/>
            <w:tcBorders>
              <w:right w:val="nil"/>
            </w:tcBorders>
          </w:tcPr>
          <w:p w:rsidR="007D0CAE" w:rsidRPr="0033518D" w:rsidRDefault="007D0CAE" w:rsidP="0033518D">
            <w:pPr>
              <w:spacing w:after="0" w:line="240" w:lineRule="auto"/>
              <w:rPr>
                <w:rFonts w:ascii="Times New Roman" w:hAnsi="Times New Roman"/>
                <w:b/>
                <w:bCs/>
              </w:rPr>
            </w:pPr>
            <w:r w:rsidRPr="0033518D">
              <w:rPr>
                <w:rFonts w:ascii="Times New Roman" w:hAnsi="Times New Roman"/>
                <w:b/>
                <w:bCs/>
              </w:rPr>
              <w:t>Defensoria Pública da União</w:t>
            </w:r>
          </w:p>
        </w:tc>
        <w:tc>
          <w:tcPr>
            <w:tcW w:w="1462"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20</w:t>
            </w:r>
          </w:p>
        </w:tc>
        <w:tc>
          <w:tcPr>
            <w:tcW w:w="1518"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29</w:t>
            </w:r>
          </w:p>
        </w:tc>
        <w:tc>
          <w:tcPr>
            <w:tcW w:w="1377"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w:t>
            </w:r>
          </w:p>
        </w:tc>
        <w:tc>
          <w:tcPr>
            <w:tcW w:w="1373"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10</w:t>
            </w:r>
          </w:p>
        </w:tc>
        <w:tc>
          <w:tcPr>
            <w:tcW w:w="1469" w:type="dxa"/>
            <w:tcBorders>
              <w:lef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60</w:t>
            </w:r>
          </w:p>
        </w:tc>
      </w:tr>
      <w:tr w:rsidR="007D0CAE" w:rsidRPr="007A0046" w:rsidTr="0033518D">
        <w:tc>
          <w:tcPr>
            <w:tcW w:w="1521" w:type="dxa"/>
            <w:vMerge/>
            <w:tcBorders>
              <w:right w:val="nil"/>
            </w:tcBorders>
            <w:shd w:val="clear" w:color="auto" w:fill="D3DFEE"/>
          </w:tcPr>
          <w:p w:rsidR="007D0CAE" w:rsidRPr="0033518D" w:rsidRDefault="007D0CAE" w:rsidP="0033518D">
            <w:pPr>
              <w:spacing w:after="0" w:line="240" w:lineRule="auto"/>
              <w:rPr>
                <w:rFonts w:ascii="Times New Roman" w:hAnsi="Times New Roman"/>
                <w:b/>
                <w:bCs/>
              </w:rPr>
            </w:pPr>
          </w:p>
        </w:tc>
        <w:tc>
          <w:tcPr>
            <w:tcW w:w="1462"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69,0%</w:t>
            </w:r>
          </w:p>
        </w:tc>
        <w:tc>
          <w:tcPr>
            <w:tcW w:w="1518"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87,9%</w:t>
            </w:r>
          </w:p>
        </w:tc>
        <w:tc>
          <w:tcPr>
            <w:tcW w:w="1377"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100,0%</w:t>
            </w:r>
          </w:p>
        </w:tc>
        <w:tc>
          <w:tcPr>
            <w:tcW w:w="1373"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83,3%</w:t>
            </w:r>
          </w:p>
        </w:tc>
        <w:tc>
          <w:tcPr>
            <w:tcW w:w="1469" w:type="dxa"/>
            <w:tcBorders>
              <w:lef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80,0%</w:t>
            </w:r>
          </w:p>
        </w:tc>
      </w:tr>
      <w:tr w:rsidR="007D0CAE" w:rsidRPr="007A0046" w:rsidTr="0033518D">
        <w:tc>
          <w:tcPr>
            <w:tcW w:w="1521" w:type="dxa"/>
            <w:vMerge w:val="restart"/>
            <w:tcBorders>
              <w:right w:val="nil"/>
            </w:tcBorders>
          </w:tcPr>
          <w:p w:rsidR="007D0CAE" w:rsidRPr="0033518D" w:rsidRDefault="007D0CAE" w:rsidP="0033518D">
            <w:pPr>
              <w:spacing w:after="0" w:line="240" w:lineRule="auto"/>
              <w:rPr>
                <w:rFonts w:ascii="Times New Roman" w:hAnsi="Times New Roman"/>
                <w:b/>
                <w:bCs/>
              </w:rPr>
            </w:pPr>
            <w:r w:rsidRPr="0033518D">
              <w:rPr>
                <w:rFonts w:ascii="Times New Roman" w:hAnsi="Times New Roman"/>
                <w:b/>
                <w:bCs/>
              </w:rPr>
              <w:t>Defensoria Pública Estadual</w:t>
            </w:r>
          </w:p>
        </w:tc>
        <w:tc>
          <w:tcPr>
            <w:tcW w:w="1462"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w:t>
            </w:r>
          </w:p>
        </w:tc>
        <w:tc>
          <w:tcPr>
            <w:tcW w:w="1518"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0</w:t>
            </w:r>
          </w:p>
        </w:tc>
        <w:tc>
          <w:tcPr>
            <w:tcW w:w="1377"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0</w:t>
            </w:r>
          </w:p>
        </w:tc>
        <w:tc>
          <w:tcPr>
            <w:tcW w:w="1373"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w:t>
            </w:r>
          </w:p>
        </w:tc>
        <w:tc>
          <w:tcPr>
            <w:tcW w:w="1469" w:type="dxa"/>
            <w:tcBorders>
              <w:lef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2</w:t>
            </w:r>
          </w:p>
        </w:tc>
      </w:tr>
      <w:tr w:rsidR="007D0CAE" w:rsidRPr="007A0046" w:rsidTr="0033518D">
        <w:tc>
          <w:tcPr>
            <w:tcW w:w="1521" w:type="dxa"/>
            <w:vMerge/>
            <w:tcBorders>
              <w:right w:val="nil"/>
            </w:tcBorders>
            <w:shd w:val="clear" w:color="auto" w:fill="D3DFEE"/>
          </w:tcPr>
          <w:p w:rsidR="007D0CAE" w:rsidRPr="0033518D" w:rsidRDefault="007D0CAE" w:rsidP="0033518D">
            <w:pPr>
              <w:spacing w:after="0" w:line="240" w:lineRule="auto"/>
              <w:rPr>
                <w:rFonts w:ascii="Times New Roman" w:hAnsi="Times New Roman"/>
                <w:b/>
                <w:bCs/>
              </w:rPr>
            </w:pPr>
          </w:p>
        </w:tc>
        <w:tc>
          <w:tcPr>
            <w:tcW w:w="1462"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3,4%</w:t>
            </w:r>
          </w:p>
        </w:tc>
        <w:tc>
          <w:tcPr>
            <w:tcW w:w="1518"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0%</w:t>
            </w:r>
          </w:p>
        </w:tc>
        <w:tc>
          <w:tcPr>
            <w:tcW w:w="1377"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0%</w:t>
            </w:r>
          </w:p>
        </w:tc>
        <w:tc>
          <w:tcPr>
            <w:tcW w:w="1373"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8,3%</w:t>
            </w:r>
          </w:p>
        </w:tc>
        <w:tc>
          <w:tcPr>
            <w:tcW w:w="1469" w:type="dxa"/>
            <w:tcBorders>
              <w:lef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2,7%</w:t>
            </w:r>
          </w:p>
        </w:tc>
      </w:tr>
      <w:tr w:rsidR="007D0CAE" w:rsidRPr="007A0046" w:rsidTr="0033518D">
        <w:tc>
          <w:tcPr>
            <w:tcW w:w="1521" w:type="dxa"/>
            <w:vMerge w:val="restart"/>
            <w:tcBorders>
              <w:right w:val="nil"/>
            </w:tcBorders>
          </w:tcPr>
          <w:p w:rsidR="007D0CAE" w:rsidRPr="0033518D" w:rsidRDefault="007D0CAE" w:rsidP="0033518D">
            <w:pPr>
              <w:spacing w:after="0" w:line="240" w:lineRule="auto"/>
              <w:rPr>
                <w:rFonts w:ascii="Times New Roman" w:hAnsi="Times New Roman"/>
                <w:b/>
                <w:bCs/>
              </w:rPr>
            </w:pPr>
            <w:r w:rsidRPr="0033518D">
              <w:rPr>
                <w:rFonts w:ascii="Times New Roman" w:hAnsi="Times New Roman"/>
                <w:b/>
                <w:bCs/>
              </w:rPr>
              <w:t>Advogado Particular</w:t>
            </w:r>
          </w:p>
        </w:tc>
        <w:tc>
          <w:tcPr>
            <w:tcW w:w="1462"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8</w:t>
            </w:r>
          </w:p>
        </w:tc>
        <w:tc>
          <w:tcPr>
            <w:tcW w:w="1518"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4</w:t>
            </w:r>
          </w:p>
        </w:tc>
        <w:tc>
          <w:tcPr>
            <w:tcW w:w="1377"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0</w:t>
            </w:r>
          </w:p>
        </w:tc>
        <w:tc>
          <w:tcPr>
            <w:tcW w:w="1373"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w:t>
            </w:r>
          </w:p>
        </w:tc>
        <w:tc>
          <w:tcPr>
            <w:tcW w:w="1469" w:type="dxa"/>
            <w:tcBorders>
              <w:lef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13</w:t>
            </w:r>
          </w:p>
        </w:tc>
      </w:tr>
      <w:tr w:rsidR="007D0CAE" w:rsidRPr="007A0046" w:rsidTr="0033518D">
        <w:tc>
          <w:tcPr>
            <w:tcW w:w="1521" w:type="dxa"/>
            <w:vMerge/>
            <w:tcBorders>
              <w:right w:val="nil"/>
            </w:tcBorders>
            <w:shd w:val="clear" w:color="auto" w:fill="D3DFEE"/>
          </w:tcPr>
          <w:p w:rsidR="007D0CAE" w:rsidRPr="0033518D" w:rsidRDefault="007D0CAE" w:rsidP="0033518D">
            <w:pPr>
              <w:spacing w:after="0" w:line="240" w:lineRule="auto"/>
              <w:rPr>
                <w:rFonts w:ascii="Times New Roman" w:hAnsi="Times New Roman"/>
                <w:b/>
                <w:bCs/>
              </w:rPr>
            </w:pPr>
          </w:p>
        </w:tc>
        <w:tc>
          <w:tcPr>
            <w:tcW w:w="1462"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27,6%</w:t>
            </w:r>
          </w:p>
        </w:tc>
        <w:tc>
          <w:tcPr>
            <w:tcW w:w="1518"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12,1%</w:t>
            </w:r>
          </w:p>
        </w:tc>
        <w:tc>
          <w:tcPr>
            <w:tcW w:w="1377"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0%</w:t>
            </w:r>
          </w:p>
        </w:tc>
        <w:tc>
          <w:tcPr>
            <w:tcW w:w="1373"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8,3%</w:t>
            </w:r>
          </w:p>
        </w:tc>
        <w:tc>
          <w:tcPr>
            <w:tcW w:w="1469" w:type="dxa"/>
            <w:tcBorders>
              <w:lef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17,3%</w:t>
            </w:r>
          </w:p>
        </w:tc>
      </w:tr>
      <w:tr w:rsidR="007D0CAE" w:rsidRPr="007A0046" w:rsidTr="0033518D">
        <w:tc>
          <w:tcPr>
            <w:tcW w:w="1521" w:type="dxa"/>
            <w:vMerge w:val="restart"/>
            <w:tcBorders>
              <w:right w:val="nil"/>
            </w:tcBorders>
          </w:tcPr>
          <w:p w:rsidR="007D0CAE" w:rsidRPr="0033518D" w:rsidRDefault="007D0CAE" w:rsidP="0033518D">
            <w:pPr>
              <w:spacing w:after="0" w:line="240" w:lineRule="auto"/>
              <w:rPr>
                <w:rFonts w:ascii="Times New Roman" w:hAnsi="Times New Roman"/>
                <w:b/>
                <w:bCs/>
              </w:rPr>
            </w:pPr>
            <w:r w:rsidRPr="0033518D">
              <w:rPr>
                <w:rFonts w:ascii="Times New Roman" w:hAnsi="Times New Roman"/>
                <w:b/>
                <w:bCs/>
              </w:rPr>
              <w:t>Total por Tipo de Provimento</w:t>
            </w:r>
          </w:p>
        </w:tc>
        <w:tc>
          <w:tcPr>
            <w:tcW w:w="1462"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29</w:t>
            </w:r>
          </w:p>
        </w:tc>
        <w:tc>
          <w:tcPr>
            <w:tcW w:w="1518"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33</w:t>
            </w:r>
          </w:p>
        </w:tc>
        <w:tc>
          <w:tcPr>
            <w:tcW w:w="1377"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w:t>
            </w:r>
          </w:p>
        </w:tc>
        <w:tc>
          <w:tcPr>
            <w:tcW w:w="1373" w:type="dxa"/>
            <w:tcBorders>
              <w:left w:val="nil"/>
              <w:righ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12</w:t>
            </w:r>
          </w:p>
        </w:tc>
        <w:tc>
          <w:tcPr>
            <w:tcW w:w="1469" w:type="dxa"/>
            <w:tcBorders>
              <w:left w:val="nil"/>
            </w:tcBorders>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75</w:t>
            </w:r>
          </w:p>
        </w:tc>
      </w:tr>
      <w:tr w:rsidR="007D0CAE" w:rsidRPr="007A0046" w:rsidTr="0033518D">
        <w:tc>
          <w:tcPr>
            <w:tcW w:w="1521" w:type="dxa"/>
            <w:vMerge/>
            <w:tcBorders>
              <w:right w:val="nil"/>
            </w:tcBorders>
            <w:shd w:val="clear" w:color="auto" w:fill="D3DFEE"/>
          </w:tcPr>
          <w:p w:rsidR="007D0CAE" w:rsidRPr="0033518D" w:rsidRDefault="007D0CAE" w:rsidP="0033518D">
            <w:pPr>
              <w:spacing w:after="0" w:line="240" w:lineRule="auto"/>
              <w:rPr>
                <w:rFonts w:ascii="Times New Roman" w:hAnsi="Times New Roman"/>
                <w:b/>
                <w:bCs/>
              </w:rPr>
            </w:pPr>
          </w:p>
        </w:tc>
        <w:tc>
          <w:tcPr>
            <w:tcW w:w="1462"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100,0%</w:t>
            </w:r>
          </w:p>
        </w:tc>
        <w:tc>
          <w:tcPr>
            <w:tcW w:w="1518"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100,0%</w:t>
            </w:r>
          </w:p>
        </w:tc>
        <w:tc>
          <w:tcPr>
            <w:tcW w:w="1377"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100,0%</w:t>
            </w:r>
          </w:p>
        </w:tc>
        <w:tc>
          <w:tcPr>
            <w:tcW w:w="1373" w:type="dxa"/>
            <w:tcBorders>
              <w:left w:val="nil"/>
              <w:righ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100,0%</w:t>
            </w:r>
          </w:p>
        </w:tc>
        <w:tc>
          <w:tcPr>
            <w:tcW w:w="1469" w:type="dxa"/>
            <w:tcBorders>
              <w:left w:val="nil"/>
            </w:tcBorders>
            <w:shd w:val="clear" w:color="auto" w:fill="D3DFEE"/>
          </w:tcPr>
          <w:p w:rsidR="007D0CAE" w:rsidRPr="0033518D" w:rsidRDefault="007D0CAE" w:rsidP="0033518D">
            <w:pPr>
              <w:spacing w:after="0" w:line="240" w:lineRule="auto"/>
              <w:jc w:val="right"/>
              <w:rPr>
                <w:rFonts w:ascii="Times New Roman" w:hAnsi="Times New Roman"/>
              </w:rPr>
            </w:pPr>
            <w:r w:rsidRPr="0033518D">
              <w:rPr>
                <w:rFonts w:ascii="Times New Roman" w:hAnsi="Times New Roman"/>
              </w:rPr>
              <w:t>100,0%</w:t>
            </w:r>
          </w:p>
        </w:tc>
      </w:tr>
    </w:tbl>
    <w:p w:rsidR="007D0CAE" w:rsidRPr="007A0046" w:rsidRDefault="007D0CAE" w:rsidP="007D0CAE">
      <w:pPr>
        <w:spacing w:after="0" w:line="360" w:lineRule="auto"/>
        <w:ind w:firstLine="567"/>
        <w:jc w:val="both"/>
        <w:rPr>
          <w:rFonts w:ascii="Times New Roman" w:hAnsi="Times New Roman"/>
          <w:sz w:val="24"/>
          <w:szCs w:val="24"/>
        </w:rPr>
      </w:pPr>
    </w:p>
    <w:p w:rsidR="00846BD8" w:rsidRDefault="007D0CAE" w:rsidP="00846BD8">
      <w:pPr>
        <w:spacing w:after="0" w:line="360" w:lineRule="auto"/>
        <w:ind w:firstLine="1418"/>
        <w:jc w:val="both"/>
        <w:rPr>
          <w:rFonts w:ascii="Times New Roman" w:hAnsi="Times New Roman"/>
          <w:sz w:val="24"/>
          <w:szCs w:val="24"/>
        </w:rPr>
      </w:pPr>
      <w:r>
        <w:rPr>
          <w:rFonts w:ascii="Times New Roman" w:hAnsi="Times New Roman"/>
          <w:sz w:val="24"/>
          <w:szCs w:val="24"/>
        </w:rPr>
        <w:lastRenderedPageBreak/>
        <w:t xml:space="preserve">As </w:t>
      </w:r>
      <w:r w:rsidRPr="00693276">
        <w:rPr>
          <w:rFonts w:ascii="Times New Roman" w:hAnsi="Times New Roman"/>
          <w:sz w:val="24"/>
          <w:szCs w:val="24"/>
        </w:rPr>
        <w:t xml:space="preserve">tabelas 23 e 24 apontam o índice de </w:t>
      </w:r>
      <w:r w:rsidR="00F33483" w:rsidRPr="00693276">
        <w:rPr>
          <w:rFonts w:ascii="Times New Roman" w:hAnsi="Times New Roman"/>
          <w:sz w:val="24"/>
          <w:szCs w:val="24"/>
        </w:rPr>
        <w:t>reconhecimento</w:t>
      </w:r>
      <w:r w:rsidRPr="00693276">
        <w:rPr>
          <w:rFonts w:ascii="Times New Roman" w:hAnsi="Times New Roman"/>
          <w:sz w:val="24"/>
          <w:szCs w:val="24"/>
        </w:rPr>
        <w:t>/</w:t>
      </w:r>
      <w:r w:rsidR="00655828" w:rsidRPr="00693276">
        <w:rPr>
          <w:rFonts w:ascii="Times New Roman" w:hAnsi="Times New Roman"/>
          <w:sz w:val="24"/>
          <w:szCs w:val="24"/>
        </w:rPr>
        <w:t>não reconhecimento</w:t>
      </w:r>
      <w:r w:rsidRPr="00693276">
        <w:rPr>
          <w:rFonts w:ascii="Times New Roman" w:hAnsi="Times New Roman"/>
          <w:sz w:val="24"/>
          <w:szCs w:val="24"/>
        </w:rPr>
        <w:t xml:space="preserve"> do </w:t>
      </w:r>
      <w:r w:rsidRPr="00693276">
        <w:rPr>
          <w:rFonts w:ascii="Times New Roman" w:hAnsi="Times New Roman"/>
          <w:i/>
          <w:sz w:val="24"/>
          <w:szCs w:val="24"/>
        </w:rPr>
        <w:t xml:space="preserve">habeas corpus </w:t>
      </w:r>
      <w:r w:rsidRPr="00693276">
        <w:rPr>
          <w:rFonts w:ascii="Times New Roman" w:hAnsi="Times New Roman"/>
          <w:sz w:val="24"/>
          <w:szCs w:val="24"/>
        </w:rPr>
        <w:t xml:space="preserve">em relação à natureza da defesa. Nota-se que nos casos nos quais há atuação da </w:t>
      </w:r>
      <w:r w:rsidRPr="00693276">
        <w:rPr>
          <w:rFonts w:ascii="Times New Roman" w:hAnsi="Times New Roman"/>
          <w:i/>
          <w:sz w:val="24"/>
          <w:szCs w:val="24"/>
        </w:rPr>
        <w:t xml:space="preserve">Defensoria Pública da União </w:t>
      </w:r>
      <w:r w:rsidRPr="00693276">
        <w:rPr>
          <w:rFonts w:ascii="Times New Roman" w:hAnsi="Times New Roman"/>
          <w:sz w:val="24"/>
          <w:szCs w:val="24"/>
        </w:rPr>
        <w:t xml:space="preserve">o índice de </w:t>
      </w:r>
      <w:r w:rsidR="00F33483" w:rsidRPr="00693276">
        <w:rPr>
          <w:rFonts w:ascii="Times New Roman" w:hAnsi="Times New Roman"/>
          <w:sz w:val="24"/>
          <w:szCs w:val="24"/>
        </w:rPr>
        <w:t>reconhecimento</w:t>
      </w:r>
      <w:r w:rsidRPr="00693276">
        <w:rPr>
          <w:rFonts w:ascii="Times New Roman" w:hAnsi="Times New Roman"/>
          <w:sz w:val="24"/>
          <w:szCs w:val="24"/>
        </w:rPr>
        <w:t xml:space="preserve"> é de 65% (</w:t>
      </w:r>
      <w:r w:rsidR="00F33483" w:rsidRPr="00693276">
        <w:rPr>
          <w:rFonts w:ascii="Times New Roman" w:hAnsi="Times New Roman"/>
          <w:sz w:val="24"/>
          <w:szCs w:val="24"/>
        </w:rPr>
        <w:t>reconhecimento</w:t>
      </w:r>
      <w:r w:rsidRPr="00693276">
        <w:rPr>
          <w:rFonts w:ascii="Times New Roman" w:hAnsi="Times New Roman"/>
          <w:sz w:val="24"/>
          <w:szCs w:val="24"/>
        </w:rPr>
        <w:t xml:space="preserve"> apenas no mérito + </w:t>
      </w:r>
      <w:r w:rsidR="00F33483" w:rsidRPr="00693276">
        <w:rPr>
          <w:rFonts w:ascii="Times New Roman" w:hAnsi="Times New Roman"/>
          <w:sz w:val="24"/>
          <w:szCs w:val="24"/>
        </w:rPr>
        <w:t>reconhecimento</w:t>
      </w:r>
      <w:r w:rsidRPr="00693276">
        <w:rPr>
          <w:rFonts w:ascii="Times New Roman" w:hAnsi="Times New Roman"/>
          <w:sz w:val="24"/>
          <w:szCs w:val="24"/>
        </w:rPr>
        <w:t xml:space="preserve"> na liminar e mérito). Nos casos em que há atuação de </w:t>
      </w:r>
      <w:r w:rsidRPr="00693276">
        <w:rPr>
          <w:rFonts w:ascii="Times New Roman" w:hAnsi="Times New Roman"/>
          <w:i/>
          <w:sz w:val="24"/>
          <w:szCs w:val="24"/>
        </w:rPr>
        <w:t xml:space="preserve">advogado particular </w:t>
      </w:r>
      <w:r w:rsidRPr="00693276">
        <w:rPr>
          <w:rFonts w:ascii="Times New Roman" w:hAnsi="Times New Roman"/>
          <w:sz w:val="24"/>
          <w:szCs w:val="24"/>
        </w:rPr>
        <w:t xml:space="preserve">(dativo ou não dativo) o índice de </w:t>
      </w:r>
      <w:r w:rsidR="00F33483" w:rsidRPr="00693276">
        <w:rPr>
          <w:rFonts w:ascii="Times New Roman" w:hAnsi="Times New Roman"/>
          <w:sz w:val="24"/>
          <w:szCs w:val="24"/>
        </w:rPr>
        <w:t>reconhecimento</w:t>
      </w:r>
      <w:r w:rsidRPr="00693276">
        <w:rPr>
          <w:rFonts w:ascii="Times New Roman" w:hAnsi="Times New Roman"/>
          <w:sz w:val="24"/>
          <w:szCs w:val="24"/>
        </w:rPr>
        <w:t xml:space="preserve"> é de 38,5% (</w:t>
      </w:r>
      <w:r w:rsidR="00F33483" w:rsidRPr="00693276">
        <w:rPr>
          <w:rFonts w:ascii="Times New Roman" w:hAnsi="Times New Roman"/>
          <w:sz w:val="24"/>
          <w:szCs w:val="24"/>
        </w:rPr>
        <w:t>reconhecimento</w:t>
      </w:r>
      <w:r w:rsidRPr="00693276">
        <w:rPr>
          <w:rFonts w:ascii="Times New Roman" w:hAnsi="Times New Roman"/>
          <w:sz w:val="24"/>
          <w:szCs w:val="24"/>
        </w:rPr>
        <w:t xml:space="preserve"> apenas no mérito + </w:t>
      </w:r>
      <w:r w:rsidR="00F33483" w:rsidRPr="00693276">
        <w:rPr>
          <w:rFonts w:ascii="Times New Roman" w:hAnsi="Times New Roman"/>
          <w:sz w:val="24"/>
          <w:szCs w:val="24"/>
        </w:rPr>
        <w:t>reconhecimento</w:t>
      </w:r>
      <w:r w:rsidRPr="00693276">
        <w:rPr>
          <w:rFonts w:ascii="Times New Roman" w:hAnsi="Times New Roman"/>
          <w:sz w:val="24"/>
          <w:szCs w:val="24"/>
        </w:rPr>
        <w:t xml:space="preserve"> na liminar e no mérito). </w:t>
      </w:r>
      <w:r w:rsidRPr="00693276">
        <w:rPr>
          <w:rFonts w:ascii="Times New Roman" w:hAnsi="Times New Roman"/>
          <w:sz w:val="24"/>
          <w:szCs w:val="24"/>
          <w:u w:val="single"/>
        </w:rPr>
        <w:t>Importa destacar que esse dado não revela necessariamente a maior ou menor qualidade da atuação dos responsáveis pela defesa, vez que a natureza dos casos é distinta e o espaço amostral também</w:t>
      </w:r>
      <w:r w:rsidRPr="007A0046">
        <w:rPr>
          <w:rFonts w:ascii="Times New Roman" w:hAnsi="Times New Roman"/>
          <w:sz w:val="24"/>
          <w:szCs w:val="24"/>
        </w:rPr>
        <w:t>.</w:t>
      </w:r>
    </w:p>
    <w:p w:rsidR="00846BD8" w:rsidRDefault="00846BD8" w:rsidP="00846BD8">
      <w:pPr>
        <w:spacing w:after="0" w:line="360" w:lineRule="auto"/>
        <w:ind w:firstLine="1418"/>
        <w:jc w:val="both"/>
        <w:rPr>
          <w:rFonts w:ascii="Times New Roman" w:hAnsi="Times New Roman"/>
          <w:sz w:val="24"/>
          <w:szCs w:val="24"/>
        </w:rPr>
      </w:pPr>
    </w:p>
    <w:p w:rsidR="00993F94" w:rsidRPr="00846BD8" w:rsidRDefault="00993F94" w:rsidP="00846BD8">
      <w:pPr>
        <w:pStyle w:val="PargrafodaLista"/>
        <w:numPr>
          <w:ilvl w:val="0"/>
          <w:numId w:val="37"/>
        </w:numPr>
        <w:spacing w:after="0" w:line="360" w:lineRule="auto"/>
        <w:jc w:val="both"/>
        <w:rPr>
          <w:rFonts w:ascii="Times New Roman" w:hAnsi="Times New Roman"/>
          <w:b/>
        </w:rPr>
      </w:pPr>
      <w:r w:rsidRPr="00846BD8">
        <w:rPr>
          <w:rFonts w:ascii="Times New Roman" w:hAnsi="Times New Roman"/>
          <w:b/>
        </w:rPr>
        <w:t>Tribunais de Origem dos Casos analisados no STF</w:t>
      </w:r>
    </w:p>
    <w:p w:rsidR="00993F94" w:rsidRDefault="003D3911" w:rsidP="00993F94">
      <w:pPr>
        <w:spacing w:after="0" w:line="360" w:lineRule="auto"/>
        <w:jc w:val="both"/>
        <w:rPr>
          <w:rFonts w:ascii="Times New Roman" w:hAnsi="Times New Roman"/>
          <w:b/>
        </w:rPr>
      </w:pPr>
      <w:r>
        <w:rPr>
          <w:rFonts w:ascii="Times New Roman" w:hAnsi="Times New Roman"/>
          <w:b/>
          <w:noProof/>
          <w:lang w:eastAsia="pt-BR"/>
        </w:rPr>
        <w:drawing>
          <wp:inline distT="0" distB="0" distL="0" distR="0">
            <wp:extent cx="4881880" cy="3068955"/>
            <wp:effectExtent l="0" t="0" r="0" b="0"/>
            <wp:docPr id="19" name="Objeto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93F94" w:rsidRDefault="00993F94" w:rsidP="00993F94">
      <w:pPr>
        <w:spacing w:after="0" w:line="360" w:lineRule="auto"/>
        <w:jc w:val="both"/>
        <w:rPr>
          <w:rFonts w:ascii="Times New Roman" w:hAnsi="Times New Roman"/>
          <w:b/>
        </w:rPr>
      </w:pPr>
    </w:p>
    <w:p w:rsidR="00993F94" w:rsidRDefault="003D3911" w:rsidP="00993F94">
      <w:pPr>
        <w:spacing w:after="0" w:line="360" w:lineRule="auto"/>
        <w:jc w:val="both"/>
      </w:pPr>
      <w:r>
        <w:rPr>
          <w:rFonts w:ascii="Times New Roman" w:hAnsi="Times New Roman"/>
          <w:b/>
          <w:noProof/>
          <w:lang w:eastAsia="pt-BR"/>
        </w:rPr>
        <w:lastRenderedPageBreak/>
        <w:drawing>
          <wp:inline distT="0" distB="0" distL="0" distR="0">
            <wp:extent cx="4913630" cy="4055110"/>
            <wp:effectExtent l="0" t="0" r="0" b="0"/>
            <wp:docPr id="20" name="Objet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93F94" w:rsidRDefault="00993F94" w:rsidP="00993F94">
      <w:pPr>
        <w:spacing w:after="0" w:line="360" w:lineRule="auto"/>
        <w:jc w:val="both"/>
      </w:pPr>
    </w:p>
    <w:p w:rsidR="00846BD8" w:rsidRDefault="00846BD8" w:rsidP="00993F94">
      <w:pPr>
        <w:spacing w:after="0" w:line="360" w:lineRule="auto"/>
        <w:jc w:val="both"/>
      </w:pPr>
    </w:p>
    <w:p w:rsidR="00846BD8" w:rsidRDefault="00846BD8" w:rsidP="00993F94">
      <w:pPr>
        <w:spacing w:after="0" w:line="360" w:lineRule="auto"/>
        <w:jc w:val="both"/>
      </w:pPr>
    </w:p>
    <w:p w:rsidR="00846BD8" w:rsidRDefault="00846BD8" w:rsidP="00993F94">
      <w:pPr>
        <w:spacing w:after="0" w:line="360" w:lineRule="auto"/>
        <w:jc w:val="both"/>
      </w:pPr>
    </w:p>
    <w:p w:rsidR="00846BD8" w:rsidRDefault="00846BD8" w:rsidP="00993F94">
      <w:pPr>
        <w:spacing w:after="0" w:line="360" w:lineRule="auto"/>
        <w:jc w:val="both"/>
      </w:pPr>
    </w:p>
    <w:p w:rsidR="00993F94" w:rsidRPr="007A0046" w:rsidRDefault="00993F94" w:rsidP="00993F94">
      <w:pPr>
        <w:pStyle w:val="PargrafodaLista"/>
        <w:spacing w:after="0" w:line="360" w:lineRule="auto"/>
        <w:ind w:left="0"/>
        <w:jc w:val="center"/>
        <w:rPr>
          <w:rFonts w:ascii="Times New Roman" w:hAnsi="Times New Roman"/>
          <w:b/>
          <w:sz w:val="24"/>
          <w:szCs w:val="24"/>
        </w:rPr>
      </w:pPr>
      <w:r>
        <w:rPr>
          <w:rFonts w:ascii="Times New Roman" w:hAnsi="Times New Roman"/>
          <w:b/>
          <w:sz w:val="24"/>
          <w:szCs w:val="24"/>
        </w:rPr>
        <w:t>TABELA 25</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tblPr>
      <w:tblGrid>
        <w:gridCol w:w="2172"/>
        <w:gridCol w:w="2267"/>
        <w:gridCol w:w="2377"/>
        <w:gridCol w:w="1904"/>
      </w:tblGrid>
      <w:tr w:rsidR="00993F94" w:rsidRPr="007A0046" w:rsidTr="00FA76B9">
        <w:trPr>
          <w:trHeight w:val="436"/>
        </w:trPr>
        <w:tc>
          <w:tcPr>
            <w:tcW w:w="8720" w:type="dxa"/>
            <w:gridSpan w:val="4"/>
            <w:tcBorders>
              <w:top w:val="single" w:sz="8" w:space="0" w:color="7BA0CD"/>
              <w:left w:val="single" w:sz="8" w:space="0" w:color="7BA0CD"/>
              <w:bottom w:val="single" w:sz="8" w:space="0" w:color="7BA0CD"/>
              <w:right w:val="single" w:sz="8" w:space="0" w:color="7BA0CD"/>
            </w:tcBorders>
            <w:shd w:val="clear" w:color="auto" w:fill="4F81BD"/>
          </w:tcPr>
          <w:p w:rsidR="00993F94" w:rsidRPr="007A0046" w:rsidRDefault="00993F94" w:rsidP="00FA76B9">
            <w:pPr>
              <w:spacing w:after="0" w:line="240" w:lineRule="auto"/>
              <w:jc w:val="center"/>
              <w:rPr>
                <w:rFonts w:ascii="Times New Roman" w:hAnsi="Times New Roman"/>
                <w:b/>
                <w:bCs/>
                <w:color w:val="FFFFFF"/>
              </w:rPr>
            </w:pPr>
            <w:r w:rsidRPr="007A0046">
              <w:rPr>
                <w:rFonts w:ascii="Times New Roman" w:hAnsi="Times New Roman"/>
                <w:b/>
                <w:bCs/>
                <w:color w:val="FFFFFF"/>
              </w:rPr>
              <w:t>Tribunal de Origem em Relação ao Tipo de Crime</w:t>
            </w:r>
          </w:p>
          <w:p w:rsidR="00993F94" w:rsidRPr="007A0046" w:rsidRDefault="00993F94" w:rsidP="00FA76B9">
            <w:pPr>
              <w:spacing w:after="0" w:line="240" w:lineRule="auto"/>
              <w:jc w:val="center"/>
              <w:rPr>
                <w:rFonts w:ascii="Times New Roman" w:hAnsi="Times New Roman"/>
                <w:b/>
                <w:bCs/>
                <w:color w:val="FFFFFF"/>
              </w:rPr>
            </w:pPr>
            <w:r w:rsidRPr="007A0046">
              <w:rPr>
                <w:rFonts w:ascii="Times New Roman" w:hAnsi="Times New Roman"/>
                <w:b/>
                <w:bCs/>
                <w:color w:val="FFFFFF"/>
              </w:rPr>
              <w:t>(Percentual e números absolutos)</w:t>
            </w:r>
          </w:p>
        </w:tc>
      </w:tr>
      <w:tr w:rsidR="00993F94" w:rsidRPr="007A0046" w:rsidTr="00FA76B9">
        <w:tc>
          <w:tcPr>
            <w:tcW w:w="2172" w:type="dxa"/>
            <w:tcBorders>
              <w:right w:val="nil"/>
            </w:tcBorders>
            <w:shd w:val="clear" w:color="auto" w:fill="D3DFEE"/>
          </w:tcPr>
          <w:p w:rsidR="00993F94" w:rsidRPr="007A0046" w:rsidRDefault="00993F94" w:rsidP="00FA76B9">
            <w:pPr>
              <w:spacing w:after="0" w:line="240" w:lineRule="auto"/>
              <w:rPr>
                <w:rFonts w:ascii="Times New Roman" w:hAnsi="Times New Roman"/>
                <w:b/>
                <w:bCs/>
              </w:rPr>
            </w:pPr>
          </w:p>
        </w:tc>
        <w:tc>
          <w:tcPr>
            <w:tcW w:w="2267" w:type="dxa"/>
            <w:tcBorders>
              <w:left w:val="nil"/>
              <w:right w:val="nil"/>
            </w:tcBorders>
            <w:shd w:val="clear" w:color="auto" w:fill="D3DFEE"/>
          </w:tcPr>
          <w:p w:rsidR="00993F94" w:rsidRPr="007A0046" w:rsidRDefault="00993F94" w:rsidP="00FA76B9">
            <w:pPr>
              <w:spacing w:after="0" w:line="240" w:lineRule="auto"/>
              <w:jc w:val="center"/>
              <w:rPr>
                <w:rFonts w:ascii="Times New Roman" w:hAnsi="Times New Roman"/>
              </w:rPr>
            </w:pPr>
            <w:r w:rsidRPr="007A0046">
              <w:rPr>
                <w:rFonts w:ascii="Times New Roman" w:hAnsi="Times New Roman"/>
              </w:rPr>
              <w:t>Crime contra o Patrimônio</w:t>
            </w:r>
          </w:p>
        </w:tc>
        <w:tc>
          <w:tcPr>
            <w:tcW w:w="2377" w:type="dxa"/>
            <w:tcBorders>
              <w:left w:val="nil"/>
              <w:right w:val="nil"/>
            </w:tcBorders>
            <w:shd w:val="clear" w:color="auto" w:fill="D3DFEE"/>
          </w:tcPr>
          <w:p w:rsidR="00993F94" w:rsidRPr="007A0046" w:rsidRDefault="00993F94" w:rsidP="00FA76B9">
            <w:pPr>
              <w:spacing w:after="0" w:line="240" w:lineRule="auto"/>
              <w:jc w:val="center"/>
              <w:rPr>
                <w:rFonts w:ascii="Times New Roman" w:hAnsi="Times New Roman"/>
              </w:rPr>
            </w:pPr>
            <w:r w:rsidRPr="007A0046">
              <w:rPr>
                <w:rFonts w:ascii="Times New Roman" w:hAnsi="Times New Roman"/>
              </w:rPr>
              <w:t xml:space="preserve">Crime </w:t>
            </w:r>
            <w:r w:rsidR="00655828">
              <w:rPr>
                <w:rFonts w:ascii="Times New Roman" w:hAnsi="Times New Roman"/>
              </w:rPr>
              <w:t>fiscais</w:t>
            </w:r>
            <w:r w:rsidRPr="007A0046">
              <w:rPr>
                <w:rFonts w:ascii="Times New Roman" w:hAnsi="Times New Roman"/>
              </w:rPr>
              <w:t xml:space="preserve"> e a Administração Pública</w:t>
            </w:r>
          </w:p>
        </w:tc>
        <w:tc>
          <w:tcPr>
            <w:tcW w:w="1904" w:type="dxa"/>
            <w:tcBorders>
              <w:left w:val="nil"/>
            </w:tcBorders>
            <w:shd w:val="clear" w:color="auto" w:fill="D3DFEE"/>
          </w:tcPr>
          <w:p w:rsidR="00993F94" w:rsidRPr="007A0046" w:rsidRDefault="00993F94" w:rsidP="00FA76B9">
            <w:pPr>
              <w:spacing w:after="0" w:line="240" w:lineRule="auto"/>
              <w:jc w:val="center"/>
              <w:rPr>
                <w:rFonts w:ascii="Times New Roman" w:hAnsi="Times New Roman"/>
              </w:rPr>
            </w:pPr>
            <w:r w:rsidRPr="007A0046">
              <w:rPr>
                <w:rFonts w:ascii="Times New Roman" w:hAnsi="Times New Roman"/>
              </w:rPr>
              <w:t>Total relativo aos Tribunais</w:t>
            </w:r>
          </w:p>
        </w:tc>
      </w:tr>
      <w:tr w:rsidR="00993F94" w:rsidRPr="007A0046" w:rsidTr="00FA76B9">
        <w:tc>
          <w:tcPr>
            <w:tcW w:w="2172" w:type="dxa"/>
            <w:vMerge w:val="restart"/>
            <w:tcBorders>
              <w:right w:val="nil"/>
            </w:tcBorders>
          </w:tcPr>
          <w:p w:rsidR="00993F94" w:rsidRPr="007A0046" w:rsidRDefault="00993F94" w:rsidP="00FA76B9">
            <w:pPr>
              <w:spacing w:after="0" w:line="240" w:lineRule="auto"/>
              <w:jc w:val="center"/>
              <w:rPr>
                <w:rFonts w:ascii="Times New Roman" w:hAnsi="Times New Roman"/>
                <w:b/>
                <w:bCs/>
              </w:rPr>
            </w:pPr>
            <w:r w:rsidRPr="007A0046">
              <w:rPr>
                <w:rFonts w:ascii="Times New Roman" w:hAnsi="Times New Roman"/>
                <w:b/>
                <w:bCs/>
              </w:rPr>
              <w:t>STJ</w:t>
            </w:r>
          </w:p>
        </w:tc>
        <w:tc>
          <w:tcPr>
            <w:tcW w:w="2267" w:type="dxa"/>
            <w:tcBorders>
              <w:left w:val="nil"/>
              <w:right w:val="nil"/>
            </w:tcBorders>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 xml:space="preserve">39 </w:t>
            </w:r>
          </w:p>
        </w:tc>
        <w:tc>
          <w:tcPr>
            <w:tcW w:w="2377" w:type="dxa"/>
            <w:tcBorders>
              <w:left w:val="nil"/>
              <w:right w:val="nil"/>
            </w:tcBorders>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23</w:t>
            </w:r>
          </w:p>
        </w:tc>
        <w:tc>
          <w:tcPr>
            <w:tcW w:w="1904" w:type="dxa"/>
            <w:tcBorders>
              <w:left w:val="nil"/>
            </w:tcBorders>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62</w:t>
            </w:r>
          </w:p>
        </w:tc>
      </w:tr>
      <w:tr w:rsidR="00993F94" w:rsidRPr="007A0046" w:rsidTr="00FA76B9">
        <w:tc>
          <w:tcPr>
            <w:tcW w:w="2172" w:type="dxa"/>
            <w:vMerge/>
            <w:tcBorders>
              <w:right w:val="nil"/>
            </w:tcBorders>
            <w:shd w:val="clear" w:color="auto" w:fill="D3DFEE"/>
          </w:tcPr>
          <w:p w:rsidR="00993F94" w:rsidRPr="007A0046" w:rsidRDefault="00993F94" w:rsidP="00FA76B9">
            <w:pPr>
              <w:spacing w:after="0" w:line="240" w:lineRule="auto"/>
              <w:rPr>
                <w:rFonts w:ascii="Times New Roman" w:hAnsi="Times New Roman"/>
                <w:b/>
                <w:bCs/>
              </w:rPr>
            </w:pPr>
          </w:p>
        </w:tc>
        <w:tc>
          <w:tcPr>
            <w:tcW w:w="2267" w:type="dxa"/>
            <w:tcBorders>
              <w:left w:val="nil"/>
              <w:right w:val="nil"/>
            </w:tcBorders>
            <w:shd w:val="clear" w:color="auto" w:fill="D3DFEE"/>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62,9%</w:t>
            </w:r>
          </w:p>
        </w:tc>
        <w:tc>
          <w:tcPr>
            <w:tcW w:w="2377" w:type="dxa"/>
            <w:tcBorders>
              <w:left w:val="nil"/>
              <w:right w:val="nil"/>
            </w:tcBorders>
            <w:shd w:val="clear" w:color="auto" w:fill="D3DFEE"/>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37,1%</w:t>
            </w:r>
          </w:p>
        </w:tc>
        <w:tc>
          <w:tcPr>
            <w:tcW w:w="1904" w:type="dxa"/>
            <w:tcBorders>
              <w:left w:val="nil"/>
            </w:tcBorders>
            <w:shd w:val="clear" w:color="auto" w:fill="D3DFEE"/>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100,0%</w:t>
            </w:r>
          </w:p>
        </w:tc>
      </w:tr>
      <w:tr w:rsidR="00993F94" w:rsidRPr="007A0046" w:rsidTr="00FA76B9">
        <w:tc>
          <w:tcPr>
            <w:tcW w:w="2172" w:type="dxa"/>
            <w:vMerge w:val="restart"/>
            <w:tcBorders>
              <w:right w:val="nil"/>
            </w:tcBorders>
          </w:tcPr>
          <w:p w:rsidR="00993F94" w:rsidRPr="007A0046" w:rsidRDefault="00993F94" w:rsidP="00FA76B9">
            <w:pPr>
              <w:spacing w:after="0" w:line="240" w:lineRule="auto"/>
              <w:rPr>
                <w:rFonts w:ascii="Times New Roman" w:hAnsi="Times New Roman"/>
                <w:b/>
                <w:bCs/>
              </w:rPr>
            </w:pPr>
            <w:r w:rsidRPr="007A0046">
              <w:rPr>
                <w:rFonts w:ascii="Times New Roman" w:hAnsi="Times New Roman"/>
                <w:b/>
                <w:bCs/>
              </w:rPr>
              <w:t>Tribunais de Justiça</w:t>
            </w:r>
          </w:p>
        </w:tc>
        <w:tc>
          <w:tcPr>
            <w:tcW w:w="2267" w:type="dxa"/>
            <w:tcBorders>
              <w:left w:val="nil"/>
              <w:right w:val="nil"/>
            </w:tcBorders>
          </w:tcPr>
          <w:p w:rsidR="00993F94" w:rsidRPr="007A0046" w:rsidRDefault="00993F94" w:rsidP="00FA76B9">
            <w:pPr>
              <w:spacing w:after="0" w:line="240" w:lineRule="auto"/>
              <w:jc w:val="right"/>
              <w:rPr>
                <w:rFonts w:ascii="Times New Roman" w:hAnsi="Times New Roman"/>
              </w:rPr>
            </w:pPr>
            <w:r w:rsidRPr="007A0046">
              <w:rPr>
                <w:rFonts w:ascii="Times New Roman" w:hAnsi="Times New Roman"/>
              </w:rPr>
              <w:t>1</w:t>
            </w:r>
          </w:p>
        </w:tc>
        <w:tc>
          <w:tcPr>
            <w:tcW w:w="2377" w:type="dxa"/>
            <w:tcBorders>
              <w:left w:val="nil"/>
              <w:right w:val="nil"/>
            </w:tcBorders>
          </w:tcPr>
          <w:p w:rsidR="00993F94" w:rsidRPr="007A0046" w:rsidRDefault="00993F94" w:rsidP="00FA76B9">
            <w:pPr>
              <w:spacing w:after="0" w:line="240" w:lineRule="auto"/>
              <w:jc w:val="right"/>
              <w:rPr>
                <w:rFonts w:ascii="Times New Roman" w:hAnsi="Times New Roman"/>
              </w:rPr>
            </w:pPr>
            <w:r w:rsidRPr="007A0046">
              <w:rPr>
                <w:rFonts w:ascii="Times New Roman" w:hAnsi="Times New Roman"/>
              </w:rPr>
              <w:t>0</w:t>
            </w:r>
          </w:p>
        </w:tc>
        <w:tc>
          <w:tcPr>
            <w:tcW w:w="1904" w:type="dxa"/>
            <w:tcBorders>
              <w:left w:val="nil"/>
            </w:tcBorders>
          </w:tcPr>
          <w:p w:rsidR="00993F94" w:rsidRPr="007A0046" w:rsidRDefault="00993F94" w:rsidP="00FA76B9">
            <w:pPr>
              <w:spacing w:after="0" w:line="240" w:lineRule="auto"/>
              <w:jc w:val="right"/>
              <w:rPr>
                <w:rFonts w:ascii="Times New Roman" w:hAnsi="Times New Roman"/>
              </w:rPr>
            </w:pPr>
            <w:r w:rsidRPr="007A0046">
              <w:rPr>
                <w:rFonts w:ascii="Times New Roman" w:hAnsi="Times New Roman"/>
              </w:rPr>
              <w:t>1</w:t>
            </w:r>
          </w:p>
        </w:tc>
      </w:tr>
      <w:tr w:rsidR="00993F94" w:rsidRPr="007A0046" w:rsidTr="00FA76B9">
        <w:tc>
          <w:tcPr>
            <w:tcW w:w="2172" w:type="dxa"/>
            <w:vMerge/>
            <w:tcBorders>
              <w:right w:val="nil"/>
            </w:tcBorders>
            <w:shd w:val="clear" w:color="auto" w:fill="D3DFEE"/>
          </w:tcPr>
          <w:p w:rsidR="00993F94" w:rsidRPr="007A0046" w:rsidRDefault="00993F94" w:rsidP="00FA76B9">
            <w:pPr>
              <w:spacing w:after="0" w:line="240" w:lineRule="auto"/>
              <w:rPr>
                <w:rFonts w:ascii="Times New Roman" w:hAnsi="Times New Roman"/>
                <w:b/>
                <w:bCs/>
              </w:rPr>
            </w:pPr>
          </w:p>
        </w:tc>
        <w:tc>
          <w:tcPr>
            <w:tcW w:w="2267" w:type="dxa"/>
            <w:tcBorders>
              <w:left w:val="nil"/>
              <w:right w:val="nil"/>
            </w:tcBorders>
            <w:shd w:val="clear" w:color="auto" w:fill="D3DFEE"/>
          </w:tcPr>
          <w:p w:rsidR="00993F94" w:rsidRPr="007A0046" w:rsidRDefault="00993F94" w:rsidP="00FA76B9">
            <w:pPr>
              <w:spacing w:after="0" w:line="240" w:lineRule="auto"/>
              <w:jc w:val="right"/>
              <w:rPr>
                <w:rFonts w:ascii="Times New Roman" w:hAnsi="Times New Roman"/>
              </w:rPr>
            </w:pPr>
            <w:r w:rsidRPr="007A0046">
              <w:rPr>
                <w:rFonts w:ascii="Times New Roman" w:hAnsi="Times New Roman"/>
              </w:rPr>
              <w:t>100,0%</w:t>
            </w:r>
          </w:p>
        </w:tc>
        <w:tc>
          <w:tcPr>
            <w:tcW w:w="2377" w:type="dxa"/>
            <w:tcBorders>
              <w:left w:val="nil"/>
              <w:right w:val="nil"/>
            </w:tcBorders>
            <w:shd w:val="clear" w:color="auto" w:fill="D3DFEE"/>
          </w:tcPr>
          <w:p w:rsidR="00993F94" w:rsidRPr="007A0046" w:rsidRDefault="00993F94" w:rsidP="00FA76B9">
            <w:pPr>
              <w:spacing w:after="0" w:line="240" w:lineRule="auto"/>
              <w:jc w:val="right"/>
              <w:rPr>
                <w:rFonts w:ascii="Times New Roman" w:hAnsi="Times New Roman"/>
              </w:rPr>
            </w:pPr>
            <w:r w:rsidRPr="007A0046">
              <w:rPr>
                <w:rFonts w:ascii="Times New Roman" w:hAnsi="Times New Roman"/>
              </w:rPr>
              <w:t>0%</w:t>
            </w:r>
          </w:p>
        </w:tc>
        <w:tc>
          <w:tcPr>
            <w:tcW w:w="1904" w:type="dxa"/>
            <w:tcBorders>
              <w:left w:val="nil"/>
            </w:tcBorders>
            <w:shd w:val="clear" w:color="auto" w:fill="D3DFEE"/>
          </w:tcPr>
          <w:p w:rsidR="00993F94" w:rsidRPr="007A0046" w:rsidRDefault="00993F94" w:rsidP="00FA76B9">
            <w:pPr>
              <w:spacing w:after="0" w:line="240" w:lineRule="auto"/>
              <w:jc w:val="right"/>
              <w:rPr>
                <w:rFonts w:ascii="Times New Roman" w:hAnsi="Times New Roman"/>
              </w:rPr>
            </w:pPr>
            <w:r w:rsidRPr="007A0046">
              <w:rPr>
                <w:rFonts w:ascii="Times New Roman" w:hAnsi="Times New Roman"/>
              </w:rPr>
              <w:t>100,0%</w:t>
            </w:r>
          </w:p>
        </w:tc>
      </w:tr>
      <w:tr w:rsidR="00993F94" w:rsidRPr="007A0046" w:rsidTr="00FA76B9">
        <w:tc>
          <w:tcPr>
            <w:tcW w:w="2172" w:type="dxa"/>
            <w:vMerge w:val="restart"/>
            <w:tcBorders>
              <w:right w:val="nil"/>
            </w:tcBorders>
          </w:tcPr>
          <w:p w:rsidR="00993F94" w:rsidRPr="007A0046" w:rsidRDefault="00993F94" w:rsidP="00FA76B9">
            <w:pPr>
              <w:spacing w:after="0" w:line="240" w:lineRule="auto"/>
              <w:rPr>
                <w:rFonts w:ascii="Times New Roman" w:hAnsi="Times New Roman"/>
                <w:b/>
                <w:bCs/>
              </w:rPr>
            </w:pPr>
            <w:r w:rsidRPr="007A0046">
              <w:rPr>
                <w:rFonts w:ascii="Times New Roman" w:hAnsi="Times New Roman"/>
                <w:b/>
                <w:bCs/>
              </w:rPr>
              <w:t>Tribunal Regional Federal</w:t>
            </w:r>
          </w:p>
        </w:tc>
        <w:tc>
          <w:tcPr>
            <w:tcW w:w="2267" w:type="dxa"/>
            <w:tcBorders>
              <w:left w:val="nil"/>
              <w:right w:val="nil"/>
            </w:tcBorders>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0</w:t>
            </w:r>
          </w:p>
        </w:tc>
        <w:tc>
          <w:tcPr>
            <w:tcW w:w="2377" w:type="dxa"/>
            <w:tcBorders>
              <w:left w:val="nil"/>
              <w:right w:val="nil"/>
            </w:tcBorders>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3</w:t>
            </w:r>
          </w:p>
        </w:tc>
        <w:tc>
          <w:tcPr>
            <w:tcW w:w="1904" w:type="dxa"/>
            <w:tcBorders>
              <w:left w:val="nil"/>
            </w:tcBorders>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3</w:t>
            </w:r>
          </w:p>
        </w:tc>
      </w:tr>
      <w:tr w:rsidR="00993F94" w:rsidRPr="007A0046" w:rsidTr="00FA76B9">
        <w:tc>
          <w:tcPr>
            <w:tcW w:w="2172" w:type="dxa"/>
            <w:vMerge/>
            <w:tcBorders>
              <w:right w:val="nil"/>
            </w:tcBorders>
            <w:shd w:val="clear" w:color="auto" w:fill="D3DFEE"/>
          </w:tcPr>
          <w:p w:rsidR="00993F94" w:rsidRPr="007A0046" w:rsidRDefault="00993F94" w:rsidP="00FA76B9">
            <w:pPr>
              <w:spacing w:after="0" w:line="240" w:lineRule="auto"/>
              <w:rPr>
                <w:rFonts w:ascii="Times New Roman" w:hAnsi="Times New Roman"/>
                <w:b/>
                <w:bCs/>
              </w:rPr>
            </w:pPr>
          </w:p>
        </w:tc>
        <w:tc>
          <w:tcPr>
            <w:tcW w:w="2267" w:type="dxa"/>
            <w:tcBorders>
              <w:left w:val="nil"/>
              <w:right w:val="nil"/>
            </w:tcBorders>
            <w:shd w:val="clear" w:color="auto" w:fill="D3DFEE"/>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0%</w:t>
            </w:r>
          </w:p>
        </w:tc>
        <w:tc>
          <w:tcPr>
            <w:tcW w:w="2377" w:type="dxa"/>
            <w:tcBorders>
              <w:left w:val="nil"/>
              <w:right w:val="nil"/>
            </w:tcBorders>
            <w:shd w:val="clear" w:color="auto" w:fill="D3DFEE"/>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100,0%</w:t>
            </w:r>
          </w:p>
        </w:tc>
        <w:tc>
          <w:tcPr>
            <w:tcW w:w="1904" w:type="dxa"/>
            <w:tcBorders>
              <w:left w:val="nil"/>
            </w:tcBorders>
            <w:shd w:val="clear" w:color="auto" w:fill="D3DFEE"/>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100,0%</w:t>
            </w:r>
          </w:p>
        </w:tc>
      </w:tr>
      <w:tr w:rsidR="00993F94" w:rsidRPr="007A0046" w:rsidTr="00FA76B9">
        <w:tc>
          <w:tcPr>
            <w:tcW w:w="2172" w:type="dxa"/>
            <w:vMerge w:val="restart"/>
            <w:tcBorders>
              <w:right w:val="nil"/>
            </w:tcBorders>
          </w:tcPr>
          <w:p w:rsidR="00993F94" w:rsidRPr="007A0046" w:rsidRDefault="00993F94" w:rsidP="00FA76B9">
            <w:pPr>
              <w:spacing w:after="0" w:line="240" w:lineRule="auto"/>
              <w:rPr>
                <w:rFonts w:ascii="Times New Roman" w:hAnsi="Times New Roman"/>
                <w:b/>
                <w:bCs/>
              </w:rPr>
            </w:pPr>
            <w:r w:rsidRPr="007A0046">
              <w:rPr>
                <w:rFonts w:ascii="Times New Roman" w:hAnsi="Times New Roman"/>
                <w:b/>
                <w:bCs/>
              </w:rPr>
              <w:t>Superior Tribunal Militar</w:t>
            </w:r>
          </w:p>
        </w:tc>
        <w:tc>
          <w:tcPr>
            <w:tcW w:w="2267" w:type="dxa"/>
            <w:tcBorders>
              <w:left w:val="nil"/>
              <w:right w:val="nil"/>
            </w:tcBorders>
          </w:tcPr>
          <w:p w:rsidR="00993F94" w:rsidRPr="007A0046" w:rsidRDefault="00993F94" w:rsidP="00FA76B9">
            <w:pPr>
              <w:spacing w:after="0" w:line="240" w:lineRule="auto"/>
              <w:jc w:val="right"/>
              <w:rPr>
                <w:rFonts w:ascii="Times New Roman" w:hAnsi="Times New Roman"/>
              </w:rPr>
            </w:pPr>
            <w:r w:rsidRPr="007A0046">
              <w:rPr>
                <w:rFonts w:ascii="Times New Roman" w:hAnsi="Times New Roman"/>
              </w:rPr>
              <w:t>6</w:t>
            </w:r>
          </w:p>
        </w:tc>
        <w:tc>
          <w:tcPr>
            <w:tcW w:w="2377" w:type="dxa"/>
            <w:tcBorders>
              <w:left w:val="nil"/>
              <w:right w:val="nil"/>
            </w:tcBorders>
          </w:tcPr>
          <w:p w:rsidR="00993F94" w:rsidRPr="007A0046" w:rsidRDefault="00993F94" w:rsidP="00FA76B9">
            <w:pPr>
              <w:spacing w:after="0" w:line="240" w:lineRule="auto"/>
              <w:jc w:val="right"/>
              <w:rPr>
                <w:rFonts w:ascii="Times New Roman" w:hAnsi="Times New Roman"/>
              </w:rPr>
            </w:pPr>
            <w:r w:rsidRPr="007A0046">
              <w:rPr>
                <w:rFonts w:ascii="Times New Roman" w:hAnsi="Times New Roman"/>
              </w:rPr>
              <w:t>3</w:t>
            </w:r>
          </w:p>
        </w:tc>
        <w:tc>
          <w:tcPr>
            <w:tcW w:w="1904" w:type="dxa"/>
            <w:tcBorders>
              <w:left w:val="nil"/>
            </w:tcBorders>
          </w:tcPr>
          <w:p w:rsidR="00993F94" w:rsidRPr="007A0046" w:rsidRDefault="00993F94" w:rsidP="00FA76B9">
            <w:pPr>
              <w:spacing w:after="0" w:line="240" w:lineRule="auto"/>
              <w:jc w:val="right"/>
              <w:rPr>
                <w:rFonts w:ascii="Times New Roman" w:hAnsi="Times New Roman"/>
              </w:rPr>
            </w:pPr>
            <w:r w:rsidRPr="007A0046">
              <w:rPr>
                <w:rFonts w:ascii="Times New Roman" w:hAnsi="Times New Roman"/>
              </w:rPr>
              <w:t>9</w:t>
            </w:r>
          </w:p>
        </w:tc>
      </w:tr>
      <w:tr w:rsidR="00993F94" w:rsidRPr="007A0046" w:rsidTr="00FA76B9">
        <w:tc>
          <w:tcPr>
            <w:tcW w:w="2172" w:type="dxa"/>
            <w:vMerge/>
            <w:tcBorders>
              <w:right w:val="nil"/>
            </w:tcBorders>
            <w:shd w:val="clear" w:color="auto" w:fill="D3DFEE"/>
          </w:tcPr>
          <w:p w:rsidR="00993F94" w:rsidRPr="007A0046" w:rsidRDefault="00993F94" w:rsidP="00FA76B9">
            <w:pPr>
              <w:spacing w:after="0" w:line="240" w:lineRule="auto"/>
              <w:rPr>
                <w:rFonts w:ascii="Times New Roman" w:hAnsi="Times New Roman"/>
                <w:b/>
                <w:bCs/>
              </w:rPr>
            </w:pPr>
          </w:p>
        </w:tc>
        <w:tc>
          <w:tcPr>
            <w:tcW w:w="2267" w:type="dxa"/>
            <w:tcBorders>
              <w:left w:val="nil"/>
              <w:right w:val="nil"/>
            </w:tcBorders>
            <w:shd w:val="clear" w:color="auto" w:fill="D3DFEE"/>
          </w:tcPr>
          <w:p w:rsidR="00993F94" w:rsidRPr="007A0046" w:rsidRDefault="00993F94" w:rsidP="00FA76B9">
            <w:pPr>
              <w:spacing w:after="0" w:line="240" w:lineRule="auto"/>
              <w:jc w:val="right"/>
              <w:rPr>
                <w:rFonts w:ascii="Times New Roman" w:hAnsi="Times New Roman"/>
              </w:rPr>
            </w:pPr>
            <w:r w:rsidRPr="007A0046">
              <w:rPr>
                <w:rFonts w:ascii="Times New Roman" w:hAnsi="Times New Roman"/>
              </w:rPr>
              <w:t>66,7%</w:t>
            </w:r>
          </w:p>
        </w:tc>
        <w:tc>
          <w:tcPr>
            <w:tcW w:w="2377" w:type="dxa"/>
            <w:tcBorders>
              <w:left w:val="nil"/>
              <w:right w:val="nil"/>
            </w:tcBorders>
            <w:shd w:val="clear" w:color="auto" w:fill="D3DFEE"/>
          </w:tcPr>
          <w:p w:rsidR="00993F94" w:rsidRPr="007A0046" w:rsidRDefault="00993F94" w:rsidP="00FA76B9">
            <w:pPr>
              <w:spacing w:after="0" w:line="240" w:lineRule="auto"/>
              <w:jc w:val="right"/>
              <w:rPr>
                <w:rFonts w:ascii="Times New Roman" w:hAnsi="Times New Roman"/>
              </w:rPr>
            </w:pPr>
            <w:r w:rsidRPr="007A0046">
              <w:rPr>
                <w:rFonts w:ascii="Times New Roman" w:hAnsi="Times New Roman"/>
              </w:rPr>
              <w:t>33,3%</w:t>
            </w:r>
          </w:p>
        </w:tc>
        <w:tc>
          <w:tcPr>
            <w:tcW w:w="1904" w:type="dxa"/>
            <w:tcBorders>
              <w:left w:val="nil"/>
            </w:tcBorders>
            <w:shd w:val="clear" w:color="auto" w:fill="D3DFEE"/>
          </w:tcPr>
          <w:p w:rsidR="00993F94" w:rsidRPr="007A0046" w:rsidRDefault="00993F94" w:rsidP="00FA76B9">
            <w:pPr>
              <w:spacing w:after="0" w:line="240" w:lineRule="auto"/>
              <w:jc w:val="right"/>
              <w:rPr>
                <w:rFonts w:ascii="Times New Roman" w:hAnsi="Times New Roman"/>
              </w:rPr>
            </w:pPr>
            <w:r w:rsidRPr="007A0046">
              <w:rPr>
                <w:rFonts w:ascii="Times New Roman" w:hAnsi="Times New Roman"/>
              </w:rPr>
              <w:t>100,0%</w:t>
            </w:r>
          </w:p>
        </w:tc>
      </w:tr>
      <w:tr w:rsidR="00993F94" w:rsidRPr="007A0046" w:rsidTr="00FA76B9">
        <w:tc>
          <w:tcPr>
            <w:tcW w:w="2172" w:type="dxa"/>
            <w:vMerge w:val="restart"/>
            <w:tcBorders>
              <w:right w:val="nil"/>
            </w:tcBorders>
          </w:tcPr>
          <w:p w:rsidR="00993F94" w:rsidRPr="007A0046" w:rsidRDefault="00993F94" w:rsidP="00FA76B9">
            <w:pPr>
              <w:spacing w:after="0" w:line="240" w:lineRule="auto"/>
              <w:rPr>
                <w:rFonts w:ascii="Times New Roman" w:hAnsi="Times New Roman"/>
                <w:b/>
                <w:bCs/>
              </w:rPr>
            </w:pPr>
            <w:r w:rsidRPr="007A0046">
              <w:rPr>
                <w:rFonts w:ascii="Times New Roman" w:hAnsi="Times New Roman"/>
                <w:b/>
                <w:bCs/>
              </w:rPr>
              <w:t>Total relativo ao Tipo de Crime</w:t>
            </w:r>
          </w:p>
        </w:tc>
        <w:tc>
          <w:tcPr>
            <w:tcW w:w="2267" w:type="dxa"/>
            <w:tcBorders>
              <w:left w:val="nil"/>
              <w:right w:val="nil"/>
            </w:tcBorders>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46</w:t>
            </w:r>
          </w:p>
        </w:tc>
        <w:tc>
          <w:tcPr>
            <w:tcW w:w="2377" w:type="dxa"/>
            <w:tcBorders>
              <w:left w:val="nil"/>
              <w:right w:val="nil"/>
            </w:tcBorders>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29</w:t>
            </w:r>
          </w:p>
        </w:tc>
        <w:tc>
          <w:tcPr>
            <w:tcW w:w="1904" w:type="dxa"/>
            <w:tcBorders>
              <w:left w:val="nil"/>
            </w:tcBorders>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75</w:t>
            </w:r>
          </w:p>
        </w:tc>
      </w:tr>
      <w:tr w:rsidR="00993F94" w:rsidRPr="007A0046" w:rsidTr="00FA76B9">
        <w:tc>
          <w:tcPr>
            <w:tcW w:w="2172" w:type="dxa"/>
            <w:vMerge/>
            <w:tcBorders>
              <w:right w:val="nil"/>
            </w:tcBorders>
            <w:shd w:val="clear" w:color="auto" w:fill="D3DFEE"/>
          </w:tcPr>
          <w:p w:rsidR="00993F94" w:rsidRPr="007A0046" w:rsidRDefault="00993F94" w:rsidP="00FA76B9">
            <w:pPr>
              <w:spacing w:after="0" w:line="240" w:lineRule="auto"/>
              <w:rPr>
                <w:rFonts w:ascii="Times New Roman" w:hAnsi="Times New Roman"/>
                <w:b/>
                <w:bCs/>
              </w:rPr>
            </w:pPr>
          </w:p>
        </w:tc>
        <w:tc>
          <w:tcPr>
            <w:tcW w:w="2267" w:type="dxa"/>
            <w:tcBorders>
              <w:left w:val="nil"/>
              <w:right w:val="nil"/>
            </w:tcBorders>
            <w:shd w:val="clear" w:color="auto" w:fill="D3DFEE"/>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61,3%</w:t>
            </w:r>
          </w:p>
        </w:tc>
        <w:tc>
          <w:tcPr>
            <w:tcW w:w="2377" w:type="dxa"/>
            <w:tcBorders>
              <w:left w:val="nil"/>
              <w:right w:val="nil"/>
            </w:tcBorders>
            <w:shd w:val="clear" w:color="auto" w:fill="D3DFEE"/>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38,7%</w:t>
            </w:r>
          </w:p>
        </w:tc>
        <w:tc>
          <w:tcPr>
            <w:tcW w:w="1904" w:type="dxa"/>
            <w:tcBorders>
              <w:left w:val="nil"/>
            </w:tcBorders>
            <w:shd w:val="clear" w:color="auto" w:fill="D3DFEE"/>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100,0%</w:t>
            </w:r>
          </w:p>
        </w:tc>
      </w:tr>
    </w:tbl>
    <w:p w:rsidR="00693276" w:rsidRDefault="00693276" w:rsidP="00993F94">
      <w:pPr>
        <w:rPr>
          <w:rFonts w:ascii="Times New Roman" w:hAnsi="Times New Roman"/>
        </w:rPr>
      </w:pPr>
    </w:p>
    <w:p w:rsidR="00693276" w:rsidRDefault="00693276">
      <w:pPr>
        <w:spacing w:after="0" w:line="240" w:lineRule="auto"/>
        <w:rPr>
          <w:rFonts w:ascii="Times New Roman" w:hAnsi="Times New Roman"/>
        </w:rPr>
      </w:pPr>
      <w:r>
        <w:rPr>
          <w:rFonts w:ascii="Times New Roman" w:hAnsi="Times New Roman"/>
        </w:rPr>
        <w:br w:type="page"/>
      </w:r>
    </w:p>
    <w:p w:rsidR="00993F94" w:rsidRPr="007A0046" w:rsidRDefault="00993F94" w:rsidP="00993F94">
      <w:pPr>
        <w:rPr>
          <w:rFonts w:ascii="Times New Roman" w:hAnsi="Times New Roman"/>
        </w:rPr>
      </w:pPr>
    </w:p>
    <w:p w:rsidR="00993F94" w:rsidRPr="007A0046" w:rsidRDefault="00993F94" w:rsidP="00993F94">
      <w:pPr>
        <w:spacing w:after="0" w:line="360" w:lineRule="auto"/>
        <w:jc w:val="center"/>
        <w:rPr>
          <w:rFonts w:ascii="Times New Roman" w:hAnsi="Times New Roman"/>
          <w:b/>
          <w:sz w:val="24"/>
          <w:szCs w:val="24"/>
        </w:rPr>
      </w:pPr>
      <w:r>
        <w:rPr>
          <w:rFonts w:ascii="Times New Roman" w:hAnsi="Times New Roman"/>
          <w:b/>
          <w:sz w:val="24"/>
          <w:szCs w:val="24"/>
        </w:rPr>
        <w:t>TABELA 26</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tblPr>
      <w:tblGrid>
        <w:gridCol w:w="2518"/>
        <w:gridCol w:w="1240"/>
        <w:gridCol w:w="1240"/>
        <w:gridCol w:w="1241"/>
        <w:gridCol w:w="1240"/>
        <w:gridCol w:w="1241"/>
      </w:tblGrid>
      <w:tr w:rsidR="00993F94" w:rsidRPr="007A0046" w:rsidTr="00FA76B9">
        <w:tc>
          <w:tcPr>
            <w:tcW w:w="8720" w:type="dxa"/>
            <w:gridSpan w:val="6"/>
            <w:tcBorders>
              <w:top w:val="single" w:sz="8" w:space="0" w:color="7BA0CD"/>
              <w:left w:val="single" w:sz="8" w:space="0" w:color="7BA0CD"/>
              <w:bottom w:val="single" w:sz="8" w:space="0" w:color="7BA0CD"/>
              <w:right w:val="single" w:sz="8" w:space="0" w:color="7BA0CD"/>
            </w:tcBorders>
            <w:shd w:val="clear" w:color="auto" w:fill="4F81BD"/>
          </w:tcPr>
          <w:p w:rsidR="00993F94" w:rsidRPr="007A0046" w:rsidRDefault="00993F94" w:rsidP="00FA76B9">
            <w:pPr>
              <w:spacing w:after="0" w:line="240" w:lineRule="auto"/>
              <w:jc w:val="center"/>
              <w:rPr>
                <w:rFonts w:ascii="Times New Roman" w:hAnsi="Times New Roman"/>
                <w:b/>
                <w:bCs/>
                <w:color w:val="FFFFFF"/>
              </w:rPr>
            </w:pPr>
            <w:r w:rsidRPr="007A0046">
              <w:rPr>
                <w:rFonts w:ascii="Times New Roman" w:hAnsi="Times New Roman"/>
                <w:b/>
                <w:bCs/>
                <w:color w:val="FFFFFF"/>
              </w:rPr>
              <w:t>Tipos de Crime em Relação ao Tribunal de Origem</w:t>
            </w:r>
          </w:p>
          <w:p w:rsidR="00993F94" w:rsidRPr="007A0046" w:rsidRDefault="00993F94" w:rsidP="00FA76B9">
            <w:pPr>
              <w:spacing w:after="0" w:line="240" w:lineRule="auto"/>
              <w:jc w:val="center"/>
              <w:rPr>
                <w:rFonts w:ascii="Times New Roman" w:hAnsi="Times New Roman"/>
                <w:b/>
                <w:bCs/>
                <w:color w:val="FFFFFF"/>
              </w:rPr>
            </w:pPr>
            <w:r w:rsidRPr="007A0046">
              <w:rPr>
                <w:rFonts w:ascii="Times New Roman" w:hAnsi="Times New Roman"/>
                <w:b/>
                <w:bCs/>
                <w:color w:val="FFFFFF"/>
              </w:rPr>
              <w:t>(Percentual e números absolutos)</w:t>
            </w:r>
          </w:p>
        </w:tc>
      </w:tr>
      <w:tr w:rsidR="00993F94" w:rsidRPr="007A0046" w:rsidTr="00FA76B9">
        <w:tc>
          <w:tcPr>
            <w:tcW w:w="2518" w:type="dxa"/>
            <w:tcBorders>
              <w:right w:val="nil"/>
            </w:tcBorders>
            <w:shd w:val="clear" w:color="auto" w:fill="D3DFEE"/>
          </w:tcPr>
          <w:p w:rsidR="00993F94" w:rsidRPr="007A0046" w:rsidRDefault="00993F94" w:rsidP="00FA76B9">
            <w:pPr>
              <w:spacing w:after="0" w:line="240" w:lineRule="auto"/>
              <w:rPr>
                <w:rFonts w:ascii="Times New Roman" w:hAnsi="Times New Roman"/>
                <w:b/>
                <w:bCs/>
              </w:rPr>
            </w:pPr>
            <w:r w:rsidRPr="007A0046">
              <w:rPr>
                <w:rFonts w:ascii="Times New Roman" w:hAnsi="Times New Roman"/>
                <w:b/>
                <w:bCs/>
              </w:rPr>
              <w:t xml:space="preserve">       </w:t>
            </w:r>
          </w:p>
          <w:p w:rsidR="00993F94" w:rsidRPr="007A0046" w:rsidRDefault="00993F94" w:rsidP="00FA76B9">
            <w:pPr>
              <w:spacing w:after="0" w:line="240" w:lineRule="auto"/>
              <w:rPr>
                <w:rFonts w:ascii="Times New Roman" w:hAnsi="Times New Roman"/>
                <w:b/>
                <w:bCs/>
              </w:rPr>
            </w:pPr>
          </w:p>
        </w:tc>
        <w:tc>
          <w:tcPr>
            <w:tcW w:w="1240" w:type="dxa"/>
            <w:tcBorders>
              <w:left w:val="nil"/>
              <w:right w:val="nil"/>
            </w:tcBorders>
            <w:shd w:val="clear" w:color="auto" w:fill="D3DFEE"/>
          </w:tcPr>
          <w:p w:rsidR="00993F94" w:rsidRPr="007A0046" w:rsidRDefault="00993F94" w:rsidP="00FA76B9">
            <w:pPr>
              <w:spacing w:after="0" w:line="240" w:lineRule="auto"/>
              <w:jc w:val="center"/>
              <w:rPr>
                <w:rFonts w:ascii="Times New Roman" w:hAnsi="Times New Roman"/>
              </w:rPr>
            </w:pPr>
            <w:r w:rsidRPr="007A0046">
              <w:rPr>
                <w:rFonts w:ascii="Times New Roman" w:hAnsi="Times New Roman"/>
              </w:rPr>
              <w:t>STJ</w:t>
            </w:r>
          </w:p>
        </w:tc>
        <w:tc>
          <w:tcPr>
            <w:tcW w:w="1240" w:type="dxa"/>
            <w:tcBorders>
              <w:left w:val="nil"/>
              <w:right w:val="nil"/>
            </w:tcBorders>
            <w:shd w:val="clear" w:color="auto" w:fill="D3DFEE"/>
          </w:tcPr>
          <w:p w:rsidR="00993F94" w:rsidRPr="007A0046" w:rsidRDefault="00993F94" w:rsidP="00FA76B9">
            <w:pPr>
              <w:spacing w:after="0" w:line="240" w:lineRule="auto"/>
              <w:jc w:val="center"/>
              <w:rPr>
                <w:rFonts w:ascii="Times New Roman" w:hAnsi="Times New Roman"/>
              </w:rPr>
            </w:pPr>
            <w:r w:rsidRPr="007A0046">
              <w:rPr>
                <w:rFonts w:ascii="Times New Roman" w:hAnsi="Times New Roman"/>
              </w:rPr>
              <w:t>Tribunais de Justiça</w:t>
            </w:r>
          </w:p>
        </w:tc>
        <w:tc>
          <w:tcPr>
            <w:tcW w:w="1241" w:type="dxa"/>
            <w:tcBorders>
              <w:left w:val="nil"/>
              <w:right w:val="nil"/>
            </w:tcBorders>
            <w:shd w:val="clear" w:color="auto" w:fill="D3DFEE"/>
          </w:tcPr>
          <w:p w:rsidR="00993F94" w:rsidRPr="007A0046" w:rsidRDefault="00993F94" w:rsidP="00FA76B9">
            <w:pPr>
              <w:spacing w:after="0" w:line="240" w:lineRule="auto"/>
              <w:jc w:val="center"/>
              <w:rPr>
                <w:rFonts w:ascii="Times New Roman" w:hAnsi="Times New Roman"/>
              </w:rPr>
            </w:pPr>
            <w:r w:rsidRPr="007A0046">
              <w:rPr>
                <w:rFonts w:ascii="Times New Roman" w:hAnsi="Times New Roman"/>
              </w:rPr>
              <w:t>Tribunal Regional Federal</w:t>
            </w:r>
          </w:p>
        </w:tc>
        <w:tc>
          <w:tcPr>
            <w:tcW w:w="1240" w:type="dxa"/>
            <w:tcBorders>
              <w:left w:val="nil"/>
              <w:right w:val="nil"/>
            </w:tcBorders>
            <w:shd w:val="clear" w:color="auto" w:fill="D3DFEE"/>
          </w:tcPr>
          <w:p w:rsidR="00993F94" w:rsidRPr="007A0046" w:rsidRDefault="00993F94" w:rsidP="00FA76B9">
            <w:pPr>
              <w:spacing w:after="0" w:line="240" w:lineRule="auto"/>
              <w:jc w:val="center"/>
              <w:rPr>
                <w:rFonts w:ascii="Times New Roman" w:hAnsi="Times New Roman"/>
              </w:rPr>
            </w:pPr>
            <w:r w:rsidRPr="007A0046">
              <w:rPr>
                <w:rFonts w:ascii="Times New Roman" w:hAnsi="Times New Roman"/>
              </w:rPr>
              <w:t>Superior Tribunal Militar</w:t>
            </w:r>
          </w:p>
        </w:tc>
        <w:tc>
          <w:tcPr>
            <w:tcW w:w="1241" w:type="dxa"/>
            <w:tcBorders>
              <w:left w:val="nil"/>
            </w:tcBorders>
            <w:shd w:val="clear" w:color="auto" w:fill="D3DFEE"/>
          </w:tcPr>
          <w:p w:rsidR="00993F94" w:rsidRPr="007A0046" w:rsidRDefault="00993F94" w:rsidP="00FA76B9">
            <w:pPr>
              <w:spacing w:after="0" w:line="240" w:lineRule="auto"/>
              <w:jc w:val="center"/>
              <w:rPr>
                <w:rFonts w:ascii="Times New Roman" w:hAnsi="Times New Roman"/>
              </w:rPr>
            </w:pPr>
            <w:r w:rsidRPr="007A0046">
              <w:rPr>
                <w:rFonts w:ascii="Times New Roman" w:hAnsi="Times New Roman"/>
              </w:rPr>
              <w:t>Total relativo ao Tipo de Crime</w:t>
            </w:r>
          </w:p>
        </w:tc>
      </w:tr>
      <w:tr w:rsidR="00993F94" w:rsidRPr="007A0046" w:rsidTr="00FA76B9">
        <w:tc>
          <w:tcPr>
            <w:tcW w:w="2518" w:type="dxa"/>
            <w:vMerge w:val="restart"/>
            <w:tcBorders>
              <w:right w:val="nil"/>
            </w:tcBorders>
          </w:tcPr>
          <w:p w:rsidR="00993F94" w:rsidRPr="007A0046" w:rsidRDefault="00993F94" w:rsidP="00FA76B9">
            <w:pPr>
              <w:spacing w:after="0" w:line="240" w:lineRule="auto"/>
              <w:jc w:val="center"/>
              <w:rPr>
                <w:rFonts w:ascii="Times New Roman" w:hAnsi="Times New Roman"/>
                <w:b/>
                <w:bCs/>
              </w:rPr>
            </w:pPr>
            <w:r w:rsidRPr="007A0046">
              <w:rPr>
                <w:rFonts w:ascii="Times New Roman" w:hAnsi="Times New Roman"/>
                <w:b/>
                <w:bCs/>
              </w:rPr>
              <w:t>Crime contra o Patrimônio</w:t>
            </w:r>
          </w:p>
        </w:tc>
        <w:tc>
          <w:tcPr>
            <w:tcW w:w="1240" w:type="dxa"/>
            <w:tcBorders>
              <w:left w:val="nil"/>
              <w:right w:val="nil"/>
            </w:tcBorders>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39</w:t>
            </w:r>
          </w:p>
        </w:tc>
        <w:tc>
          <w:tcPr>
            <w:tcW w:w="1240" w:type="dxa"/>
            <w:tcBorders>
              <w:left w:val="nil"/>
              <w:right w:val="nil"/>
            </w:tcBorders>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 xml:space="preserve">1       </w:t>
            </w:r>
          </w:p>
        </w:tc>
        <w:tc>
          <w:tcPr>
            <w:tcW w:w="1241" w:type="dxa"/>
            <w:tcBorders>
              <w:left w:val="nil"/>
              <w:right w:val="nil"/>
            </w:tcBorders>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0</w:t>
            </w:r>
          </w:p>
        </w:tc>
        <w:tc>
          <w:tcPr>
            <w:tcW w:w="1240" w:type="dxa"/>
            <w:tcBorders>
              <w:left w:val="nil"/>
              <w:right w:val="nil"/>
            </w:tcBorders>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6</w:t>
            </w:r>
          </w:p>
        </w:tc>
        <w:tc>
          <w:tcPr>
            <w:tcW w:w="1241" w:type="dxa"/>
            <w:tcBorders>
              <w:left w:val="nil"/>
            </w:tcBorders>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 xml:space="preserve">46          </w:t>
            </w:r>
          </w:p>
        </w:tc>
      </w:tr>
      <w:tr w:rsidR="00993F94" w:rsidRPr="007A0046" w:rsidTr="00FA76B9">
        <w:tc>
          <w:tcPr>
            <w:tcW w:w="2518" w:type="dxa"/>
            <w:vMerge/>
            <w:tcBorders>
              <w:right w:val="nil"/>
            </w:tcBorders>
            <w:shd w:val="clear" w:color="auto" w:fill="D3DFEE"/>
          </w:tcPr>
          <w:p w:rsidR="00993F94" w:rsidRPr="007A0046" w:rsidRDefault="00993F94" w:rsidP="00FA76B9">
            <w:pPr>
              <w:spacing w:after="0" w:line="240" w:lineRule="auto"/>
              <w:jc w:val="center"/>
              <w:rPr>
                <w:rFonts w:ascii="Times New Roman" w:hAnsi="Times New Roman"/>
                <w:b/>
                <w:bCs/>
              </w:rPr>
            </w:pPr>
          </w:p>
        </w:tc>
        <w:tc>
          <w:tcPr>
            <w:tcW w:w="1240" w:type="dxa"/>
            <w:tcBorders>
              <w:left w:val="nil"/>
              <w:right w:val="nil"/>
            </w:tcBorders>
            <w:shd w:val="clear" w:color="auto" w:fill="D3DFEE"/>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84,8%</w:t>
            </w:r>
          </w:p>
        </w:tc>
        <w:tc>
          <w:tcPr>
            <w:tcW w:w="1240" w:type="dxa"/>
            <w:tcBorders>
              <w:left w:val="nil"/>
              <w:right w:val="nil"/>
            </w:tcBorders>
            <w:shd w:val="clear" w:color="auto" w:fill="D3DFEE"/>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 xml:space="preserve">2,2%     </w:t>
            </w:r>
          </w:p>
        </w:tc>
        <w:tc>
          <w:tcPr>
            <w:tcW w:w="1241" w:type="dxa"/>
            <w:tcBorders>
              <w:left w:val="nil"/>
              <w:right w:val="nil"/>
            </w:tcBorders>
            <w:shd w:val="clear" w:color="auto" w:fill="D3DFEE"/>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0%</w:t>
            </w:r>
          </w:p>
        </w:tc>
        <w:tc>
          <w:tcPr>
            <w:tcW w:w="1240" w:type="dxa"/>
            <w:tcBorders>
              <w:left w:val="nil"/>
              <w:right w:val="nil"/>
            </w:tcBorders>
            <w:shd w:val="clear" w:color="auto" w:fill="D3DFEE"/>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13%</w:t>
            </w:r>
          </w:p>
        </w:tc>
        <w:tc>
          <w:tcPr>
            <w:tcW w:w="1241" w:type="dxa"/>
            <w:tcBorders>
              <w:left w:val="nil"/>
            </w:tcBorders>
            <w:shd w:val="clear" w:color="auto" w:fill="D3DFEE"/>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100, 0%</w:t>
            </w:r>
          </w:p>
        </w:tc>
      </w:tr>
      <w:tr w:rsidR="00993F94" w:rsidRPr="007A0046" w:rsidTr="00FA76B9">
        <w:tc>
          <w:tcPr>
            <w:tcW w:w="2518" w:type="dxa"/>
            <w:vMerge w:val="restart"/>
            <w:tcBorders>
              <w:right w:val="nil"/>
            </w:tcBorders>
          </w:tcPr>
          <w:p w:rsidR="00993F94" w:rsidRPr="007A0046" w:rsidRDefault="00993F94" w:rsidP="00FA76B9">
            <w:pPr>
              <w:spacing w:after="0" w:line="240" w:lineRule="auto"/>
              <w:jc w:val="center"/>
              <w:rPr>
                <w:rFonts w:ascii="Times New Roman" w:hAnsi="Times New Roman"/>
                <w:b/>
                <w:bCs/>
              </w:rPr>
            </w:pPr>
            <w:r w:rsidRPr="007A0046">
              <w:rPr>
                <w:rFonts w:ascii="Times New Roman" w:hAnsi="Times New Roman"/>
                <w:b/>
                <w:bCs/>
              </w:rPr>
              <w:t xml:space="preserve">Crime </w:t>
            </w:r>
            <w:r w:rsidR="00655828">
              <w:rPr>
                <w:rFonts w:ascii="Times New Roman" w:hAnsi="Times New Roman"/>
                <w:b/>
                <w:bCs/>
              </w:rPr>
              <w:t>fiscais</w:t>
            </w:r>
            <w:r w:rsidRPr="007A0046">
              <w:rPr>
                <w:rFonts w:ascii="Times New Roman" w:hAnsi="Times New Roman"/>
                <w:b/>
                <w:bCs/>
              </w:rPr>
              <w:t xml:space="preserve"> e Administração Pública</w:t>
            </w:r>
          </w:p>
        </w:tc>
        <w:tc>
          <w:tcPr>
            <w:tcW w:w="1240" w:type="dxa"/>
            <w:tcBorders>
              <w:left w:val="nil"/>
              <w:right w:val="nil"/>
            </w:tcBorders>
          </w:tcPr>
          <w:p w:rsidR="00993F94" w:rsidRPr="007A0046" w:rsidRDefault="00993F94" w:rsidP="00FA76B9">
            <w:pPr>
              <w:tabs>
                <w:tab w:val="left" w:pos="1372"/>
                <w:tab w:val="right" w:pos="1517"/>
              </w:tabs>
              <w:spacing w:after="0" w:line="240" w:lineRule="auto"/>
              <w:jc w:val="right"/>
              <w:rPr>
                <w:rFonts w:ascii="Times New Roman" w:hAnsi="Times New Roman"/>
              </w:rPr>
            </w:pPr>
            <w:r w:rsidRPr="007A0046">
              <w:rPr>
                <w:rFonts w:ascii="Times New Roman" w:hAnsi="Times New Roman"/>
              </w:rPr>
              <w:t>23</w:t>
            </w:r>
          </w:p>
        </w:tc>
        <w:tc>
          <w:tcPr>
            <w:tcW w:w="1240" w:type="dxa"/>
            <w:tcBorders>
              <w:left w:val="nil"/>
              <w:right w:val="nil"/>
            </w:tcBorders>
          </w:tcPr>
          <w:p w:rsidR="00993F94" w:rsidRPr="007A0046" w:rsidRDefault="00993F94" w:rsidP="00FA76B9">
            <w:pPr>
              <w:spacing w:after="0" w:line="240" w:lineRule="auto"/>
              <w:jc w:val="right"/>
              <w:rPr>
                <w:rFonts w:ascii="Times New Roman" w:hAnsi="Times New Roman"/>
              </w:rPr>
            </w:pPr>
            <w:r w:rsidRPr="007A0046">
              <w:rPr>
                <w:rFonts w:ascii="Times New Roman" w:hAnsi="Times New Roman"/>
              </w:rPr>
              <w:t>0</w:t>
            </w:r>
          </w:p>
        </w:tc>
        <w:tc>
          <w:tcPr>
            <w:tcW w:w="1241" w:type="dxa"/>
            <w:tcBorders>
              <w:left w:val="nil"/>
              <w:right w:val="nil"/>
            </w:tcBorders>
          </w:tcPr>
          <w:p w:rsidR="00993F94" w:rsidRPr="007A0046" w:rsidRDefault="00993F94" w:rsidP="00FA76B9">
            <w:pPr>
              <w:spacing w:after="0" w:line="240" w:lineRule="auto"/>
              <w:jc w:val="right"/>
              <w:rPr>
                <w:rFonts w:ascii="Times New Roman" w:hAnsi="Times New Roman"/>
              </w:rPr>
            </w:pPr>
            <w:r w:rsidRPr="007A0046">
              <w:rPr>
                <w:rFonts w:ascii="Times New Roman" w:hAnsi="Times New Roman"/>
              </w:rPr>
              <w:t>3</w:t>
            </w:r>
          </w:p>
        </w:tc>
        <w:tc>
          <w:tcPr>
            <w:tcW w:w="1240" w:type="dxa"/>
            <w:tcBorders>
              <w:left w:val="nil"/>
              <w:right w:val="nil"/>
            </w:tcBorders>
          </w:tcPr>
          <w:p w:rsidR="00993F94" w:rsidRPr="007A0046" w:rsidRDefault="00993F94" w:rsidP="00FA76B9">
            <w:pPr>
              <w:spacing w:after="0" w:line="240" w:lineRule="auto"/>
              <w:jc w:val="right"/>
              <w:rPr>
                <w:rFonts w:ascii="Times New Roman" w:hAnsi="Times New Roman"/>
              </w:rPr>
            </w:pPr>
            <w:r w:rsidRPr="007A0046">
              <w:rPr>
                <w:rFonts w:ascii="Times New Roman" w:hAnsi="Times New Roman"/>
              </w:rPr>
              <w:t>3</w:t>
            </w:r>
          </w:p>
        </w:tc>
        <w:tc>
          <w:tcPr>
            <w:tcW w:w="1241" w:type="dxa"/>
            <w:tcBorders>
              <w:left w:val="nil"/>
            </w:tcBorders>
          </w:tcPr>
          <w:p w:rsidR="00993F94" w:rsidRPr="007A0046" w:rsidRDefault="00993F94" w:rsidP="00FA76B9">
            <w:pPr>
              <w:spacing w:after="0" w:line="240" w:lineRule="auto"/>
              <w:jc w:val="right"/>
              <w:rPr>
                <w:rFonts w:ascii="Times New Roman" w:hAnsi="Times New Roman"/>
              </w:rPr>
            </w:pPr>
            <w:r w:rsidRPr="007A0046">
              <w:rPr>
                <w:rFonts w:ascii="Times New Roman" w:hAnsi="Times New Roman"/>
              </w:rPr>
              <w:t xml:space="preserve">29                    </w:t>
            </w:r>
          </w:p>
        </w:tc>
      </w:tr>
      <w:tr w:rsidR="00993F94" w:rsidRPr="007A0046" w:rsidTr="00FA76B9">
        <w:tc>
          <w:tcPr>
            <w:tcW w:w="2518" w:type="dxa"/>
            <w:vMerge/>
            <w:tcBorders>
              <w:right w:val="nil"/>
            </w:tcBorders>
            <w:shd w:val="clear" w:color="auto" w:fill="D3DFEE"/>
          </w:tcPr>
          <w:p w:rsidR="00993F94" w:rsidRPr="007A0046" w:rsidRDefault="00993F94" w:rsidP="00FA76B9">
            <w:pPr>
              <w:spacing w:after="0" w:line="240" w:lineRule="auto"/>
              <w:jc w:val="center"/>
              <w:rPr>
                <w:rFonts w:ascii="Times New Roman" w:hAnsi="Times New Roman"/>
                <w:b/>
                <w:bCs/>
              </w:rPr>
            </w:pPr>
          </w:p>
        </w:tc>
        <w:tc>
          <w:tcPr>
            <w:tcW w:w="1240" w:type="dxa"/>
            <w:tcBorders>
              <w:left w:val="nil"/>
              <w:right w:val="nil"/>
            </w:tcBorders>
            <w:shd w:val="clear" w:color="auto" w:fill="D3DFEE"/>
          </w:tcPr>
          <w:p w:rsidR="00993F94" w:rsidRPr="007A0046" w:rsidRDefault="00993F94" w:rsidP="00FA76B9">
            <w:pPr>
              <w:spacing w:after="0" w:line="240" w:lineRule="auto"/>
              <w:jc w:val="right"/>
              <w:rPr>
                <w:rFonts w:ascii="Times New Roman" w:hAnsi="Times New Roman"/>
              </w:rPr>
            </w:pPr>
            <w:r w:rsidRPr="007A0046">
              <w:rPr>
                <w:rFonts w:ascii="Times New Roman" w:hAnsi="Times New Roman"/>
              </w:rPr>
              <w:t>79,3%</w:t>
            </w:r>
          </w:p>
        </w:tc>
        <w:tc>
          <w:tcPr>
            <w:tcW w:w="1240" w:type="dxa"/>
            <w:tcBorders>
              <w:left w:val="nil"/>
              <w:right w:val="nil"/>
            </w:tcBorders>
            <w:shd w:val="clear" w:color="auto" w:fill="D3DFEE"/>
          </w:tcPr>
          <w:p w:rsidR="00993F94" w:rsidRPr="007A0046" w:rsidRDefault="00993F94" w:rsidP="00FA76B9">
            <w:pPr>
              <w:spacing w:after="0" w:line="240" w:lineRule="auto"/>
              <w:jc w:val="right"/>
              <w:rPr>
                <w:rFonts w:ascii="Times New Roman" w:hAnsi="Times New Roman"/>
              </w:rPr>
            </w:pPr>
            <w:r w:rsidRPr="007A0046">
              <w:rPr>
                <w:rFonts w:ascii="Times New Roman" w:hAnsi="Times New Roman"/>
              </w:rPr>
              <w:t>0%</w:t>
            </w:r>
          </w:p>
        </w:tc>
        <w:tc>
          <w:tcPr>
            <w:tcW w:w="1241" w:type="dxa"/>
            <w:tcBorders>
              <w:left w:val="nil"/>
              <w:right w:val="nil"/>
            </w:tcBorders>
            <w:shd w:val="clear" w:color="auto" w:fill="D3DFEE"/>
          </w:tcPr>
          <w:p w:rsidR="00993F94" w:rsidRPr="007A0046" w:rsidRDefault="00993F94" w:rsidP="00FA76B9">
            <w:pPr>
              <w:spacing w:after="0" w:line="240" w:lineRule="auto"/>
              <w:jc w:val="right"/>
              <w:rPr>
                <w:rFonts w:ascii="Times New Roman" w:hAnsi="Times New Roman"/>
              </w:rPr>
            </w:pPr>
            <w:r w:rsidRPr="007A0046">
              <w:rPr>
                <w:rFonts w:ascii="Times New Roman" w:hAnsi="Times New Roman"/>
              </w:rPr>
              <w:t>10,3%</w:t>
            </w:r>
          </w:p>
        </w:tc>
        <w:tc>
          <w:tcPr>
            <w:tcW w:w="1240" w:type="dxa"/>
            <w:tcBorders>
              <w:left w:val="nil"/>
              <w:right w:val="nil"/>
            </w:tcBorders>
            <w:shd w:val="clear" w:color="auto" w:fill="D3DFEE"/>
          </w:tcPr>
          <w:p w:rsidR="00993F94" w:rsidRPr="007A0046" w:rsidRDefault="00993F94" w:rsidP="00FA76B9">
            <w:pPr>
              <w:spacing w:after="0" w:line="240" w:lineRule="auto"/>
              <w:jc w:val="right"/>
              <w:rPr>
                <w:rFonts w:ascii="Times New Roman" w:hAnsi="Times New Roman"/>
              </w:rPr>
            </w:pPr>
            <w:r w:rsidRPr="007A0046">
              <w:rPr>
                <w:rFonts w:ascii="Times New Roman" w:hAnsi="Times New Roman"/>
              </w:rPr>
              <w:t>10,3%</w:t>
            </w:r>
          </w:p>
        </w:tc>
        <w:tc>
          <w:tcPr>
            <w:tcW w:w="1241" w:type="dxa"/>
            <w:tcBorders>
              <w:left w:val="nil"/>
            </w:tcBorders>
            <w:shd w:val="clear" w:color="auto" w:fill="D3DFEE"/>
          </w:tcPr>
          <w:p w:rsidR="00993F94" w:rsidRPr="007A0046" w:rsidRDefault="00993F94" w:rsidP="00FA76B9">
            <w:pPr>
              <w:spacing w:after="0" w:line="240" w:lineRule="auto"/>
              <w:jc w:val="right"/>
              <w:rPr>
                <w:rFonts w:ascii="Times New Roman" w:hAnsi="Times New Roman"/>
              </w:rPr>
            </w:pPr>
            <w:r w:rsidRPr="007A0046">
              <w:rPr>
                <w:rFonts w:ascii="Times New Roman" w:hAnsi="Times New Roman"/>
              </w:rPr>
              <w:t xml:space="preserve"> 100,0%</w:t>
            </w:r>
          </w:p>
        </w:tc>
      </w:tr>
      <w:tr w:rsidR="00993F94" w:rsidRPr="007A0046" w:rsidTr="00FA76B9">
        <w:tc>
          <w:tcPr>
            <w:tcW w:w="2518" w:type="dxa"/>
            <w:vMerge w:val="restart"/>
            <w:tcBorders>
              <w:right w:val="nil"/>
            </w:tcBorders>
          </w:tcPr>
          <w:p w:rsidR="00993F94" w:rsidRPr="007A0046" w:rsidRDefault="00993F94" w:rsidP="00FA76B9">
            <w:pPr>
              <w:spacing w:after="0" w:line="240" w:lineRule="auto"/>
              <w:jc w:val="center"/>
              <w:rPr>
                <w:rFonts w:ascii="Times New Roman" w:hAnsi="Times New Roman"/>
                <w:b/>
                <w:bCs/>
              </w:rPr>
            </w:pPr>
            <w:r w:rsidRPr="007A0046">
              <w:rPr>
                <w:rFonts w:ascii="Times New Roman" w:hAnsi="Times New Roman"/>
                <w:b/>
                <w:bCs/>
              </w:rPr>
              <w:t>Total relativo aos Tribunais</w:t>
            </w:r>
          </w:p>
        </w:tc>
        <w:tc>
          <w:tcPr>
            <w:tcW w:w="1240" w:type="dxa"/>
            <w:tcBorders>
              <w:left w:val="nil"/>
              <w:right w:val="nil"/>
            </w:tcBorders>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62</w:t>
            </w:r>
          </w:p>
        </w:tc>
        <w:tc>
          <w:tcPr>
            <w:tcW w:w="1240" w:type="dxa"/>
            <w:tcBorders>
              <w:left w:val="nil"/>
              <w:right w:val="nil"/>
            </w:tcBorders>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1</w:t>
            </w:r>
          </w:p>
        </w:tc>
        <w:tc>
          <w:tcPr>
            <w:tcW w:w="1241" w:type="dxa"/>
            <w:tcBorders>
              <w:left w:val="nil"/>
              <w:right w:val="nil"/>
            </w:tcBorders>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3</w:t>
            </w:r>
          </w:p>
        </w:tc>
        <w:tc>
          <w:tcPr>
            <w:tcW w:w="1240" w:type="dxa"/>
            <w:tcBorders>
              <w:left w:val="nil"/>
              <w:right w:val="nil"/>
            </w:tcBorders>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9</w:t>
            </w:r>
          </w:p>
        </w:tc>
        <w:tc>
          <w:tcPr>
            <w:tcW w:w="1241" w:type="dxa"/>
            <w:tcBorders>
              <w:left w:val="nil"/>
            </w:tcBorders>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75</w:t>
            </w:r>
          </w:p>
        </w:tc>
      </w:tr>
      <w:tr w:rsidR="00993F94" w:rsidRPr="007A0046" w:rsidTr="00FA76B9">
        <w:tc>
          <w:tcPr>
            <w:tcW w:w="2518" w:type="dxa"/>
            <w:vMerge/>
            <w:tcBorders>
              <w:right w:val="nil"/>
            </w:tcBorders>
            <w:shd w:val="clear" w:color="auto" w:fill="D3DFEE"/>
          </w:tcPr>
          <w:p w:rsidR="00993F94" w:rsidRPr="007A0046" w:rsidRDefault="00993F94" w:rsidP="00FA76B9">
            <w:pPr>
              <w:spacing w:after="0" w:line="240" w:lineRule="auto"/>
              <w:rPr>
                <w:rFonts w:ascii="Times New Roman" w:hAnsi="Times New Roman"/>
                <w:b/>
                <w:bCs/>
              </w:rPr>
            </w:pPr>
          </w:p>
        </w:tc>
        <w:tc>
          <w:tcPr>
            <w:tcW w:w="1240" w:type="dxa"/>
            <w:tcBorders>
              <w:left w:val="nil"/>
              <w:right w:val="nil"/>
            </w:tcBorders>
            <w:shd w:val="clear" w:color="auto" w:fill="D3DFEE"/>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82,7%</w:t>
            </w:r>
          </w:p>
        </w:tc>
        <w:tc>
          <w:tcPr>
            <w:tcW w:w="1240" w:type="dxa"/>
            <w:tcBorders>
              <w:left w:val="nil"/>
              <w:right w:val="nil"/>
            </w:tcBorders>
            <w:shd w:val="clear" w:color="auto" w:fill="D3DFEE"/>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1,3%</w:t>
            </w:r>
          </w:p>
        </w:tc>
        <w:tc>
          <w:tcPr>
            <w:tcW w:w="1241" w:type="dxa"/>
            <w:tcBorders>
              <w:left w:val="nil"/>
              <w:right w:val="nil"/>
            </w:tcBorders>
            <w:shd w:val="clear" w:color="auto" w:fill="D3DFEE"/>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4,0%</w:t>
            </w:r>
          </w:p>
        </w:tc>
        <w:tc>
          <w:tcPr>
            <w:tcW w:w="1240" w:type="dxa"/>
            <w:tcBorders>
              <w:left w:val="nil"/>
              <w:right w:val="nil"/>
            </w:tcBorders>
            <w:shd w:val="clear" w:color="auto" w:fill="D3DFEE"/>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12,0%</w:t>
            </w:r>
          </w:p>
        </w:tc>
        <w:tc>
          <w:tcPr>
            <w:tcW w:w="1241" w:type="dxa"/>
            <w:tcBorders>
              <w:left w:val="nil"/>
            </w:tcBorders>
            <w:shd w:val="clear" w:color="auto" w:fill="D3DFEE"/>
          </w:tcPr>
          <w:p w:rsidR="00993F94" w:rsidRPr="007A0046" w:rsidRDefault="00993F94" w:rsidP="00FA76B9">
            <w:pPr>
              <w:spacing w:after="0" w:line="240" w:lineRule="auto"/>
              <w:jc w:val="right"/>
              <w:rPr>
                <w:rFonts w:ascii="Times New Roman" w:hAnsi="Times New Roman"/>
                <w:b/>
              </w:rPr>
            </w:pPr>
            <w:r w:rsidRPr="007A0046">
              <w:rPr>
                <w:rFonts w:ascii="Times New Roman" w:hAnsi="Times New Roman"/>
                <w:b/>
              </w:rPr>
              <w:t>100,0%</w:t>
            </w:r>
          </w:p>
        </w:tc>
      </w:tr>
    </w:tbl>
    <w:p w:rsidR="00993F94" w:rsidRPr="007A0046" w:rsidRDefault="00993F94" w:rsidP="00993F94">
      <w:pPr>
        <w:spacing w:after="0" w:line="360" w:lineRule="auto"/>
        <w:ind w:right="113" w:firstLine="709"/>
        <w:jc w:val="both"/>
        <w:rPr>
          <w:rFonts w:ascii="Times New Roman" w:hAnsi="Times New Roman"/>
          <w:sz w:val="24"/>
          <w:szCs w:val="24"/>
        </w:rPr>
      </w:pPr>
    </w:p>
    <w:p w:rsidR="00993F94" w:rsidRPr="007A0046" w:rsidRDefault="00993F94" w:rsidP="00993F94">
      <w:pPr>
        <w:spacing w:after="0" w:line="360" w:lineRule="auto"/>
        <w:ind w:right="113" w:firstLine="709"/>
        <w:jc w:val="both"/>
        <w:rPr>
          <w:rFonts w:ascii="Times New Roman" w:hAnsi="Times New Roman"/>
          <w:sz w:val="24"/>
          <w:szCs w:val="24"/>
        </w:rPr>
      </w:pPr>
    </w:p>
    <w:p w:rsidR="00993F94" w:rsidRPr="007A0046" w:rsidRDefault="00993F94" w:rsidP="00846BD8">
      <w:pPr>
        <w:spacing w:after="0" w:line="360" w:lineRule="auto"/>
        <w:ind w:right="113" w:firstLine="1418"/>
        <w:jc w:val="both"/>
        <w:rPr>
          <w:rFonts w:ascii="Times New Roman" w:hAnsi="Times New Roman"/>
          <w:sz w:val="24"/>
          <w:szCs w:val="24"/>
        </w:rPr>
      </w:pPr>
      <w:r>
        <w:rPr>
          <w:rFonts w:ascii="Times New Roman" w:hAnsi="Times New Roman"/>
          <w:sz w:val="24"/>
          <w:szCs w:val="24"/>
        </w:rPr>
        <w:t>As tabelas 25 e 26</w:t>
      </w:r>
      <w:r w:rsidRPr="007A0046">
        <w:rPr>
          <w:rFonts w:ascii="Times New Roman" w:hAnsi="Times New Roman"/>
          <w:sz w:val="24"/>
          <w:szCs w:val="24"/>
        </w:rPr>
        <w:t xml:space="preserve"> mostram a </w:t>
      </w:r>
      <w:r w:rsidRPr="007A0046">
        <w:rPr>
          <w:rFonts w:ascii="Times New Roman" w:hAnsi="Times New Roman"/>
          <w:i/>
          <w:sz w:val="24"/>
          <w:szCs w:val="24"/>
        </w:rPr>
        <w:t xml:space="preserve">origem </w:t>
      </w:r>
      <w:r w:rsidRPr="007A0046">
        <w:rPr>
          <w:rFonts w:ascii="Times New Roman" w:hAnsi="Times New Roman"/>
          <w:sz w:val="24"/>
          <w:szCs w:val="24"/>
        </w:rPr>
        <w:t xml:space="preserve">dos pedidos que chegaram ao STF alegando a </w:t>
      </w:r>
      <w:r w:rsidRPr="007A0046">
        <w:rPr>
          <w:rFonts w:ascii="Times New Roman" w:hAnsi="Times New Roman"/>
          <w:i/>
          <w:sz w:val="24"/>
          <w:szCs w:val="24"/>
        </w:rPr>
        <w:t xml:space="preserve">insignificância </w:t>
      </w:r>
      <w:r w:rsidRPr="007A0046">
        <w:rPr>
          <w:rFonts w:ascii="Times New Roman" w:hAnsi="Times New Roman"/>
          <w:sz w:val="24"/>
          <w:szCs w:val="24"/>
        </w:rPr>
        <w:t xml:space="preserve">nos crimes objeto de análise. Percebe-se que a maioria dos pedidos questiona decisões do STJ, o que é natural, vez que o STJ é a instância última das discussões sobre </w:t>
      </w:r>
      <w:r w:rsidRPr="007A0046">
        <w:rPr>
          <w:rFonts w:ascii="Times New Roman" w:hAnsi="Times New Roman"/>
          <w:i/>
          <w:sz w:val="24"/>
          <w:szCs w:val="24"/>
        </w:rPr>
        <w:t>crimes comuns</w:t>
      </w:r>
      <w:r w:rsidRPr="007A0046">
        <w:rPr>
          <w:rFonts w:ascii="Times New Roman" w:hAnsi="Times New Roman"/>
          <w:sz w:val="24"/>
          <w:szCs w:val="24"/>
        </w:rPr>
        <w:t xml:space="preserve"> antes do STF.</w:t>
      </w:r>
      <w:r w:rsidRPr="007A0046">
        <w:rPr>
          <w:rStyle w:val="Refdenotaderodap"/>
          <w:rFonts w:ascii="Times New Roman" w:hAnsi="Times New Roman"/>
          <w:sz w:val="24"/>
          <w:szCs w:val="24"/>
        </w:rPr>
        <w:footnoteReference w:id="9"/>
      </w:r>
      <w:r w:rsidRPr="007A0046">
        <w:rPr>
          <w:rFonts w:ascii="Times New Roman" w:hAnsi="Times New Roman"/>
          <w:sz w:val="24"/>
          <w:szCs w:val="24"/>
        </w:rPr>
        <w:t xml:space="preserve">  </w:t>
      </w:r>
    </w:p>
    <w:p w:rsidR="00993F94" w:rsidRPr="007A0046" w:rsidRDefault="00993F94" w:rsidP="00846BD8">
      <w:pPr>
        <w:spacing w:after="0" w:line="360" w:lineRule="auto"/>
        <w:ind w:right="113" w:firstLine="1418"/>
        <w:jc w:val="both"/>
        <w:rPr>
          <w:rFonts w:ascii="Times New Roman" w:hAnsi="Times New Roman"/>
          <w:sz w:val="24"/>
          <w:szCs w:val="24"/>
        </w:rPr>
      </w:pPr>
    </w:p>
    <w:p w:rsidR="00993F94" w:rsidRDefault="00993F94" w:rsidP="00846BD8">
      <w:pPr>
        <w:spacing w:after="0" w:line="360" w:lineRule="auto"/>
        <w:ind w:firstLine="1418"/>
        <w:jc w:val="both"/>
        <w:rPr>
          <w:rFonts w:ascii="Times New Roman" w:hAnsi="Times New Roman"/>
          <w:sz w:val="24"/>
          <w:szCs w:val="24"/>
        </w:rPr>
      </w:pPr>
      <w:r>
        <w:rPr>
          <w:rFonts w:ascii="Times New Roman" w:hAnsi="Times New Roman"/>
          <w:sz w:val="24"/>
          <w:szCs w:val="24"/>
        </w:rPr>
        <w:t>Pela tabela 25</w:t>
      </w:r>
      <w:r w:rsidRPr="007A0046">
        <w:rPr>
          <w:rFonts w:ascii="Times New Roman" w:hAnsi="Times New Roman"/>
          <w:sz w:val="24"/>
          <w:szCs w:val="24"/>
        </w:rPr>
        <w:t xml:space="preserve">, nota-se que </w:t>
      </w:r>
      <w:r w:rsidRPr="007A0046">
        <w:rPr>
          <w:rFonts w:ascii="Times New Roman" w:hAnsi="Times New Roman"/>
          <w:b/>
          <w:sz w:val="24"/>
          <w:szCs w:val="24"/>
        </w:rPr>
        <w:t>62,9%</w:t>
      </w:r>
      <w:r w:rsidRPr="007A0046">
        <w:rPr>
          <w:rFonts w:ascii="Times New Roman" w:hAnsi="Times New Roman"/>
          <w:sz w:val="24"/>
          <w:szCs w:val="24"/>
        </w:rPr>
        <w:t xml:space="preserve"> dos casos advindos do STJ tratam de crimes contra o patrimônio e </w:t>
      </w:r>
      <w:r w:rsidRPr="007A0046">
        <w:rPr>
          <w:rFonts w:ascii="Times New Roman" w:hAnsi="Times New Roman"/>
          <w:b/>
          <w:sz w:val="24"/>
          <w:szCs w:val="24"/>
        </w:rPr>
        <w:t>37,1%</w:t>
      </w:r>
      <w:r w:rsidRPr="007A0046">
        <w:rPr>
          <w:rFonts w:ascii="Times New Roman" w:hAnsi="Times New Roman"/>
          <w:sz w:val="24"/>
          <w:szCs w:val="24"/>
        </w:rPr>
        <w:t xml:space="preserve"> de crimes contra ordem econômica/administração pública. Enquanto que pela tabela </w:t>
      </w:r>
      <w:r>
        <w:rPr>
          <w:rFonts w:ascii="Times New Roman" w:hAnsi="Times New Roman"/>
          <w:sz w:val="24"/>
          <w:szCs w:val="24"/>
        </w:rPr>
        <w:t>26</w:t>
      </w:r>
      <w:r w:rsidRPr="007A0046">
        <w:rPr>
          <w:rFonts w:ascii="Times New Roman" w:hAnsi="Times New Roman"/>
          <w:sz w:val="24"/>
          <w:szCs w:val="24"/>
        </w:rPr>
        <w:t xml:space="preserve">, verifica-se que </w:t>
      </w:r>
      <w:r w:rsidRPr="007A0046">
        <w:rPr>
          <w:rFonts w:ascii="Times New Roman" w:hAnsi="Times New Roman"/>
          <w:b/>
          <w:sz w:val="24"/>
          <w:szCs w:val="24"/>
        </w:rPr>
        <w:t>84,8%</w:t>
      </w:r>
      <w:r w:rsidRPr="007A0046">
        <w:rPr>
          <w:rFonts w:ascii="Times New Roman" w:hAnsi="Times New Roman"/>
          <w:sz w:val="24"/>
          <w:szCs w:val="24"/>
        </w:rPr>
        <w:t xml:space="preserve"> de todos os casos que envolvam crime contra o patrimônio tem sua origem no STJ contra </w:t>
      </w:r>
      <w:r w:rsidRPr="007A0046">
        <w:rPr>
          <w:rFonts w:ascii="Times New Roman" w:hAnsi="Times New Roman"/>
          <w:b/>
          <w:sz w:val="24"/>
          <w:szCs w:val="24"/>
        </w:rPr>
        <w:t>79,3%</w:t>
      </w:r>
      <w:r w:rsidRPr="007A0046">
        <w:rPr>
          <w:rFonts w:ascii="Times New Roman" w:hAnsi="Times New Roman"/>
          <w:sz w:val="24"/>
          <w:szCs w:val="24"/>
        </w:rPr>
        <w:t xml:space="preserve"> dos crimes contra ordem econômica/administração pública.</w:t>
      </w:r>
    </w:p>
    <w:p w:rsidR="009D464D" w:rsidRDefault="009D464D" w:rsidP="00846BD8">
      <w:pPr>
        <w:spacing w:after="0" w:line="360" w:lineRule="auto"/>
        <w:ind w:firstLine="1418"/>
        <w:jc w:val="both"/>
        <w:rPr>
          <w:rFonts w:ascii="Times New Roman" w:hAnsi="Times New Roman"/>
          <w:sz w:val="24"/>
          <w:szCs w:val="24"/>
        </w:rPr>
      </w:pPr>
    </w:p>
    <w:p w:rsidR="00F8457F" w:rsidRDefault="00F8457F" w:rsidP="00846BD8">
      <w:pPr>
        <w:pStyle w:val="PargrafodaLista"/>
        <w:numPr>
          <w:ilvl w:val="0"/>
          <w:numId w:val="37"/>
        </w:numPr>
        <w:spacing w:line="360" w:lineRule="auto"/>
        <w:jc w:val="both"/>
        <w:rPr>
          <w:rFonts w:ascii="Times New Roman" w:hAnsi="Times New Roman"/>
          <w:b/>
          <w:sz w:val="24"/>
          <w:szCs w:val="24"/>
        </w:rPr>
      </w:pPr>
      <w:r w:rsidRPr="00846BD8">
        <w:rPr>
          <w:rFonts w:ascii="Times New Roman" w:hAnsi="Times New Roman"/>
          <w:b/>
          <w:sz w:val="24"/>
          <w:szCs w:val="24"/>
        </w:rPr>
        <w:t>Os dados mais relevantes</w:t>
      </w:r>
    </w:p>
    <w:p w:rsidR="00693276" w:rsidRDefault="00693276" w:rsidP="00693276">
      <w:pPr>
        <w:pStyle w:val="PargrafodaLista"/>
        <w:spacing w:line="360" w:lineRule="auto"/>
        <w:jc w:val="both"/>
        <w:rPr>
          <w:rFonts w:ascii="Times New Roman" w:hAnsi="Times New Roman"/>
          <w:b/>
          <w:sz w:val="24"/>
          <w:szCs w:val="24"/>
        </w:rPr>
      </w:pPr>
    </w:p>
    <w:p w:rsidR="00F1544D" w:rsidRPr="00F1544D" w:rsidRDefault="00693276" w:rsidP="00F1544D">
      <w:pPr>
        <w:pStyle w:val="PargrafodaLista"/>
        <w:numPr>
          <w:ilvl w:val="0"/>
          <w:numId w:val="40"/>
        </w:numPr>
        <w:spacing w:line="360" w:lineRule="auto"/>
        <w:jc w:val="both"/>
        <w:rPr>
          <w:rFonts w:ascii="Times New Roman" w:hAnsi="Times New Roman"/>
          <w:b/>
          <w:sz w:val="24"/>
          <w:szCs w:val="24"/>
        </w:rPr>
      </w:pPr>
      <w:r>
        <w:rPr>
          <w:rFonts w:ascii="Times New Roman" w:hAnsi="Times New Roman"/>
          <w:sz w:val="24"/>
          <w:szCs w:val="24"/>
        </w:rPr>
        <w:t xml:space="preserve">O reconhecimento do principio da insignificância pelo STF cresceu significativamente no período analisado, sendo que </w:t>
      </w:r>
      <w:r w:rsidR="00F1544D">
        <w:rPr>
          <w:rFonts w:ascii="Times New Roman" w:hAnsi="Times New Roman"/>
          <w:sz w:val="24"/>
          <w:szCs w:val="24"/>
        </w:rPr>
        <w:t xml:space="preserve">o numero de decisões reconhecendo a insignificância </w:t>
      </w:r>
      <w:r w:rsidR="00F1544D">
        <w:rPr>
          <w:rFonts w:ascii="Times New Roman" w:hAnsi="Times New Roman"/>
          <w:i/>
          <w:sz w:val="24"/>
          <w:szCs w:val="24"/>
        </w:rPr>
        <w:t>triplicou</w:t>
      </w:r>
      <w:r w:rsidR="00F1544D">
        <w:rPr>
          <w:rFonts w:ascii="Times New Roman" w:hAnsi="Times New Roman"/>
          <w:sz w:val="24"/>
          <w:szCs w:val="24"/>
        </w:rPr>
        <w:t xml:space="preserve"> entre 2007 e 2008</w:t>
      </w:r>
    </w:p>
    <w:p w:rsidR="00F1544D" w:rsidRPr="00F1544D" w:rsidRDefault="00F1544D" w:rsidP="00F1544D">
      <w:pPr>
        <w:pStyle w:val="PargrafodaLista"/>
        <w:spacing w:line="360" w:lineRule="auto"/>
        <w:ind w:left="1440"/>
        <w:jc w:val="both"/>
        <w:rPr>
          <w:rFonts w:ascii="Times New Roman" w:hAnsi="Times New Roman"/>
          <w:b/>
          <w:sz w:val="24"/>
          <w:szCs w:val="24"/>
        </w:rPr>
      </w:pPr>
    </w:p>
    <w:p w:rsidR="00F1544D" w:rsidRPr="00F1544D" w:rsidRDefault="00F1544D" w:rsidP="00F1544D">
      <w:pPr>
        <w:pStyle w:val="PargrafodaLista"/>
        <w:numPr>
          <w:ilvl w:val="0"/>
          <w:numId w:val="40"/>
        </w:numPr>
        <w:spacing w:line="360" w:lineRule="auto"/>
        <w:jc w:val="both"/>
        <w:rPr>
          <w:rFonts w:ascii="Times New Roman" w:hAnsi="Times New Roman"/>
          <w:b/>
          <w:sz w:val="24"/>
          <w:szCs w:val="24"/>
        </w:rPr>
      </w:pPr>
      <w:r w:rsidRPr="00F1544D">
        <w:rPr>
          <w:rFonts w:ascii="Times New Roman" w:hAnsi="Times New Roman"/>
          <w:sz w:val="24"/>
          <w:szCs w:val="24"/>
        </w:rPr>
        <w:t xml:space="preserve">O instrumento mais utilizado para levar a discussão da insignificância para o STF é o </w:t>
      </w:r>
      <w:r w:rsidRPr="00F1544D">
        <w:rPr>
          <w:rFonts w:ascii="Times New Roman" w:hAnsi="Times New Roman"/>
          <w:i/>
          <w:sz w:val="24"/>
          <w:szCs w:val="24"/>
        </w:rPr>
        <w:t xml:space="preserve">habeas corpus </w:t>
      </w:r>
      <w:r w:rsidRPr="00F1544D">
        <w:rPr>
          <w:rFonts w:ascii="Times New Roman" w:hAnsi="Times New Roman"/>
          <w:sz w:val="24"/>
          <w:szCs w:val="24"/>
        </w:rPr>
        <w:t>(86,7% dos casos analisados). Nestes,</w:t>
      </w:r>
      <w:r w:rsidR="00693276" w:rsidRPr="00F1544D">
        <w:rPr>
          <w:rFonts w:ascii="Times New Roman" w:hAnsi="Times New Roman"/>
          <w:sz w:val="24"/>
          <w:szCs w:val="24"/>
        </w:rPr>
        <w:t xml:space="preserve"> o </w:t>
      </w:r>
      <w:r w:rsidR="00693276" w:rsidRPr="00F1544D">
        <w:rPr>
          <w:rFonts w:ascii="Times New Roman" w:hAnsi="Times New Roman"/>
          <w:sz w:val="24"/>
          <w:szCs w:val="24"/>
        </w:rPr>
        <w:lastRenderedPageBreak/>
        <w:t xml:space="preserve">principio não foi reconhecido em 33,8% dos casos e reconhecido em 64,7% dos casos, o que revela a importância do </w:t>
      </w:r>
      <w:r w:rsidR="00693276" w:rsidRPr="00F1544D">
        <w:rPr>
          <w:rFonts w:ascii="Times New Roman" w:hAnsi="Times New Roman"/>
          <w:i/>
          <w:sz w:val="24"/>
          <w:szCs w:val="24"/>
        </w:rPr>
        <w:t xml:space="preserve">habeas corpus </w:t>
      </w:r>
      <w:r w:rsidR="00693276" w:rsidRPr="00F1544D">
        <w:rPr>
          <w:rFonts w:ascii="Times New Roman" w:hAnsi="Times New Roman"/>
          <w:sz w:val="24"/>
          <w:szCs w:val="24"/>
        </w:rPr>
        <w:t>para fazer chegar à Corte Constitucional o tema da insignificância.</w:t>
      </w:r>
    </w:p>
    <w:p w:rsidR="00F1544D" w:rsidRPr="00F1544D" w:rsidRDefault="00F1544D" w:rsidP="00F1544D">
      <w:pPr>
        <w:pStyle w:val="PargrafodaLista"/>
        <w:rPr>
          <w:rFonts w:ascii="Times New Roman" w:hAnsi="Times New Roman"/>
          <w:b/>
          <w:sz w:val="24"/>
          <w:szCs w:val="24"/>
        </w:rPr>
      </w:pPr>
    </w:p>
    <w:p w:rsidR="00693276" w:rsidRPr="00F1544D" w:rsidRDefault="00693276" w:rsidP="00F1544D">
      <w:pPr>
        <w:pStyle w:val="PargrafodaLista"/>
        <w:numPr>
          <w:ilvl w:val="0"/>
          <w:numId w:val="40"/>
        </w:numPr>
        <w:spacing w:after="0" w:line="360" w:lineRule="auto"/>
        <w:jc w:val="both"/>
        <w:rPr>
          <w:rFonts w:ascii="Times New Roman" w:hAnsi="Times New Roman"/>
          <w:sz w:val="24"/>
          <w:szCs w:val="24"/>
        </w:rPr>
      </w:pPr>
      <w:r w:rsidRPr="00F1544D">
        <w:rPr>
          <w:rFonts w:ascii="Times New Roman" w:hAnsi="Times New Roman"/>
          <w:sz w:val="24"/>
          <w:szCs w:val="24"/>
        </w:rPr>
        <w:t xml:space="preserve">Nos </w:t>
      </w:r>
      <w:r w:rsidRPr="00F1544D">
        <w:rPr>
          <w:rFonts w:ascii="Times New Roman" w:hAnsi="Times New Roman"/>
          <w:i/>
          <w:sz w:val="24"/>
          <w:szCs w:val="24"/>
        </w:rPr>
        <w:t>crimes patrimoniais</w:t>
      </w:r>
      <w:r w:rsidR="00F1544D">
        <w:rPr>
          <w:rFonts w:ascii="Times New Roman" w:hAnsi="Times New Roman"/>
          <w:sz w:val="24"/>
          <w:szCs w:val="24"/>
        </w:rPr>
        <w:t xml:space="preserve"> (ver definição em nota metodológica)</w:t>
      </w:r>
      <w:r w:rsidRPr="00F1544D">
        <w:rPr>
          <w:rFonts w:ascii="Times New Roman" w:hAnsi="Times New Roman"/>
          <w:sz w:val="24"/>
          <w:szCs w:val="24"/>
        </w:rPr>
        <w:t xml:space="preserve"> o principio foi reconhecido em 52,2% (24 casos), e nos </w:t>
      </w:r>
      <w:r w:rsidRPr="00F1544D">
        <w:rPr>
          <w:rFonts w:ascii="Times New Roman" w:hAnsi="Times New Roman"/>
          <w:i/>
          <w:sz w:val="24"/>
          <w:szCs w:val="24"/>
        </w:rPr>
        <w:t>crimes fiscais/administração</w:t>
      </w:r>
      <w:r w:rsidR="00F1544D">
        <w:rPr>
          <w:rFonts w:ascii="Times New Roman" w:hAnsi="Times New Roman"/>
          <w:sz w:val="24"/>
          <w:szCs w:val="24"/>
        </w:rPr>
        <w:t xml:space="preserve"> (ver definição em nota metodológica)</w:t>
      </w:r>
      <w:r w:rsidRPr="00F1544D">
        <w:rPr>
          <w:rFonts w:ascii="Times New Roman" w:hAnsi="Times New Roman"/>
          <w:sz w:val="24"/>
          <w:szCs w:val="24"/>
        </w:rPr>
        <w:t xml:space="preserve"> o principio foi reconhecido em 72,4% (21 casos).</w:t>
      </w:r>
      <w:r w:rsidRPr="00F1544D">
        <w:rPr>
          <w:rFonts w:ascii="Times New Roman" w:hAnsi="Times New Roman"/>
          <w:b/>
          <w:sz w:val="24"/>
          <w:szCs w:val="24"/>
        </w:rPr>
        <w:t xml:space="preserve"> </w:t>
      </w:r>
      <w:r w:rsidRPr="00F1544D">
        <w:rPr>
          <w:rFonts w:ascii="Times New Roman" w:hAnsi="Times New Roman"/>
          <w:sz w:val="24"/>
          <w:szCs w:val="24"/>
        </w:rPr>
        <w:t xml:space="preserve">Por outro lado, o principio não foi reconhecido em 45,7% (21 casos) dos casos de </w:t>
      </w:r>
      <w:r w:rsidRPr="00F1544D">
        <w:rPr>
          <w:rFonts w:ascii="Times New Roman" w:hAnsi="Times New Roman"/>
          <w:i/>
          <w:sz w:val="24"/>
          <w:szCs w:val="24"/>
        </w:rPr>
        <w:t>crimes patrimoniais</w:t>
      </w:r>
      <w:r w:rsidRPr="00F1544D">
        <w:rPr>
          <w:rFonts w:ascii="Times New Roman" w:hAnsi="Times New Roman"/>
          <w:sz w:val="24"/>
          <w:szCs w:val="24"/>
        </w:rPr>
        <w:t xml:space="preserve"> e em 27,6% (8 casos) </w:t>
      </w:r>
      <w:r w:rsidR="00F1544D">
        <w:rPr>
          <w:rFonts w:ascii="Times New Roman" w:hAnsi="Times New Roman"/>
          <w:sz w:val="24"/>
          <w:szCs w:val="24"/>
        </w:rPr>
        <w:t xml:space="preserve">dos casos </w:t>
      </w:r>
      <w:r w:rsidR="00F1544D">
        <w:rPr>
          <w:rFonts w:ascii="Times New Roman" w:hAnsi="Times New Roman"/>
          <w:i/>
          <w:sz w:val="24"/>
          <w:szCs w:val="24"/>
        </w:rPr>
        <w:t>dos crimes fiscais/contra administração pública</w:t>
      </w:r>
      <w:r w:rsidR="00F1544D">
        <w:rPr>
          <w:rFonts w:ascii="Times New Roman" w:hAnsi="Times New Roman"/>
          <w:sz w:val="24"/>
          <w:szCs w:val="24"/>
        </w:rPr>
        <w:t>.</w:t>
      </w:r>
    </w:p>
    <w:p w:rsidR="00F1544D" w:rsidRDefault="00F1544D" w:rsidP="00F1544D">
      <w:pPr>
        <w:spacing w:line="360" w:lineRule="auto"/>
        <w:jc w:val="both"/>
        <w:rPr>
          <w:rFonts w:ascii="Times New Roman" w:hAnsi="Times New Roman"/>
          <w:b/>
          <w:sz w:val="24"/>
          <w:szCs w:val="24"/>
        </w:rPr>
      </w:pPr>
    </w:p>
    <w:p w:rsidR="00F1544D" w:rsidRDefault="00693276" w:rsidP="00F1544D">
      <w:pPr>
        <w:pStyle w:val="PargrafodaLista"/>
        <w:numPr>
          <w:ilvl w:val="0"/>
          <w:numId w:val="40"/>
        </w:numPr>
        <w:spacing w:line="360" w:lineRule="auto"/>
        <w:jc w:val="both"/>
        <w:rPr>
          <w:rFonts w:ascii="Times New Roman" w:hAnsi="Times New Roman"/>
          <w:sz w:val="24"/>
          <w:szCs w:val="24"/>
        </w:rPr>
      </w:pPr>
      <w:r w:rsidRPr="00F1544D">
        <w:rPr>
          <w:rFonts w:ascii="Times New Roman" w:hAnsi="Times New Roman"/>
          <w:sz w:val="24"/>
          <w:szCs w:val="24"/>
        </w:rPr>
        <w:t xml:space="preserve">O </w:t>
      </w:r>
      <w:r w:rsidRPr="00F1544D">
        <w:rPr>
          <w:rFonts w:ascii="Times New Roman" w:hAnsi="Times New Roman"/>
          <w:i/>
          <w:sz w:val="24"/>
          <w:szCs w:val="24"/>
        </w:rPr>
        <w:t xml:space="preserve">valor objetivo da coisa </w:t>
      </w:r>
      <w:r w:rsidRPr="00F1544D">
        <w:rPr>
          <w:rFonts w:ascii="Times New Roman" w:hAnsi="Times New Roman"/>
          <w:sz w:val="24"/>
          <w:szCs w:val="24"/>
        </w:rPr>
        <w:t xml:space="preserve">aparece como argumento mais citado para não reconhecimento </w:t>
      </w:r>
      <w:r w:rsidR="00F1544D" w:rsidRPr="00F1544D">
        <w:rPr>
          <w:rFonts w:ascii="Times New Roman" w:hAnsi="Times New Roman"/>
          <w:sz w:val="24"/>
          <w:szCs w:val="24"/>
        </w:rPr>
        <w:t xml:space="preserve">da insignificância </w:t>
      </w:r>
      <w:r w:rsidRPr="00F1544D">
        <w:rPr>
          <w:rFonts w:ascii="Times New Roman" w:hAnsi="Times New Roman"/>
          <w:sz w:val="24"/>
          <w:szCs w:val="24"/>
        </w:rPr>
        <w:t>(56,7%)</w:t>
      </w:r>
      <w:r w:rsidR="00F1544D">
        <w:rPr>
          <w:rFonts w:ascii="Times New Roman" w:hAnsi="Times New Roman"/>
          <w:sz w:val="24"/>
          <w:szCs w:val="24"/>
        </w:rPr>
        <w:t xml:space="preserve">, sendo de se destacar ainda a freqüência do argumento </w:t>
      </w:r>
      <w:r w:rsidRPr="00F1544D">
        <w:rPr>
          <w:rFonts w:ascii="Times New Roman" w:hAnsi="Times New Roman"/>
          <w:i/>
          <w:sz w:val="24"/>
          <w:szCs w:val="24"/>
        </w:rPr>
        <w:t xml:space="preserve">condição da vitima </w:t>
      </w:r>
      <w:r w:rsidRPr="00F1544D">
        <w:rPr>
          <w:rFonts w:ascii="Times New Roman" w:hAnsi="Times New Roman"/>
          <w:sz w:val="24"/>
          <w:szCs w:val="24"/>
        </w:rPr>
        <w:t xml:space="preserve">(40%), </w:t>
      </w:r>
      <w:r w:rsidR="00F1544D">
        <w:rPr>
          <w:rFonts w:ascii="Times New Roman" w:hAnsi="Times New Roman"/>
          <w:sz w:val="24"/>
          <w:szCs w:val="24"/>
        </w:rPr>
        <w:t>que pode revelar</w:t>
      </w:r>
      <w:r w:rsidRPr="00F1544D">
        <w:rPr>
          <w:rFonts w:ascii="Times New Roman" w:hAnsi="Times New Roman"/>
          <w:sz w:val="24"/>
          <w:szCs w:val="24"/>
        </w:rPr>
        <w:t xml:space="preserve"> a preocupação da Corte com o impacto social das suas decisões</w:t>
      </w:r>
    </w:p>
    <w:p w:rsidR="00F1544D" w:rsidRPr="00F1544D" w:rsidRDefault="00F1544D" w:rsidP="00F1544D">
      <w:pPr>
        <w:pStyle w:val="PargrafodaLista"/>
        <w:rPr>
          <w:rFonts w:ascii="Times New Roman" w:hAnsi="Times New Roman"/>
          <w:sz w:val="24"/>
          <w:szCs w:val="24"/>
        </w:rPr>
      </w:pPr>
    </w:p>
    <w:p w:rsidR="00693276" w:rsidRDefault="00F1544D" w:rsidP="00F1544D">
      <w:pPr>
        <w:pStyle w:val="PargrafodaLista"/>
        <w:numPr>
          <w:ilvl w:val="0"/>
          <w:numId w:val="40"/>
        </w:numPr>
        <w:spacing w:line="360" w:lineRule="auto"/>
        <w:jc w:val="both"/>
        <w:rPr>
          <w:rFonts w:ascii="Times New Roman" w:hAnsi="Times New Roman"/>
          <w:sz w:val="24"/>
          <w:szCs w:val="24"/>
        </w:rPr>
      </w:pPr>
      <w:r>
        <w:rPr>
          <w:rFonts w:ascii="Times New Roman" w:hAnsi="Times New Roman"/>
          <w:sz w:val="24"/>
          <w:szCs w:val="24"/>
        </w:rPr>
        <w:t>P</w:t>
      </w:r>
      <w:r w:rsidR="00693276" w:rsidRPr="00F1544D">
        <w:rPr>
          <w:rFonts w:ascii="Times New Roman" w:hAnsi="Times New Roman"/>
          <w:sz w:val="24"/>
          <w:szCs w:val="24"/>
        </w:rPr>
        <w:t xml:space="preserve">ara o </w:t>
      </w:r>
      <w:r w:rsidR="00693276" w:rsidRPr="00F1544D">
        <w:rPr>
          <w:rFonts w:ascii="Times New Roman" w:hAnsi="Times New Roman"/>
          <w:i/>
          <w:sz w:val="24"/>
          <w:szCs w:val="24"/>
        </w:rPr>
        <w:t xml:space="preserve">reconhecimento </w:t>
      </w:r>
      <w:r w:rsidR="00693276" w:rsidRPr="00F1544D">
        <w:rPr>
          <w:rFonts w:ascii="Times New Roman" w:hAnsi="Times New Roman"/>
          <w:sz w:val="24"/>
          <w:szCs w:val="24"/>
        </w:rPr>
        <w:t xml:space="preserve">da insignificância o termo mais utilizado é a </w:t>
      </w:r>
      <w:r w:rsidR="00693276" w:rsidRPr="00F1544D">
        <w:rPr>
          <w:rFonts w:ascii="Times New Roman" w:hAnsi="Times New Roman"/>
          <w:i/>
          <w:sz w:val="24"/>
          <w:szCs w:val="24"/>
        </w:rPr>
        <w:t xml:space="preserve">atipicidade </w:t>
      </w:r>
      <w:r w:rsidR="00693276" w:rsidRPr="00F1544D">
        <w:rPr>
          <w:rFonts w:ascii="Times New Roman" w:hAnsi="Times New Roman"/>
          <w:sz w:val="24"/>
          <w:szCs w:val="24"/>
        </w:rPr>
        <w:t xml:space="preserve">(72,7%) – a revelar a posição dogmática do STF de afastar a tipicidade com a insignificância – seguida pelo </w:t>
      </w:r>
      <w:r w:rsidR="00693276" w:rsidRPr="00F1544D">
        <w:rPr>
          <w:rFonts w:ascii="Times New Roman" w:hAnsi="Times New Roman"/>
          <w:i/>
          <w:sz w:val="24"/>
          <w:szCs w:val="24"/>
        </w:rPr>
        <w:t>valor objetivo da coisa</w:t>
      </w:r>
      <w:r w:rsidR="00693276" w:rsidRPr="00F1544D">
        <w:rPr>
          <w:rFonts w:ascii="Times New Roman" w:hAnsi="Times New Roman"/>
          <w:sz w:val="24"/>
          <w:szCs w:val="24"/>
        </w:rPr>
        <w:t xml:space="preserve"> (65,9%).  Importa destacar a importância dos dispositivos na Lei de Execução Fiscal como terceiro argumento mais presente nas decisões (38,6%).</w:t>
      </w:r>
    </w:p>
    <w:p w:rsidR="00786A14" w:rsidRPr="00786A14" w:rsidRDefault="00786A14" w:rsidP="00786A14">
      <w:pPr>
        <w:pStyle w:val="PargrafodaLista"/>
        <w:rPr>
          <w:rFonts w:ascii="Times New Roman" w:hAnsi="Times New Roman"/>
          <w:sz w:val="24"/>
          <w:szCs w:val="24"/>
        </w:rPr>
      </w:pPr>
    </w:p>
    <w:p w:rsidR="00786A14" w:rsidRDefault="00786A14" w:rsidP="00786A14">
      <w:pPr>
        <w:pStyle w:val="PargrafodaLista"/>
        <w:numPr>
          <w:ilvl w:val="0"/>
          <w:numId w:val="40"/>
        </w:numPr>
        <w:spacing w:line="360" w:lineRule="auto"/>
        <w:jc w:val="both"/>
        <w:rPr>
          <w:rFonts w:ascii="Times New Roman" w:hAnsi="Times New Roman"/>
          <w:sz w:val="24"/>
          <w:szCs w:val="24"/>
        </w:rPr>
      </w:pPr>
      <w:r>
        <w:rPr>
          <w:rFonts w:ascii="Times New Roman" w:hAnsi="Times New Roman"/>
          <w:sz w:val="24"/>
          <w:szCs w:val="24"/>
        </w:rPr>
        <w:t xml:space="preserve">Nos crimes </w:t>
      </w:r>
      <w:r>
        <w:rPr>
          <w:rFonts w:ascii="Times New Roman" w:hAnsi="Times New Roman"/>
          <w:i/>
          <w:sz w:val="24"/>
          <w:szCs w:val="24"/>
        </w:rPr>
        <w:t xml:space="preserve">patrimoniais, </w:t>
      </w:r>
      <w:r>
        <w:rPr>
          <w:rFonts w:ascii="Times New Roman" w:hAnsi="Times New Roman"/>
          <w:sz w:val="24"/>
          <w:szCs w:val="24"/>
        </w:rPr>
        <w:t xml:space="preserve">em </w:t>
      </w:r>
      <w:r w:rsidR="00693276" w:rsidRPr="00786A14">
        <w:rPr>
          <w:rFonts w:ascii="Times New Roman" w:hAnsi="Times New Roman"/>
          <w:sz w:val="24"/>
          <w:szCs w:val="24"/>
        </w:rPr>
        <w:t>60%</w:t>
      </w:r>
      <w:r w:rsidR="00693276" w:rsidRPr="00786A14">
        <w:rPr>
          <w:rFonts w:ascii="Times New Roman" w:hAnsi="Times New Roman"/>
          <w:b/>
          <w:sz w:val="24"/>
          <w:szCs w:val="24"/>
        </w:rPr>
        <w:t xml:space="preserve"> </w:t>
      </w:r>
      <w:r w:rsidR="00693276" w:rsidRPr="00786A14">
        <w:rPr>
          <w:rFonts w:ascii="Times New Roman" w:hAnsi="Times New Roman"/>
          <w:sz w:val="24"/>
          <w:szCs w:val="24"/>
        </w:rPr>
        <w:t>dos casos em que os bens estiveram na faixa entre 0 a 100 reais a insignificância foi reconhecida, sendo que a proporção praticamente se inverte na faixa de 201 a 700</w:t>
      </w:r>
      <w:r>
        <w:rPr>
          <w:rFonts w:ascii="Times New Roman" w:hAnsi="Times New Roman"/>
          <w:sz w:val="24"/>
          <w:szCs w:val="24"/>
        </w:rPr>
        <w:t xml:space="preserve">. O </w:t>
      </w:r>
      <w:r w:rsidR="00693276" w:rsidRPr="00786A14">
        <w:rPr>
          <w:rFonts w:ascii="Times New Roman" w:hAnsi="Times New Roman"/>
          <w:sz w:val="24"/>
          <w:szCs w:val="24"/>
        </w:rPr>
        <w:t xml:space="preserve"> instituto da insignificância para crimes patrimoniais não é reconhecido a partir desse</w:t>
      </w:r>
      <w:r>
        <w:rPr>
          <w:rFonts w:ascii="Times New Roman" w:hAnsi="Times New Roman"/>
          <w:sz w:val="24"/>
          <w:szCs w:val="24"/>
        </w:rPr>
        <w:t xml:space="preserve"> último patamar nos casos estudados.</w:t>
      </w:r>
    </w:p>
    <w:p w:rsidR="00786A14" w:rsidRPr="00786A14" w:rsidRDefault="00786A14" w:rsidP="00786A14">
      <w:pPr>
        <w:pStyle w:val="PargrafodaLista"/>
        <w:rPr>
          <w:rFonts w:ascii="Times New Roman" w:hAnsi="Times New Roman"/>
          <w:sz w:val="24"/>
          <w:szCs w:val="24"/>
        </w:rPr>
      </w:pPr>
    </w:p>
    <w:p w:rsidR="00693276" w:rsidRDefault="00786A14" w:rsidP="00786A14">
      <w:pPr>
        <w:pStyle w:val="PargrafodaLista"/>
        <w:numPr>
          <w:ilvl w:val="0"/>
          <w:numId w:val="40"/>
        </w:numPr>
        <w:spacing w:line="360" w:lineRule="auto"/>
        <w:jc w:val="both"/>
        <w:rPr>
          <w:rFonts w:ascii="Times New Roman" w:hAnsi="Times New Roman"/>
          <w:sz w:val="24"/>
          <w:szCs w:val="24"/>
        </w:rPr>
      </w:pPr>
      <w:r>
        <w:rPr>
          <w:rFonts w:ascii="Times New Roman" w:hAnsi="Times New Roman"/>
          <w:sz w:val="24"/>
          <w:szCs w:val="24"/>
        </w:rPr>
        <w:t xml:space="preserve">Nos crimes </w:t>
      </w:r>
      <w:r>
        <w:rPr>
          <w:rFonts w:ascii="Times New Roman" w:hAnsi="Times New Roman"/>
          <w:i/>
          <w:sz w:val="24"/>
          <w:szCs w:val="24"/>
        </w:rPr>
        <w:t>fiscais/contra a administração pública</w:t>
      </w:r>
      <w:r>
        <w:rPr>
          <w:rFonts w:ascii="Times New Roman" w:hAnsi="Times New Roman"/>
          <w:sz w:val="24"/>
          <w:szCs w:val="24"/>
        </w:rPr>
        <w:t xml:space="preserve">, a insignificância é reconhecida na totalidade dos casos de valores </w:t>
      </w:r>
      <w:r w:rsidR="00693276" w:rsidRPr="007A0046">
        <w:rPr>
          <w:rFonts w:ascii="Times New Roman" w:hAnsi="Times New Roman"/>
          <w:sz w:val="24"/>
          <w:szCs w:val="24"/>
        </w:rPr>
        <w:t xml:space="preserve">na faixa de 3001 a 5000 reais, houve </w:t>
      </w:r>
      <w:r w:rsidR="00693276">
        <w:rPr>
          <w:rFonts w:ascii="Times New Roman" w:hAnsi="Times New Roman"/>
          <w:sz w:val="24"/>
          <w:szCs w:val="24"/>
        </w:rPr>
        <w:t>reconhecimento a insignificância</w:t>
      </w:r>
      <w:r>
        <w:rPr>
          <w:rFonts w:ascii="Times New Roman" w:hAnsi="Times New Roman"/>
          <w:sz w:val="24"/>
          <w:szCs w:val="24"/>
        </w:rPr>
        <w:t xml:space="preserve">, provavelmente em decorrência da incidência do art.20 da Lei </w:t>
      </w:r>
      <w:r w:rsidR="00693276" w:rsidRPr="007A0046">
        <w:rPr>
          <w:rFonts w:ascii="Times New Roman" w:hAnsi="Times New Roman"/>
          <w:sz w:val="24"/>
          <w:szCs w:val="24"/>
        </w:rPr>
        <w:t xml:space="preserve">de Execução Fiscal </w:t>
      </w:r>
    </w:p>
    <w:p w:rsidR="00693276" w:rsidRPr="00786A14" w:rsidRDefault="00786A14" w:rsidP="00693276">
      <w:pPr>
        <w:pStyle w:val="PargrafodaLista"/>
        <w:numPr>
          <w:ilvl w:val="0"/>
          <w:numId w:val="40"/>
        </w:numPr>
        <w:spacing w:after="0" w:line="360" w:lineRule="auto"/>
        <w:jc w:val="both"/>
        <w:rPr>
          <w:rFonts w:ascii="Times New Roman" w:hAnsi="Times New Roman"/>
          <w:sz w:val="20"/>
          <w:szCs w:val="20"/>
        </w:rPr>
      </w:pPr>
      <w:r w:rsidRPr="00786A14">
        <w:rPr>
          <w:rFonts w:ascii="Times New Roman" w:hAnsi="Times New Roman"/>
          <w:sz w:val="24"/>
          <w:szCs w:val="24"/>
        </w:rPr>
        <w:lastRenderedPageBreak/>
        <w:t>O</w:t>
      </w:r>
      <w:r w:rsidR="00693276" w:rsidRPr="00786A14">
        <w:rPr>
          <w:rFonts w:ascii="Times New Roman" w:hAnsi="Times New Roman"/>
          <w:sz w:val="24"/>
          <w:szCs w:val="24"/>
        </w:rPr>
        <w:t xml:space="preserve"> cote</w:t>
      </w:r>
      <w:r w:rsidRPr="00786A14">
        <w:rPr>
          <w:rFonts w:ascii="Times New Roman" w:hAnsi="Times New Roman"/>
          <w:sz w:val="24"/>
          <w:szCs w:val="24"/>
        </w:rPr>
        <w:t>jo d</w:t>
      </w:r>
      <w:r w:rsidR="00693276" w:rsidRPr="00786A14">
        <w:rPr>
          <w:rFonts w:ascii="Times New Roman" w:hAnsi="Times New Roman"/>
          <w:sz w:val="24"/>
          <w:szCs w:val="24"/>
        </w:rPr>
        <w:t xml:space="preserve">o percentual de reconhecimento de recursos com base na insignificância na faixa de valores entre 1e 200 reais nos crimes contra o patrimônio é bastante semelhante ao índice de reconhecimento dos crimes fiscais compreendidos entre 0 e 2 mil reais. </w:t>
      </w:r>
    </w:p>
    <w:p w:rsidR="00786A14" w:rsidRDefault="00786A14" w:rsidP="00786A14">
      <w:pPr>
        <w:spacing w:after="0" w:line="360" w:lineRule="auto"/>
        <w:jc w:val="both"/>
        <w:rPr>
          <w:rFonts w:ascii="Times New Roman" w:hAnsi="Times New Roman"/>
          <w:sz w:val="24"/>
          <w:szCs w:val="24"/>
        </w:rPr>
      </w:pPr>
    </w:p>
    <w:p w:rsidR="00693276" w:rsidRPr="007A0046" w:rsidRDefault="00786A14" w:rsidP="00786A14">
      <w:pPr>
        <w:pStyle w:val="PargrafodaLista"/>
        <w:numPr>
          <w:ilvl w:val="0"/>
          <w:numId w:val="40"/>
        </w:numPr>
        <w:spacing w:after="0" w:line="360" w:lineRule="auto"/>
        <w:jc w:val="both"/>
        <w:rPr>
          <w:rFonts w:ascii="Times New Roman" w:hAnsi="Times New Roman"/>
          <w:sz w:val="24"/>
          <w:szCs w:val="24"/>
        </w:rPr>
      </w:pPr>
      <w:r>
        <w:rPr>
          <w:rFonts w:ascii="Times New Roman" w:hAnsi="Times New Roman"/>
          <w:sz w:val="24"/>
          <w:szCs w:val="24"/>
        </w:rPr>
        <w:t xml:space="preserve">Nos </w:t>
      </w:r>
      <w:r>
        <w:rPr>
          <w:rFonts w:ascii="Times New Roman" w:hAnsi="Times New Roman"/>
          <w:i/>
          <w:sz w:val="24"/>
          <w:szCs w:val="24"/>
        </w:rPr>
        <w:t>crimes patrimoniais,</w:t>
      </w:r>
      <w:r>
        <w:rPr>
          <w:rFonts w:ascii="Times New Roman" w:hAnsi="Times New Roman"/>
          <w:sz w:val="24"/>
          <w:szCs w:val="24"/>
        </w:rPr>
        <w:t xml:space="preserve"> </w:t>
      </w:r>
      <w:r w:rsidR="00693276" w:rsidRPr="007A0046">
        <w:rPr>
          <w:rFonts w:ascii="Times New Roman" w:hAnsi="Times New Roman"/>
          <w:sz w:val="24"/>
          <w:szCs w:val="24"/>
        </w:rPr>
        <w:t xml:space="preserve">o índice de </w:t>
      </w:r>
      <w:r w:rsidR="00693276">
        <w:rPr>
          <w:rFonts w:ascii="Times New Roman" w:hAnsi="Times New Roman"/>
          <w:sz w:val="24"/>
          <w:szCs w:val="24"/>
        </w:rPr>
        <w:t>reconhecimento</w:t>
      </w:r>
      <w:r w:rsidR="00693276" w:rsidRPr="007A0046">
        <w:rPr>
          <w:rFonts w:ascii="Times New Roman" w:hAnsi="Times New Roman"/>
          <w:sz w:val="24"/>
          <w:szCs w:val="24"/>
        </w:rPr>
        <w:t xml:space="preserve"> </w:t>
      </w:r>
      <w:r>
        <w:rPr>
          <w:rFonts w:ascii="Times New Roman" w:hAnsi="Times New Roman"/>
          <w:sz w:val="24"/>
          <w:szCs w:val="24"/>
        </w:rPr>
        <w:t xml:space="preserve">de insignificância </w:t>
      </w:r>
      <w:r w:rsidR="00693276" w:rsidRPr="007A0046">
        <w:rPr>
          <w:rFonts w:ascii="Times New Roman" w:hAnsi="Times New Roman"/>
          <w:sz w:val="24"/>
          <w:szCs w:val="24"/>
        </w:rPr>
        <w:t xml:space="preserve">no mérito é maior nos crimes que tem por objeto </w:t>
      </w:r>
      <w:r w:rsidR="00693276" w:rsidRPr="007A0046">
        <w:rPr>
          <w:rFonts w:ascii="Times New Roman" w:hAnsi="Times New Roman"/>
          <w:i/>
          <w:sz w:val="24"/>
          <w:szCs w:val="24"/>
        </w:rPr>
        <w:t>roupas</w:t>
      </w:r>
      <w:r w:rsidR="00693276" w:rsidRPr="007A0046">
        <w:rPr>
          <w:rFonts w:ascii="Times New Roman" w:hAnsi="Times New Roman"/>
          <w:sz w:val="24"/>
          <w:szCs w:val="24"/>
        </w:rPr>
        <w:t xml:space="preserve"> </w:t>
      </w:r>
      <w:r w:rsidR="00693276" w:rsidRPr="007A0046">
        <w:rPr>
          <w:rFonts w:ascii="Times New Roman" w:hAnsi="Times New Roman"/>
          <w:b/>
          <w:sz w:val="24"/>
          <w:szCs w:val="24"/>
        </w:rPr>
        <w:t>(25,0%),</w:t>
      </w:r>
      <w:r w:rsidR="00693276" w:rsidRPr="007A0046">
        <w:rPr>
          <w:rFonts w:ascii="Times New Roman" w:hAnsi="Times New Roman"/>
          <w:sz w:val="24"/>
          <w:szCs w:val="24"/>
        </w:rPr>
        <w:t xml:space="preserve"> seguidos por</w:t>
      </w:r>
      <w:r w:rsidR="00693276">
        <w:rPr>
          <w:rFonts w:ascii="Times New Roman" w:hAnsi="Times New Roman"/>
          <w:sz w:val="24"/>
          <w:szCs w:val="24"/>
        </w:rPr>
        <w:t xml:space="preserve"> </w:t>
      </w:r>
      <w:r w:rsidR="00693276" w:rsidRPr="007A0046">
        <w:rPr>
          <w:rFonts w:ascii="Times New Roman" w:hAnsi="Times New Roman"/>
          <w:i/>
          <w:sz w:val="24"/>
          <w:szCs w:val="24"/>
        </w:rPr>
        <w:t xml:space="preserve">alimentos </w:t>
      </w:r>
      <w:r w:rsidR="00693276">
        <w:rPr>
          <w:rFonts w:ascii="Times New Roman" w:hAnsi="Times New Roman"/>
          <w:b/>
          <w:sz w:val="24"/>
          <w:szCs w:val="24"/>
        </w:rPr>
        <w:t>(18,8</w:t>
      </w:r>
      <w:r w:rsidR="00693276" w:rsidRPr="007A0046">
        <w:rPr>
          <w:rFonts w:ascii="Times New Roman" w:hAnsi="Times New Roman"/>
          <w:b/>
          <w:sz w:val="24"/>
          <w:szCs w:val="24"/>
        </w:rPr>
        <w:t>%</w:t>
      </w:r>
      <w:r w:rsidR="00693276">
        <w:rPr>
          <w:rFonts w:ascii="Times New Roman" w:hAnsi="Times New Roman"/>
          <w:b/>
          <w:sz w:val="24"/>
          <w:szCs w:val="24"/>
        </w:rPr>
        <w:t>)</w:t>
      </w:r>
      <w:r w:rsidR="00693276" w:rsidRPr="007A0046">
        <w:rPr>
          <w:rFonts w:ascii="Times New Roman" w:hAnsi="Times New Roman"/>
          <w:sz w:val="24"/>
          <w:szCs w:val="24"/>
        </w:rPr>
        <w:t xml:space="preserve"> e </w:t>
      </w:r>
      <w:r w:rsidR="00693276" w:rsidRPr="007A0046">
        <w:rPr>
          <w:rFonts w:ascii="Times New Roman" w:hAnsi="Times New Roman"/>
          <w:i/>
          <w:sz w:val="24"/>
          <w:szCs w:val="24"/>
        </w:rPr>
        <w:t>dinheiro</w:t>
      </w:r>
      <w:r w:rsidR="00693276" w:rsidRPr="007A0046">
        <w:rPr>
          <w:rFonts w:ascii="Times New Roman" w:hAnsi="Times New Roman"/>
          <w:sz w:val="24"/>
          <w:szCs w:val="24"/>
        </w:rPr>
        <w:t xml:space="preserve"> </w:t>
      </w:r>
      <w:r w:rsidR="00693276" w:rsidRPr="007A0046">
        <w:rPr>
          <w:rFonts w:ascii="Times New Roman" w:hAnsi="Times New Roman"/>
          <w:b/>
          <w:sz w:val="24"/>
          <w:szCs w:val="24"/>
        </w:rPr>
        <w:t>(18,8%).</w:t>
      </w:r>
      <w:r w:rsidR="00693276" w:rsidRPr="007A0046">
        <w:rPr>
          <w:rFonts w:ascii="Times New Roman" w:hAnsi="Times New Roman"/>
          <w:sz w:val="24"/>
          <w:szCs w:val="24"/>
        </w:rPr>
        <w:t xml:space="preserve"> Os casos de menor índice de </w:t>
      </w:r>
      <w:r w:rsidR="00693276">
        <w:rPr>
          <w:rFonts w:ascii="Times New Roman" w:hAnsi="Times New Roman"/>
          <w:sz w:val="24"/>
          <w:szCs w:val="24"/>
        </w:rPr>
        <w:t>reconhecimento</w:t>
      </w:r>
      <w:r w:rsidR="00693276" w:rsidRPr="007A0046">
        <w:rPr>
          <w:rFonts w:ascii="Times New Roman" w:hAnsi="Times New Roman"/>
          <w:sz w:val="24"/>
          <w:szCs w:val="24"/>
        </w:rPr>
        <w:t xml:space="preserve"> no mérito</w:t>
      </w:r>
      <w:r w:rsidR="00693276" w:rsidRPr="007A0046">
        <w:rPr>
          <w:rFonts w:ascii="Times New Roman" w:hAnsi="Times New Roman"/>
          <w:i/>
          <w:sz w:val="24"/>
          <w:szCs w:val="24"/>
        </w:rPr>
        <w:t xml:space="preserve"> </w:t>
      </w:r>
      <w:r w:rsidR="00693276" w:rsidRPr="007A0046">
        <w:rPr>
          <w:rFonts w:ascii="Times New Roman" w:hAnsi="Times New Roman"/>
          <w:sz w:val="24"/>
          <w:szCs w:val="24"/>
        </w:rPr>
        <w:t xml:space="preserve">são aqueles que envolvem </w:t>
      </w:r>
      <w:r w:rsidR="00693276" w:rsidRPr="007A0046">
        <w:rPr>
          <w:rFonts w:ascii="Times New Roman" w:hAnsi="Times New Roman"/>
          <w:i/>
          <w:sz w:val="24"/>
          <w:szCs w:val="24"/>
        </w:rPr>
        <w:t xml:space="preserve">objetos eletrônicos </w:t>
      </w:r>
      <w:r w:rsidR="00693276" w:rsidRPr="007A0046">
        <w:rPr>
          <w:rFonts w:ascii="Times New Roman" w:hAnsi="Times New Roman"/>
          <w:b/>
          <w:sz w:val="24"/>
          <w:szCs w:val="24"/>
        </w:rPr>
        <w:t>(12,5%)</w:t>
      </w:r>
      <w:r w:rsidR="00693276" w:rsidRPr="007A0046">
        <w:rPr>
          <w:rFonts w:ascii="Times New Roman" w:hAnsi="Times New Roman"/>
          <w:sz w:val="24"/>
          <w:szCs w:val="24"/>
        </w:rPr>
        <w:t xml:space="preserve"> e objetos de </w:t>
      </w:r>
      <w:r w:rsidR="00693276" w:rsidRPr="007A0046">
        <w:rPr>
          <w:rFonts w:ascii="Times New Roman" w:hAnsi="Times New Roman"/>
          <w:i/>
          <w:sz w:val="24"/>
          <w:szCs w:val="24"/>
        </w:rPr>
        <w:t>higiene pessoal</w:t>
      </w:r>
      <w:r w:rsidR="00693276" w:rsidRPr="007A0046">
        <w:rPr>
          <w:rFonts w:ascii="Times New Roman" w:hAnsi="Times New Roman"/>
          <w:sz w:val="24"/>
          <w:szCs w:val="24"/>
        </w:rPr>
        <w:t xml:space="preserve"> </w:t>
      </w:r>
      <w:r w:rsidR="00693276" w:rsidRPr="007A0046">
        <w:rPr>
          <w:rFonts w:ascii="Times New Roman" w:hAnsi="Times New Roman"/>
          <w:b/>
          <w:sz w:val="24"/>
          <w:szCs w:val="24"/>
        </w:rPr>
        <w:t>(6,3%).</w:t>
      </w:r>
    </w:p>
    <w:p w:rsidR="00693276" w:rsidRDefault="00693276" w:rsidP="00693276">
      <w:pPr>
        <w:spacing w:after="0" w:line="360" w:lineRule="auto"/>
        <w:ind w:left="720"/>
        <w:jc w:val="both"/>
        <w:rPr>
          <w:rFonts w:ascii="Times New Roman" w:hAnsi="Times New Roman"/>
          <w:b/>
          <w:sz w:val="24"/>
          <w:szCs w:val="24"/>
        </w:rPr>
      </w:pPr>
    </w:p>
    <w:p w:rsidR="00786A14" w:rsidRDefault="00786A14" w:rsidP="00786A14">
      <w:pPr>
        <w:pStyle w:val="PargrafodaLista"/>
        <w:numPr>
          <w:ilvl w:val="0"/>
          <w:numId w:val="40"/>
        </w:numPr>
        <w:spacing w:after="0" w:line="360" w:lineRule="auto"/>
        <w:jc w:val="both"/>
        <w:rPr>
          <w:rFonts w:ascii="Times New Roman" w:hAnsi="Times New Roman"/>
          <w:sz w:val="24"/>
          <w:szCs w:val="24"/>
        </w:rPr>
      </w:pPr>
      <w:r>
        <w:rPr>
          <w:rFonts w:ascii="Times New Roman" w:hAnsi="Times New Roman"/>
          <w:sz w:val="24"/>
          <w:szCs w:val="24"/>
        </w:rPr>
        <w:t>A</w:t>
      </w:r>
      <w:r w:rsidR="00693276" w:rsidRPr="00786A14">
        <w:rPr>
          <w:rFonts w:ascii="Times New Roman" w:hAnsi="Times New Roman"/>
          <w:sz w:val="24"/>
          <w:szCs w:val="24"/>
        </w:rPr>
        <w:t>o longo dos anos</w:t>
      </w:r>
      <w:r>
        <w:rPr>
          <w:rFonts w:ascii="Times New Roman" w:hAnsi="Times New Roman"/>
          <w:sz w:val="24"/>
          <w:szCs w:val="24"/>
        </w:rPr>
        <w:t>/casos</w:t>
      </w:r>
      <w:r w:rsidR="00693276" w:rsidRPr="00786A14">
        <w:rPr>
          <w:rFonts w:ascii="Times New Roman" w:hAnsi="Times New Roman"/>
          <w:sz w:val="24"/>
          <w:szCs w:val="24"/>
        </w:rPr>
        <w:t xml:space="preserve"> estudados</w:t>
      </w:r>
      <w:r w:rsidR="00693276" w:rsidRPr="00786A14">
        <w:rPr>
          <w:rFonts w:ascii="Times New Roman" w:hAnsi="Times New Roman"/>
          <w:i/>
          <w:sz w:val="24"/>
          <w:szCs w:val="24"/>
        </w:rPr>
        <w:t xml:space="preserve"> </w:t>
      </w:r>
      <w:r w:rsidR="00693276" w:rsidRPr="00786A14">
        <w:rPr>
          <w:rFonts w:ascii="Times New Roman" w:hAnsi="Times New Roman"/>
          <w:sz w:val="24"/>
          <w:szCs w:val="24"/>
        </w:rPr>
        <w:t xml:space="preserve">a </w:t>
      </w:r>
      <w:r w:rsidR="00693276" w:rsidRPr="00786A14">
        <w:rPr>
          <w:rFonts w:ascii="Times New Roman" w:hAnsi="Times New Roman"/>
          <w:i/>
          <w:sz w:val="24"/>
          <w:szCs w:val="24"/>
        </w:rPr>
        <w:t xml:space="preserve">segunda Turma </w:t>
      </w:r>
      <w:r w:rsidR="00693276" w:rsidRPr="00786A14">
        <w:rPr>
          <w:rFonts w:ascii="Times New Roman" w:hAnsi="Times New Roman"/>
          <w:sz w:val="24"/>
          <w:szCs w:val="24"/>
        </w:rPr>
        <w:t xml:space="preserve">reconheceu mais vezes </w:t>
      </w:r>
      <w:r>
        <w:rPr>
          <w:rFonts w:ascii="Times New Roman" w:hAnsi="Times New Roman"/>
          <w:sz w:val="24"/>
          <w:szCs w:val="24"/>
        </w:rPr>
        <w:t>a insignificância</w:t>
      </w:r>
      <w:r w:rsidR="00693276" w:rsidRPr="00786A14">
        <w:rPr>
          <w:rFonts w:ascii="Times New Roman" w:hAnsi="Times New Roman"/>
          <w:sz w:val="24"/>
          <w:szCs w:val="24"/>
        </w:rPr>
        <w:t xml:space="preserve"> (64,3%) do que a </w:t>
      </w:r>
      <w:r w:rsidR="00693276" w:rsidRPr="00786A14">
        <w:rPr>
          <w:rFonts w:ascii="Times New Roman" w:hAnsi="Times New Roman"/>
          <w:i/>
          <w:sz w:val="24"/>
          <w:szCs w:val="24"/>
        </w:rPr>
        <w:t xml:space="preserve">primeira Turma </w:t>
      </w:r>
      <w:r w:rsidR="00693276" w:rsidRPr="00786A14">
        <w:rPr>
          <w:rFonts w:ascii="Times New Roman" w:hAnsi="Times New Roman"/>
          <w:sz w:val="24"/>
          <w:szCs w:val="24"/>
        </w:rPr>
        <w:t>(54,6%)</w:t>
      </w:r>
    </w:p>
    <w:p w:rsidR="00786A14" w:rsidRPr="00786A14" w:rsidRDefault="00786A14" w:rsidP="00786A14">
      <w:pPr>
        <w:pStyle w:val="PargrafodaLista"/>
        <w:rPr>
          <w:rFonts w:ascii="Times New Roman" w:hAnsi="Times New Roman"/>
          <w:sz w:val="24"/>
          <w:szCs w:val="24"/>
        </w:rPr>
      </w:pPr>
    </w:p>
    <w:p w:rsidR="00786A14" w:rsidRPr="00786A14" w:rsidRDefault="00693276" w:rsidP="00786A14">
      <w:pPr>
        <w:pStyle w:val="PargrafodaLista"/>
        <w:numPr>
          <w:ilvl w:val="0"/>
          <w:numId w:val="40"/>
        </w:numPr>
        <w:spacing w:after="0" w:line="360" w:lineRule="auto"/>
        <w:jc w:val="both"/>
        <w:rPr>
          <w:rFonts w:ascii="Times New Roman" w:hAnsi="Times New Roman"/>
          <w:b/>
          <w:sz w:val="24"/>
          <w:szCs w:val="24"/>
        </w:rPr>
      </w:pPr>
      <w:r w:rsidRPr="00786A14">
        <w:rPr>
          <w:rFonts w:ascii="Times New Roman" w:hAnsi="Times New Roman"/>
          <w:sz w:val="24"/>
          <w:szCs w:val="24"/>
        </w:rPr>
        <w:t>Nos casos</w:t>
      </w:r>
      <w:r w:rsidR="00786A14">
        <w:rPr>
          <w:rFonts w:ascii="Times New Roman" w:hAnsi="Times New Roman"/>
          <w:sz w:val="24"/>
          <w:szCs w:val="24"/>
        </w:rPr>
        <w:t xml:space="preserve"> de </w:t>
      </w:r>
      <w:r w:rsidR="00786A14">
        <w:rPr>
          <w:rFonts w:ascii="Times New Roman" w:hAnsi="Times New Roman"/>
          <w:i/>
          <w:sz w:val="24"/>
          <w:szCs w:val="24"/>
        </w:rPr>
        <w:t>não reconhecimento da insignificância</w:t>
      </w:r>
      <w:r w:rsidRPr="00786A14">
        <w:rPr>
          <w:rFonts w:ascii="Times New Roman" w:hAnsi="Times New Roman"/>
          <w:i/>
          <w:sz w:val="24"/>
          <w:szCs w:val="24"/>
        </w:rPr>
        <w:t xml:space="preserve"> </w:t>
      </w:r>
      <w:r w:rsidRPr="00786A14">
        <w:rPr>
          <w:rFonts w:ascii="Times New Roman" w:hAnsi="Times New Roman"/>
          <w:sz w:val="24"/>
          <w:szCs w:val="24"/>
        </w:rPr>
        <w:t xml:space="preserve">o índice de decisões unânimes é maior </w:t>
      </w:r>
      <w:r w:rsidRPr="00786A14">
        <w:rPr>
          <w:rFonts w:ascii="Times New Roman" w:hAnsi="Times New Roman"/>
          <w:b/>
          <w:sz w:val="24"/>
          <w:szCs w:val="24"/>
        </w:rPr>
        <w:t>(93,1%)</w:t>
      </w:r>
      <w:r w:rsidRPr="00786A14">
        <w:rPr>
          <w:rFonts w:ascii="Times New Roman" w:hAnsi="Times New Roman"/>
          <w:sz w:val="24"/>
          <w:szCs w:val="24"/>
        </w:rPr>
        <w:t xml:space="preserve"> do que nos casos de </w:t>
      </w:r>
      <w:r w:rsidRPr="00786A14">
        <w:rPr>
          <w:rFonts w:ascii="Times New Roman" w:hAnsi="Times New Roman"/>
          <w:i/>
          <w:sz w:val="24"/>
          <w:szCs w:val="24"/>
        </w:rPr>
        <w:t xml:space="preserve">reconhecimento de mérito e liminar </w:t>
      </w:r>
      <w:r w:rsidRPr="00786A14">
        <w:rPr>
          <w:rFonts w:ascii="Times New Roman" w:hAnsi="Times New Roman"/>
          <w:b/>
          <w:sz w:val="24"/>
          <w:szCs w:val="24"/>
        </w:rPr>
        <w:t>(83,3%)</w:t>
      </w:r>
      <w:r w:rsidRPr="00786A14">
        <w:rPr>
          <w:rFonts w:ascii="Times New Roman" w:hAnsi="Times New Roman"/>
          <w:sz w:val="24"/>
          <w:szCs w:val="24"/>
        </w:rPr>
        <w:t xml:space="preserve"> ou que nos casos de reconhecimento apenas no </w:t>
      </w:r>
      <w:r w:rsidRPr="00786A14">
        <w:rPr>
          <w:rFonts w:ascii="Times New Roman" w:hAnsi="Times New Roman"/>
          <w:i/>
          <w:sz w:val="24"/>
          <w:szCs w:val="24"/>
        </w:rPr>
        <w:t xml:space="preserve">mérito </w:t>
      </w:r>
      <w:r w:rsidRPr="00786A14">
        <w:rPr>
          <w:rFonts w:ascii="Times New Roman" w:hAnsi="Times New Roman"/>
          <w:sz w:val="24"/>
          <w:szCs w:val="24"/>
        </w:rPr>
        <w:t xml:space="preserve">sem o deferimento anterior da liminar </w:t>
      </w:r>
      <w:r w:rsidRPr="00786A14">
        <w:rPr>
          <w:rFonts w:ascii="Times New Roman" w:hAnsi="Times New Roman"/>
          <w:b/>
          <w:sz w:val="24"/>
          <w:szCs w:val="24"/>
        </w:rPr>
        <w:t>(78,8%).</w:t>
      </w:r>
      <w:r w:rsidRPr="00786A14">
        <w:rPr>
          <w:rFonts w:ascii="Times New Roman" w:hAnsi="Times New Roman"/>
          <w:sz w:val="24"/>
          <w:szCs w:val="24"/>
        </w:rPr>
        <w:t xml:space="preserve"> </w:t>
      </w:r>
      <w:r w:rsidR="00786A14">
        <w:rPr>
          <w:rFonts w:ascii="Times New Roman" w:hAnsi="Times New Roman"/>
          <w:sz w:val="24"/>
          <w:szCs w:val="24"/>
        </w:rPr>
        <w:t>D</w:t>
      </w:r>
      <w:r w:rsidRPr="00786A14">
        <w:rPr>
          <w:rFonts w:ascii="Times New Roman" w:hAnsi="Times New Roman"/>
          <w:sz w:val="24"/>
          <w:szCs w:val="24"/>
        </w:rPr>
        <w:t xml:space="preserve">entre os casos em que houve divergência, 63,6% referem-se aos casos de reconhecimento no mérito e 18,2% aos casos </w:t>
      </w:r>
      <w:r w:rsidRPr="00786A14">
        <w:rPr>
          <w:rFonts w:ascii="Times New Roman" w:hAnsi="Times New Roman"/>
          <w:i/>
          <w:sz w:val="24"/>
          <w:szCs w:val="24"/>
        </w:rPr>
        <w:t>não reconhecidos.</w:t>
      </w:r>
    </w:p>
    <w:p w:rsidR="00786A14" w:rsidRPr="00786A14" w:rsidRDefault="00786A14" w:rsidP="00786A14">
      <w:pPr>
        <w:pStyle w:val="PargrafodaLista"/>
        <w:rPr>
          <w:rFonts w:ascii="Times New Roman" w:hAnsi="Times New Roman"/>
          <w:sz w:val="24"/>
          <w:szCs w:val="24"/>
        </w:rPr>
      </w:pPr>
    </w:p>
    <w:p w:rsidR="00693276" w:rsidRPr="00995E45" w:rsidRDefault="00786A14" w:rsidP="00995E45">
      <w:pPr>
        <w:pStyle w:val="PargrafodaLista"/>
        <w:numPr>
          <w:ilvl w:val="0"/>
          <w:numId w:val="40"/>
        </w:numPr>
        <w:spacing w:after="0" w:line="360" w:lineRule="auto"/>
        <w:jc w:val="both"/>
        <w:rPr>
          <w:rFonts w:ascii="Times New Roman" w:hAnsi="Times New Roman"/>
          <w:b/>
          <w:sz w:val="24"/>
          <w:szCs w:val="24"/>
        </w:rPr>
      </w:pPr>
      <w:r>
        <w:rPr>
          <w:rFonts w:ascii="Times New Roman" w:hAnsi="Times New Roman"/>
          <w:sz w:val="24"/>
          <w:szCs w:val="24"/>
        </w:rPr>
        <w:t>Em 82,7% dos casos estudados</w:t>
      </w:r>
      <w:r w:rsidR="00693276" w:rsidRPr="00786A14">
        <w:rPr>
          <w:rFonts w:ascii="Times New Roman" w:hAnsi="Times New Roman"/>
          <w:b/>
          <w:sz w:val="24"/>
          <w:szCs w:val="24"/>
        </w:rPr>
        <w:t xml:space="preserve"> </w:t>
      </w:r>
      <w:r w:rsidR="00693276" w:rsidRPr="00786A14">
        <w:rPr>
          <w:rFonts w:ascii="Times New Roman" w:hAnsi="Times New Roman"/>
          <w:sz w:val="24"/>
          <w:szCs w:val="24"/>
        </w:rPr>
        <w:t>houve a atuação de um Defensor Público</w:t>
      </w:r>
      <w:r w:rsidR="00995E45">
        <w:rPr>
          <w:rFonts w:ascii="Times New Roman" w:hAnsi="Times New Roman"/>
          <w:sz w:val="24"/>
          <w:szCs w:val="24"/>
        </w:rPr>
        <w:t>, com 65% de reconhecimento da insignificância</w:t>
      </w:r>
      <w:r w:rsidR="00693276" w:rsidRPr="00786A14">
        <w:rPr>
          <w:rFonts w:ascii="Times New Roman" w:hAnsi="Times New Roman"/>
          <w:sz w:val="24"/>
          <w:szCs w:val="24"/>
        </w:rPr>
        <w:t>.</w:t>
      </w:r>
      <w:r w:rsidR="00995E45">
        <w:rPr>
          <w:rFonts w:ascii="Times New Roman" w:hAnsi="Times New Roman"/>
          <w:sz w:val="24"/>
          <w:szCs w:val="24"/>
        </w:rPr>
        <w:t xml:space="preserve"> Em 17,3% dos casos houve a atuação de </w:t>
      </w:r>
      <w:r w:rsidR="00693276" w:rsidRPr="00786A14">
        <w:rPr>
          <w:rFonts w:ascii="Times New Roman" w:hAnsi="Times New Roman"/>
          <w:sz w:val="24"/>
          <w:szCs w:val="24"/>
        </w:rPr>
        <w:t>advogados particulares</w:t>
      </w:r>
      <w:r w:rsidR="00995E45">
        <w:rPr>
          <w:rFonts w:ascii="Times New Roman" w:hAnsi="Times New Roman"/>
          <w:sz w:val="24"/>
          <w:szCs w:val="24"/>
        </w:rPr>
        <w:t xml:space="preserve">, com 38,5% de reconhecimento da insignificância. </w:t>
      </w:r>
      <w:r w:rsidR="00693276" w:rsidRPr="00786A14">
        <w:rPr>
          <w:rFonts w:ascii="Times New Roman" w:hAnsi="Times New Roman"/>
          <w:sz w:val="24"/>
          <w:szCs w:val="24"/>
        </w:rPr>
        <w:t xml:space="preserve"> </w:t>
      </w:r>
      <w:r w:rsidR="00693276" w:rsidRPr="00995E45">
        <w:rPr>
          <w:rFonts w:ascii="Times New Roman" w:hAnsi="Times New Roman"/>
          <w:sz w:val="24"/>
          <w:szCs w:val="24"/>
        </w:rPr>
        <w:t>Importa destacar que esse dado não revela necessariamente a maior ou menor qualidade da atuação dos responsáveis pela defesa, vez que a natureza dos casos é distinta e o espaço amostral também.</w:t>
      </w:r>
    </w:p>
    <w:p w:rsidR="00693276" w:rsidRDefault="00693276" w:rsidP="00693276">
      <w:pPr>
        <w:spacing w:line="360" w:lineRule="auto"/>
        <w:ind w:firstLine="567"/>
        <w:jc w:val="both"/>
        <w:rPr>
          <w:rFonts w:ascii="Times New Roman" w:hAnsi="Times New Roman"/>
          <w:b/>
          <w:sz w:val="24"/>
          <w:szCs w:val="24"/>
          <w:u w:val="single"/>
        </w:rPr>
      </w:pPr>
    </w:p>
    <w:p w:rsidR="00995E45" w:rsidRDefault="00995E45" w:rsidP="00693276">
      <w:pPr>
        <w:spacing w:line="360" w:lineRule="auto"/>
        <w:ind w:firstLine="567"/>
        <w:jc w:val="both"/>
        <w:rPr>
          <w:rFonts w:ascii="Times New Roman" w:hAnsi="Times New Roman"/>
          <w:b/>
          <w:sz w:val="24"/>
          <w:szCs w:val="24"/>
          <w:u w:val="single"/>
        </w:rPr>
      </w:pPr>
    </w:p>
    <w:p w:rsidR="00995E45" w:rsidRDefault="00995E45" w:rsidP="00693276">
      <w:pPr>
        <w:spacing w:line="360" w:lineRule="auto"/>
        <w:ind w:firstLine="567"/>
        <w:jc w:val="both"/>
        <w:rPr>
          <w:rFonts w:ascii="Times New Roman" w:hAnsi="Times New Roman"/>
          <w:b/>
          <w:sz w:val="24"/>
          <w:szCs w:val="24"/>
          <w:u w:val="single"/>
        </w:rPr>
      </w:pPr>
    </w:p>
    <w:p w:rsidR="00995E45" w:rsidRPr="007A0046" w:rsidRDefault="00995E45" w:rsidP="00693276">
      <w:pPr>
        <w:spacing w:line="360" w:lineRule="auto"/>
        <w:ind w:firstLine="567"/>
        <w:jc w:val="both"/>
        <w:rPr>
          <w:rFonts w:ascii="Times New Roman" w:hAnsi="Times New Roman"/>
          <w:b/>
          <w:sz w:val="24"/>
          <w:szCs w:val="24"/>
          <w:u w:val="single"/>
        </w:rPr>
      </w:pPr>
    </w:p>
    <w:p w:rsidR="00693276" w:rsidRPr="007A0046" w:rsidRDefault="00693276" w:rsidP="00693276">
      <w:pPr>
        <w:spacing w:line="360" w:lineRule="auto"/>
        <w:ind w:firstLine="567"/>
        <w:jc w:val="both"/>
        <w:rPr>
          <w:rFonts w:ascii="Times New Roman" w:hAnsi="Times New Roman"/>
          <w:b/>
          <w:sz w:val="24"/>
          <w:szCs w:val="24"/>
          <w:u w:val="single"/>
        </w:rPr>
      </w:pPr>
    </w:p>
    <w:p w:rsidR="00693276" w:rsidRPr="007A0046" w:rsidRDefault="00693276" w:rsidP="00693276">
      <w:pPr>
        <w:spacing w:line="360" w:lineRule="auto"/>
        <w:ind w:firstLine="567"/>
        <w:jc w:val="both"/>
        <w:rPr>
          <w:rFonts w:ascii="Times New Roman" w:hAnsi="Times New Roman"/>
          <w:b/>
          <w:sz w:val="24"/>
          <w:szCs w:val="24"/>
          <w:u w:val="single"/>
        </w:rPr>
      </w:pPr>
    </w:p>
    <w:p w:rsidR="00693276" w:rsidRPr="007A0046" w:rsidRDefault="00693276" w:rsidP="00693276">
      <w:pPr>
        <w:numPr>
          <w:ilvl w:val="0"/>
          <w:numId w:val="37"/>
        </w:numPr>
        <w:spacing w:line="360" w:lineRule="auto"/>
        <w:jc w:val="both"/>
        <w:rPr>
          <w:rFonts w:ascii="Times New Roman" w:hAnsi="Times New Roman"/>
          <w:b/>
          <w:sz w:val="24"/>
          <w:szCs w:val="24"/>
        </w:rPr>
      </w:pPr>
      <w:r w:rsidRPr="007A0046">
        <w:rPr>
          <w:rFonts w:ascii="Times New Roman" w:hAnsi="Times New Roman"/>
          <w:b/>
          <w:sz w:val="24"/>
          <w:szCs w:val="24"/>
        </w:rPr>
        <w:t xml:space="preserve"> Equipe</w:t>
      </w:r>
    </w:p>
    <w:p w:rsidR="00693276" w:rsidRPr="007A0046" w:rsidRDefault="00693276" w:rsidP="00693276">
      <w:pPr>
        <w:autoSpaceDE w:val="0"/>
        <w:autoSpaceDN w:val="0"/>
        <w:adjustRightInd w:val="0"/>
        <w:spacing w:after="0" w:line="240" w:lineRule="auto"/>
        <w:ind w:left="720"/>
        <w:jc w:val="both"/>
        <w:rPr>
          <w:rFonts w:ascii="Times New Roman" w:hAnsi="Times New Roman"/>
          <w:bCs/>
          <w:sz w:val="24"/>
          <w:szCs w:val="24"/>
          <w:lang w:eastAsia="pt-BR"/>
        </w:rPr>
      </w:pPr>
      <w:r w:rsidRPr="007A0046">
        <w:rPr>
          <w:rFonts w:ascii="Times New Roman" w:hAnsi="Times New Roman"/>
          <w:b/>
          <w:bCs/>
          <w:sz w:val="24"/>
          <w:szCs w:val="24"/>
          <w:lang w:eastAsia="pt-BR"/>
        </w:rPr>
        <w:t xml:space="preserve">Pierpaolo Cruz Bottini (coordenação), </w:t>
      </w:r>
      <w:r w:rsidRPr="007A0046">
        <w:rPr>
          <w:rFonts w:ascii="Times New Roman" w:hAnsi="Times New Roman"/>
          <w:bCs/>
          <w:sz w:val="24"/>
          <w:szCs w:val="24"/>
          <w:lang w:eastAsia="pt-BR"/>
        </w:rPr>
        <w:t>Advogado, Professor-doutor de Direito penal da Faculdade de Direito da USP, membro da diretoria da Associação Internacional de Direito Penal – seção brasileira e coordenador do Curso de Pós-Graduação de Direito Penal e Processual Penal do Instituto Brasiliense de Direito Público-IDP. Foi Secretário da Reforma do Judiciário do Ministério da Justiça (2005-2007) e membro efetivo do Conselho Nacional de Política Criminal e Penitenciária (2008-2010).</w:t>
      </w:r>
    </w:p>
    <w:p w:rsidR="00693276" w:rsidRPr="007A0046" w:rsidRDefault="00693276" w:rsidP="00693276">
      <w:pPr>
        <w:autoSpaceDE w:val="0"/>
        <w:autoSpaceDN w:val="0"/>
        <w:adjustRightInd w:val="0"/>
        <w:spacing w:after="0" w:line="240" w:lineRule="auto"/>
        <w:ind w:left="720"/>
        <w:jc w:val="both"/>
        <w:rPr>
          <w:rFonts w:ascii="Times New Roman" w:hAnsi="Times New Roman"/>
          <w:bCs/>
          <w:sz w:val="24"/>
          <w:szCs w:val="24"/>
          <w:lang w:eastAsia="pt-BR"/>
        </w:rPr>
      </w:pPr>
    </w:p>
    <w:p w:rsidR="00693276" w:rsidRPr="007A0046" w:rsidRDefault="00693276" w:rsidP="00693276">
      <w:pPr>
        <w:autoSpaceDE w:val="0"/>
        <w:autoSpaceDN w:val="0"/>
        <w:adjustRightInd w:val="0"/>
        <w:spacing w:after="0" w:line="240" w:lineRule="auto"/>
        <w:ind w:left="720"/>
        <w:jc w:val="both"/>
        <w:rPr>
          <w:rFonts w:ascii="Times New Roman" w:hAnsi="Times New Roman"/>
          <w:b/>
          <w:bCs/>
          <w:sz w:val="24"/>
          <w:szCs w:val="24"/>
          <w:lang w:eastAsia="pt-BR"/>
        </w:rPr>
      </w:pPr>
      <w:r w:rsidRPr="007A0046">
        <w:rPr>
          <w:rFonts w:ascii="Times New Roman" w:hAnsi="Times New Roman"/>
          <w:b/>
          <w:bCs/>
          <w:sz w:val="24"/>
          <w:szCs w:val="24"/>
          <w:lang w:eastAsia="pt-BR"/>
        </w:rPr>
        <w:t xml:space="preserve">Maria Tereza Aina Sadek (consultora), </w:t>
      </w:r>
      <w:r w:rsidRPr="007A0046">
        <w:rPr>
          <w:rFonts w:ascii="Times New Roman" w:hAnsi="Times New Roman"/>
          <w:sz w:val="24"/>
          <w:szCs w:val="24"/>
        </w:rPr>
        <w:t>possui graduação em Ciências Sociais pela Pontifícia Universidade Católica de São Paulo (1969), mestrado em Ciências Sociais pela Pontifícia Universidade Católica de São Paulo (1977) e doutorado em Ciência Política pela Universidade de São Paulo (1984). Atualmente é pesquisadora senior e diretora de pesquisa do Centro Brasileiro de Estudos e Pesquisas Judiciais, professora doutora do Departamento de Ciência Política da Universidade de São Paulo. Participou do IDESP desde a sua fundação, desenvolvendo pesquisas sobre questões relacionadas às eleições, à Justiça Eleitoral, ao Poder Judiciário, ao Ministério Público. Tem experiência na área de Ciência Política, com ênfase em Teoria Política, política brasileira e sistema de justiça, atuando principalmente nos seguintes temas: Constituição, Democracia, Poder Judiciário, Ministério Público, Defensoria Pública e Acesso à Justiça.</w:t>
      </w:r>
    </w:p>
    <w:p w:rsidR="00693276" w:rsidRPr="007A0046" w:rsidRDefault="00693276" w:rsidP="00693276">
      <w:pPr>
        <w:autoSpaceDE w:val="0"/>
        <w:autoSpaceDN w:val="0"/>
        <w:adjustRightInd w:val="0"/>
        <w:spacing w:after="0" w:line="240" w:lineRule="auto"/>
        <w:ind w:left="720"/>
        <w:jc w:val="both"/>
        <w:rPr>
          <w:rFonts w:ascii="Times New Roman" w:hAnsi="Times New Roman"/>
          <w:b/>
          <w:bCs/>
          <w:sz w:val="24"/>
          <w:szCs w:val="24"/>
          <w:lang w:eastAsia="pt-BR"/>
        </w:rPr>
      </w:pPr>
    </w:p>
    <w:p w:rsidR="00693276" w:rsidRPr="007A0046" w:rsidRDefault="00693276" w:rsidP="00693276">
      <w:pPr>
        <w:autoSpaceDE w:val="0"/>
        <w:autoSpaceDN w:val="0"/>
        <w:adjustRightInd w:val="0"/>
        <w:spacing w:after="0" w:line="240" w:lineRule="auto"/>
        <w:ind w:left="720"/>
        <w:jc w:val="both"/>
        <w:rPr>
          <w:rFonts w:ascii="Times New Roman" w:hAnsi="Times New Roman"/>
          <w:sz w:val="24"/>
          <w:szCs w:val="24"/>
          <w:lang w:eastAsia="pt-BR"/>
        </w:rPr>
      </w:pPr>
      <w:r w:rsidRPr="007A0046">
        <w:rPr>
          <w:rFonts w:ascii="Times New Roman" w:hAnsi="Times New Roman"/>
          <w:b/>
          <w:bCs/>
          <w:sz w:val="24"/>
          <w:szCs w:val="24"/>
          <w:lang w:eastAsia="pt-BR"/>
        </w:rPr>
        <w:t>Ana Carolina Carlos de Oliveira</w:t>
      </w:r>
      <w:r w:rsidRPr="007A0046">
        <w:rPr>
          <w:rFonts w:ascii="Times New Roman" w:hAnsi="Times New Roman"/>
          <w:sz w:val="24"/>
          <w:szCs w:val="24"/>
          <w:lang w:eastAsia="pt-BR"/>
        </w:rPr>
        <w:t xml:space="preserve">, graduada pela Faculdade de Direito da Universidade de São Paulo (2006). Pós-graduanda em Direito Penal na mesma instituição (2010). Participou do Programa de Aperfeiçoamento de Ensino, como assistente do Professor Doutor Pierpaolo Cruz Bottini (2010), em atividade junto aos alunos do primeiro ano da graduação desta Universidade (Curso: Teoria Geral do Direito Penal). Especialista em direito penal internacional (justiça de transição) pelo Instituto Internacional de Ciências Criminais (Siracusa-Itália, 2007). Aluna do Programa de Educação Tutorial – PET, durante quatro anos da graduação, sob a orientação do Professor Dr. José Eduardo Faria. Participou como pesquisadora da montagem do banco de jurisprudência da Associação dos Advogados de São Paulo (2005), e colaborou com a seleção de casos para a redação do Código Penal Comentado de autoria de Roberto Delmanto, Roberto Delmanto Jr e Fábio Delmanto (Editora Saraiva - 2006). Advogada criminal atuando na área de crimes econômicos (2008-2009). Curriculo Lattes: </w:t>
      </w:r>
      <w:hyperlink r:id="rId28" w:history="1">
        <w:r w:rsidRPr="007A0046">
          <w:rPr>
            <w:rStyle w:val="Hyperlink"/>
            <w:rFonts w:ascii="Times New Roman" w:hAnsi="Times New Roman"/>
            <w:sz w:val="24"/>
            <w:szCs w:val="24"/>
            <w:lang w:eastAsia="pt-BR"/>
          </w:rPr>
          <w:t>http://lattes.cnpq.br/1654006673471774.E-mail</w:t>
        </w:r>
      </w:hyperlink>
      <w:r w:rsidRPr="007A0046">
        <w:rPr>
          <w:rFonts w:ascii="Times New Roman" w:hAnsi="Times New Roman"/>
          <w:sz w:val="24"/>
          <w:szCs w:val="24"/>
          <w:lang w:eastAsia="pt-BR"/>
        </w:rPr>
        <w:t xml:space="preserve">: </w:t>
      </w:r>
      <w:hyperlink r:id="rId29" w:history="1">
        <w:r w:rsidRPr="007A0046">
          <w:rPr>
            <w:rStyle w:val="Hyperlink"/>
            <w:rFonts w:ascii="Times New Roman" w:hAnsi="Times New Roman"/>
            <w:sz w:val="24"/>
            <w:szCs w:val="24"/>
            <w:lang w:eastAsia="pt-BR"/>
          </w:rPr>
          <w:t>acc_oliveira@</w:t>
        </w:r>
        <w:r w:rsidRPr="00FC2ED4">
          <w:rPr>
            <w:rStyle w:val="Hyperlink"/>
            <w:rFonts w:ascii="Times New Roman" w:hAnsi="Times New Roman"/>
            <w:sz w:val="24"/>
          </w:rPr>
          <w:t>yahoo</w:t>
        </w:r>
        <w:r w:rsidRPr="007A0046">
          <w:rPr>
            <w:rStyle w:val="Hyperlink"/>
            <w:rFonts w:ascii="Times New Roman" w:hAnsi="Times New Roman"/>
            <w:sz w:val="24"/>
            <w:szCs w:val="24"/>
            <w:lang w:eastAsia="pt-BR"/>
          </w:rPr>
          <w:t>.com.br</w:t>
        </w:r>
      </w:hyperlink>
      <w:r w:rsidRPr="007A0046">
        <w:rPr>
          <w:rFonts w:ascii="Times New Roman" w:hAnsi="Times New Roman"/>
          <w:sz w:val="24"/>
          <w:szCs w:val="24"/>
          <w:lang w:eastAsia="pt-BR"/>
        </w:rPr>
        <w:t>.</w:t>
      </w:r>
    </w:p>
    <w:p w:rsidR="00693276" w:rsidRPr="007A0046" w:rsidRDefault="00693276" w:rsidP="00693276">
      <w:pPr>
        <w:autoSpaceDE w:val="0"/>
        <w:autoSpaceDN w:val="0"/>
        <w:adjustRightInd w:val="0"/>
        <w:spacing w:after="0" w:line="240" w:lineRule="auto"/>
        <w:ind w:left="720"/>
        <w:jc w:val="both"/>
        <w:rPr>
          <w:rFonts w:ascii="Times New Roman" w:hAnsi="Times New Roman"/>
          <w:b/>
          <w:sz w:val="24"/>
          <w:szCs w:val="24"/>
        </w:rPr>
      </w:pPr>
    </w:p>
    <w:p w:rsidR="00693276" w:rsidRPr="004A705D" w:rsidRDefault="00693276" w:rsidP="00693276">
      <w:pPr>
        <w:autoSpaceDE w:val="0"/>
        <w:autoSpaceDN w:val="0"/>
        <w:adjustRightInd w:val="0"/>
        <w:spacing w:after="0" w:line="240" w:lineRule="auto"/>
        <w:ind w:left="720"/>
        <w:jc w:val="both"/>
        <w:rPr>
          <w:rFonts w:ascii="Times New Roman" w:hAnsi="Times New Roman"/>
          <w:color w:val="000000"/>
          <w:sz w:val="24"/>
          <w:lang w:val="it-IT"/>
        </w:rPr>
      </w:pPr>
      <w:r w:rsidRPr="007A0046">
        <w:rPr>
          <w:rFonts w:ascii="Times New Roman" w:hAnsi="Times New Roman"/>
          <w:b/>
          <w:bCs/>
          <w:color w:val="000000"/>
          <w:sz w:val="24"/>
          <w:szCs w:val="24"/>
          <w:lang w:eastAsia="pt-BR"/>
        </w:rPr>
        <w:t xml:space="preserve">Douglas de Barros Ibarra Papa, </w:t>
      </w:r>
      <w:r w:rsidRPr="007A0046">
        <w:rPr>
          <w:rFonts w:ascii="Times New Roman" w:hAnsi="Times New Roman"/>
          <w:bCs/>
          <w:color w:val="000000"/>
          <w:sz w:val="24"/>
          <w:szCs w:val="24"/>
          <w:lang w:eastAsia="pt-BR"/>
        </w:rPr>
        <w:t>Advogado, m</w:t>
      </w:r>
      <w:r w:rsidRPr="007A0046">
        <w:rPr>
          <w:rFonts w:ascii="Times New Roman" w:hAnsi="Times New Roman"/>
          <w:color w:val="000000"/>
          <w:sz w:val="24"/>
          <w:szCs w:val="24"/>
          <w:lang w:eastAsia="pt-BR"/>
        </w:rPr>
        <w:t xml:space="preserve">estrando em Direito Penal pela Faculdade de Direito da Universidade de São Paulo (início: 2010), graduado em Direito pela Universidade Federal de Mato Grosso (2005-2009). Participante do Programa de Aperfeiçoamento de Ensino – PAE, como assistente do Professor Doutor Pierpaolo Cruz Bottini, na disciplina Teoria Geral do Direito Penal, na Faculdade de Direito da Universidade de São Paulo. Associado ao Instituto </w:t>
      </w:r>
      <w:r w:rsidRPr="007A0046">
        <w:rPr>
          <w:rFonts w:ascii="Times New Roman" w:hAnsi="Times New Roman"/>
          <w:color w:val="000000"/>
          <w:sz w:val="24"/>
          <w:szCs w:val="24"/>
          <w:lang w:eastAsia="pt-BR"/>
        </w:rPr>
        <w:lastRenderedPageBreak/>
        <w:t xml:space="preserve">Brasileiro de Ciências Criminais (IBCCRIM). Realizou Estágio, mediante aprovação em concurso público, no Ministério Público Federal – Procuradoria da República em Mato Grosso (2008-2009) e no Ministério Público do Estado de Mato Grosso – Procuradoria Geral de Justiça (2007-2008), desenvolvendo análise de processos criminais. </w:t>
      </w:r>
      <w:r w:rsidRPr="004A705D">
        <w:rPr>
          <w:rFonts w:ascii="Times New Roman" w:hAnsi="Times New Roman"/>
          <w:color w:val="000000"/>
          <w:sz w:val="24"/>
          <w:lang w:val="it-IT"/>
        </w:rPr>
        <w:t xml:space="preserve">E-mail: </w:t>
      </w:r>
      <w:r w:rsidRPr="004A705D">
        <w:rPr>
          <w:rFonts w:ascii="Times New Roman" w:hAnsi="Times New Roman"/>
          <w:color w:val="0000FF"/>
          <w:sz w:val="24"/>
          <w:lang w:val="it-IT"/>
        </w:rPr>
        <w:t>bip.douglas@gmail.com</w:t>
      </w:r>
      <w:r w:rsidRPr="004A705D">
        <w:rPr>
          <w:rFonts w:ascii="Times New Roman" w:hAnsi="Times New Roman"/>
          <w:color w:val="000000"/>
          <w:sz w:val="24"/>
          <w:lang w:val="it-IT"/>
        </w:rPr>
        <w:t xml:space="preserve">. Lattes: </w:t>
      </w:r>
      <w:r w:rsidR="008A50EB">
        <w:fldChar w:fldCharType="begin"/>
      </w:r>
      <w:r w:rsidR="00BF19C2" w:rsidRPr="001538D3">
        <w:rPr>
          <w:lang w:val="en-US"/>
        </w:rPr>
        <w:instrText>HYPERLINK "http://lattes.cnpq.br/9977024545157841"</w:instrText>
      </w:r>
      <w:r w:rsidR="008A50EB">
        <w:fldChar w:fldCharType="separate"/>
      </w:r>
      <w:r w:rsidRPr="004A705D">
        <w:rPr>
          <w:rStyle w:val="Hyperlink"/>
          <w:rFonts w:ascii="Times New Roman" w:hAnsi="Times New Roman"/>
          <w:sz w:val="24"/>
          <w:szCs w:val="24"/>
          <w:lang w:val="it-IT" w:eastAsia="pt-BR"/>
        </w:rPr>
        <w:t>http://lattes.cnpq.br/9977024545157841</w:t>
      </w:r>
      <w:r w:rsidR="008A50EB">
        <w:fldChar w:fldCharType="end"/>
      </w:r>
      <w:r w:rsidRPr="004A705D">
        <w:rPr>
          <w:rFonts w:ascii="Times New Roman" w:hAnsi="Times New Roman"/>
          <w:color w:val="000000"/>
          <w:sz w:val="24"/>
          <w:lang w:val="it-IT"/>
        </w:rPr>
        <w:t>.</w:t>
      </w:r>
    </w:p>
    <w:p w:rsidR="00693276" w:rsidRPr="004A705D" w:rsidRDefault="00693276" w:rsidP="00693276">
      <w:pPr>
        <w:autoSpaceDE w:val="0"/>
        <w:autoSpaceDN w:val="0"/>
        <w:adjustRightInd w:val="0"/>
        <w:spacing w:after="0" w:line="240" w:lineRule="auto"/>
        <w:ind w:left="720"/>
        <w:jc w:val="both"/>
        <w:rPr>
          <w:rFonts w:ascii="Times New Roman" w:hAnsi="Times New Roman"/>
          <w:b/>
          <w:sz w:val="24"/>
          <w:lang w:val="it-IT"/>
        </w:rPr>
      </w:pPr>
    </w:p>
    <w:p w:rsidR="00693276" w:rsidRPr="00FC2ED4" w:rsidRDefault="00693276" w:rsidP="00693276">
      <w:pPr>
        <w:autoSpaceDE w:val="0"/>
        <w:autoSpaceDN w:val="0"/>
        <w:adjustRightInd w:val="0"/>
        <w:spacing w:after="0" w:line="240" w:lineRule="auto"/>
        <w:ind w:left="720"/>
        <w:jc w:val="both"/>
        <w:rPr>
          <w:rFonts w:ascii="Times New Roman" w:hAnsi="Times New Roman"/>
          <w:sz w:val="24"/>
          <w:lang w:val="fr-FR"/>
        </w:rPr>
      </w:pPr>
      <w:r w:rsidRPr="007A0046">
        <w:rPr>
          <w:rFonts w:ascii="Times New Roman" w:hAnsi="Times New Roman"/>
          <w:b/>
          <w:sz w:val="24"/>
          <w:szCs w:val="24"/>
        </w:rPr>
        <w:t>Priscila Aki Hoga</w:t>
      </w:r>
      <w:r w:rsidRPr="007A0046">
        <w:rPr>
          <w:rFonts w:ascii="Times New Roman" w:hAnsi="Times New Roman"/>
          <w:sz w:val="24"/>
          <w:szCs w:val="24"/>
        </w:rPr>
        <w:t xml:space="preserve">, graduada pela Faculdade de Direito da Universidade Presbiteriana Mackenzie (2010). Advogada. Participou da 1ª edição do programa de intercâmbio da Secretaria de Assuntos Legislativos do Ministério da Justiça – SAL/MJ (2008). Formada pela Escola de Formação da Sociedade Brasileira de Direito Público – SBDP (2008) com a monografia O Princípio da Insignificância no direito penal: a jurisprudência do Supremo Tribunal Federal. Atualmente é pesquisadora nesta mesma instituição, e participa da pesquisa financiada pelo CNPq com o tema Accountability e jurisprudência do Supremo Tribunal Federal: estudo empírico de variáveis institucionais e a estrutura das decisões. Ainda, nesta mesma instituição, participou de pesquisa com financiamento do Projeto Pensando o Direito da SAL/MJ (2009), com o tema Processo Legislativo e Controle de Constitucionalidade. Foi pesquisadora auxiliar junto ao corpo docente da Escola de Direito da Fundação Getúlio Vargas (FGV-EDESP), onde realizou pesquisas relacionadas ao Direito Público com ênfase em temas como reforma do Poder Judiciário, Direito Processual Civil e meios alternativos de resolução de conflitos. Realizou estágio, mediante aprovação em concurso público, na Defensoria Pública do Estado de São Paulo, tendo atuado em varas criminais, tribunal de júri, e vara da fazenda pública. </w:t>
      </w:r>
      <w:r w:rsidRPr="00FC2ED4">
        <w:rPr>
          <w:rFonts w:ascii="Times New Roman" w:hAnsi="Times New Roman"/>
          <w:sz w:val="24"/>
          <w:lang w:val="fr-FR"/>
        </w:rPr>
        <w:t>E-mail: prihoga@hotmail.com</w:t>
      </w:r>
    </w:p>
    <w:p w:rsidR="00693276" w:rsidRPr="007F1A9E" w:rsidRDefault="00693276" w:rsidP="00693276">
      <w:pPr>
        <w:autoSpaceDE w:val="0"/>
        <w:autoSpaceDN w:val="0"/>
        <w:adjustRightInd w:val="0"/>
        <w:spacing w:after="0" w:line="240" w:lineRule="auto"/>
        <w:ind w:left="720"/>
        <w:jc w:val="both"/>
        <w:rPr>
          <w:rFonts w:ascii="Times New Roman" w:hAnsi="Times New Roman"/>
          <w:sz w:val="24"/>
          <w:lang w:val="en-US"/>
        </w:rPr>
      </w:pPr>
      <w:proofErr w:type="spellStart"/>
      <w:r w:rsidRPr="007F1A9E">
        <w:rPr>
          <w:rFonts w:ascii="Times New Roman" w:hAnsi="Times New Roman"/>
          <w:sz w:val="24"/>
          <w:lang w:val="en-US"/>
        </w:rPr>
        <w:t>Currículo</w:t>
      </w:r>
      <w:proofErr w:type="spellEnd"/>
      <w:r w:rsidRPr="007F1A9E">
        <w:rPr>
          <w:rFonts w:ascii="Times New Roman" w:hAnsi="Times New Roman"/>
          <w:sz w:val="24"/>
          <w:lang w:val="en-US"/>
        </w:rPr>
        <w:t xml:space="preserve"> Lattes: </w:t>
      </w:r>
      <w:hyperlink r:id="rId30" w:history="1">
        <w:r w:rsidRPr="007F1A9E">
          <w:rPr>
            <w:rStyle w:val="Hyperlink"/>
            <w:rFonts w:ascii="Times New Roman" w:hAnsi="Times New Roman"/>
            <w:sz w:val="24"/>
            <w:szCs w:val="24"/>
            <w:lang w:val="en-US"/>
          </w:rPr>
          <w:t>http://lattes.cnpq.br/9787349332149564</w:t>
        </w:r>
      </w:hyperlink>
      <w:r w:rsidRPr="007F1A9E">
        <w:rPr>
          <w:rFonts w:ascii="Times New Roman" w:hAnsi="Times New Roman"/>
          <w:sz w:val="24"/>
          <w:lang w:val="en-US"/>
        </w:rPr>
        <w:t>.</w:t>
      </w:r>
    </w:p>
    <w:p w:rsidR="00693276" w:rsidRPr="007F1A9E" w:rsidRDefault="00693276" w:rsidP="00693276">
      <w:pPr>
        <w:autoSpaceDE w:val="0"/>
        <w:autoSpaceDN w:val="0"/>
        <w:adjustRightInd w:val="0"/>
        <w:spacing w:after="0" w:line="240" w:lineRule="auto"/>
        <w:ind w:left="720"/>
        <w:jc w:val="both"/>
        <w:rPr>
          <w:rFonts w:ascii="Times New Roman" w:hAnsi="Times New Roman"/>
          <w:sz w:val="24"/>
          <w:lang w:val="en-US"/>
        </w:rPr>
      </w:pPr>
    </w:p>
    <w:p w:rsidR="00693276" w:rsidRPr="007A0046" w:rsidRDefault="00693276" w:rsidP="00693276">
      <w:pPr>
        <w:autoSpaceDE w:val="0"/>
        <w:autoSpaceDN w:val="0"/>
        <w:adjustRightInd w:val="0"/>
        <w:spacing w:after="0" w:line="240" w:lineRule="auto"/>
        <w:ind w:left="720"/>
        <w:jc w:val="both"/>
        <w:rPr>
          <w:rFonts w:ascii="Times New Roman" w:hAnsi="Times New Roman"/>
          <w:sz w:val="24"/>
          <w:szCs w:val="24"/>
        </w:rPr>
      </w:pPr>
      <w:r w:rsidRPr="007A0046">
        <w:rPr>
          <w:rFonts w:ascii="Times New Roman" w:hAnsi="Times New Roman"/>
          <w:b/>
          <w:sz w:val="24"/>
          <w:szCs w:val="24"/>
        </w:rPr>
        <w:t>Daniela Oliveira Rodrigues</w:t>
      </w:r>
      <w:r w:rsidRPr="007A0046">
        <w:rPr>
          <w:rFonts w:ascii="Times New Roman" w:hAnsi="Times New Roman"/>
          <w:sz w:val="24"/>
          <w:szCs w:val="24"/>
        </w:rPr>
        <w:t>, graduada pela Faculdade de Direito da Universidade de São Paulo (2009). Pós-graduanda em Direito Internacional pela mesma instituição (2011). Advogada colaboradora junto ao Departamento Jurídico XI de Agosto(2010). Possui experiência profissional em escritórios de São Paulo na área de direito empresarial. Realizou Estágio, mediante aprovação em concurso público, na Defensoria Pública do Estado de São Paulo junto ao Núcleo de Direitos Humanos e Cidadania. Participou do SAJU, projeto de extensão universitária na área de direito urbanístico, no atendimento da população de baixa renda. Sua atividade acadêmica envolve principalmente as áreas de direito do comércio internacional, propriedade intelectual, direitos humanos, integração internacional.</w:t>
      </w:r>
    </w:p>
    <w:p w:rsidR="00693276" w:rsidRPr="007A0046" w:rsidRDefault="00693276" w:rsidP="00693276">
      <w:pPr>
        <w:autoSpaceDE w:val="0"/>
        <w:autoSpaceDN w:val="0"/>
        <w:adjustRightInd w:val="0"/>
        <w:spacing w:after="0" w:line="240" w:lineRule="auto"/>
        <w:ind w:left="720"/>
        <w:jc w:val="both"/>
        <w:rPr>
          <w:rFonts w:ascii="Times New Roman" w:hAnsi="Times New Roman"/>
          <w:sz w:val="24"/>
          <w:szCs w:val="24"/>
        </w:rPr>
      </w:pPr>
      <w:r w:rsidRPr="007A0046">
        <w:rPr>
          <w:rFonts w:ascii="Times New Roman" w:hAnsi="Times New Roman"/>
          <w:sz w:val="24"/>
          <w:szCs w:val="24"/>
        </w:rPr>
        <w:t xml:space="preserve">E-mail: </w:t>
      </w:r>
      <w:hyperlink r:id="rId31" w:history="1">
        <w:r w:rsidRPr="007A0046">
          <w:rPr>
            <w:rStyle w:val="Hyperlink"/>
            <w:rFonts w:ascii="Times New Roman" w:hAnsi="Times New Roman"/>
            <w:sz w:val="24"/>
            <w:szCs w:val="24"/>
          </w:rPr>
          <w:t>dor2309@gmail.com</w:t>
        </w:r>
      </w:hyperlink>
      <w:r w:rsidRPr="007A0046">
        <w:rPr>
          <w:rFonts w:ascii="Times New Roman" w:hAnsi="Times New Roman"/>
          <w:sz w:val="24"/>
          <w:szCs w:val="24"/>
        </w:rPr>
        <w:t xml:space="preserve">. </w:t>
      </w:r>
      <w:hyperlink r:id="rId32" w:history="1">
        <w:r w:rsidRPr="007A0046">
          <w:rPr>
            <w:rStyle w:val="Hyperlink"/>
            <w:rFonts w:ascii="Times New Roman" w:hAnsi="Times New Roman"/>
            <w:sz w:val="24"/>
            <w:szCs w:val="24"/>
          </w:rPr>
          <w:t>http://lattes.cnpq.br/9105793332007911</w:t>
        </w:r>
      </w:hyperlink>
      <w:r w:rsidRPr="007A0046">
        <w:rPr>
          <w:rFonts w:ascii="Times New Roman" w:hAnsi="Times New Roman"/>
          <w:sz w:val="24"/>
          <w:szCs w:val="24"/>
        </w:rPr>
        <w:t>.</w:t>
      </w:r>
    </w:p>
    <w:p w:rsidR="00693276" w:rsidRPr="007A0046" w:rsidRDefault="00693276" w:rsidP="00693276">
      <w:pPr>
        <w:autoSpaceDE w:val="0"/>
        <w:autoSpaceDN w:val="0"/>
        <w:adjustRightInd w:val="0"/>
        <w:spacing w:after="0" w:line="240" w:lineRule="auto"/>
        <w:ind w:left="720"/>
        <w:jc w:val="both"/>
        <w:rPr>
          <w:rFonts w:ascii="Times New Roman" w:hAnsi="Times New Roman"/>
          <w:sz w:val="24"/>
          <w:szCs w:val="24"/>
        </w:rPr>
      </w:pPr>
    </w:p>
    <w:p w:rsidR="00693276" w:rsidRPr="004A705D" w:rsidRDefault="00693276" w:rsidP="00693276">
      <w:pPr>
        <w:autoSpaceDE w:val="0"/>
        <w:autoSpaceDN w:val="0"/>
        <w:adjustRightInd w:val="0"/>
        <w:spacing w:after="0" w:line="240" w:lineRule="auto"/>
        <w:ind w:left="720"/>
        <w:jc w:val="both"/>
        <w:rPr>
          <w:rFonts w:ascii="Times New Roman" w:hAnsi="Times New Roman"/>
          <w:color w:val="000000"/>
          <w:sz w:val="24"/>
          <w:lang w:val="it-IT"/>
        </w:rPr>
      </w:pPr>
      <w:r w:rsidRPr="007A0046">
        <w:rPr>
          <w:rFonts w:ascii="Times New Roman" w:hAnsi="Times New Roman"/>
          <w:b/>
          <w:bCs/>
          <w:color w:val="000000"/>
          <w:sz w:val="24"/>
          <w:szCs w:val="24"/>
          <w:lang w:eastAsia="pt-BR"/>
        </w:rPr>
        <w:t xml:space="preserve">Thaísa Bernhardt Ribeiro, </w:t>
      </w:r>
      <w:r w:rsidRPr="007A0046">
        <w:rPr>
          <w:rFonts w:ascii="Times New Roman" w:hAnsi="Times New Roman"/>
          <w:bCs/>
          <w:color w:val="000000"/>
          <w:sz w:val="24"/>
          <w:szCs w:val="24"/>
          <w:lang w:eastAsia="pt-BR"/>
        </w:rPr>
        <w:t>Advogada, m</w:t>
      </w:r>
      <w:r w:rsidRPr="007A0046">
        <w:rPr>
          <w:rFonts w:ascii="Times New Roman" w:hAnsi="Times New Roman"/>
          <w:color w:val="000000"/>
          <w:sz w:val="24"/>
          <w:szCs w:val="24"/>
          <w:lang w:eastAsia="pt-BR"/>
        </w:rPr>
        <w:t xml:space="preserve">estranda em Direito Penal pela Faculdade de Direito da Universidade de São Paulo (início: 2011), graduada em Direito pela Faculdade de Direito da Universidade de São Paulo (2005-2009). Participante do Programa de Aperfeiçoamento de Ensino – PAE, como assistente do Professor Doutor Pierpaolo Cruz Bottini, na disciplina Teoria Geral do Direito Penal, na Faculdade de Direito da Universidade de São Paulo. Associada ao Instituto Brasileiro de Ciências Criminais (IBCCRIM). Participou do Laboratório de Ciências Criminais do IBCCRIM – 2009. Realizou Estágio, mediante aprovação em concurso público, na Defensoria Pública do Estado de </w:t>
      </w:r>
      <w:r w:rsidRPr="007A0046">
        <w:rPr>
          <w:rFonts w:ascii="Times New Roman" w:hAnsi="Times New Roman"/>
          <w:color w:val="000000"/>
          <w:sz w:val="24"/>
          <w:szCs w:val="24"/>
          <w:lang w:eastAsia="pt-BR"/>
        </w:rPr>
        <w:lastRenderedPageBreak/>
        <w:t xml:space="preserve">São Paulo – Vara das Execuções Criminais (2008-2009) e Tribunal de Justiça do Estado de São Paulo, no gabinete do Desembargador Ricardo Cardozo de Mello Tucunduva (2007-2008),  e no Departamento Jurídico XXI de Agosto (2009-2011) desenvolvendo análise de processos criminais. </w:t>
      </w:r>
      <w:r w:rsidRPr="004A705D">
        <w:rPr>
          <w:rFonts w:ascii="Times New Roman" w:hAnsi="Times New Roman"/>
          <w:color w:val="000000"/>
          <w:sz w:val="24"/>
          <w:lang w:val="it-IT"/>
        </w:rPr>
        <w:t xml:space="preserve">E-mail: </w:t>
      </w:r>
      <w:r w:rsidRPr="004A705D">
        <w:rPr>
          <w:rFonts w:ascii="Times New Roman" w:hAnsi="Times New Roman"/>
          <w:color w:val="0000FF"/>
          <w:sz w:val="24"/>
          <w:lang w:val="it-IT"/>
        </w:rPr>
        <w:t>isa_bernhardt@hotmail.com</w:t>
      </w:r>
      <w:r w:rsidRPr="004A705D">
        <w:rPr>
          <w:rFonts w:ascii="Times New Roman" w:hAnsi="Times New Roman"/>
          <w:color w:val="000000"/>
          <w:sz w:val="24"/>
          <w:lang w:val="it-IT"/>
        </w:rPr>
        <w:t xml:space="preserve">. </w:t>
      </w:r>
      <w:r w:rsidRPr="004A705D">
        <w:rPr>
          <w:rFonts w:ascii="Times New Roman" w:hAnsi="Times New Roman"/>
          <w:color w:val="000000"/>
          <w:sz w:val="24"/>
          <w:szCs w:val="24"/>
          <w:lang w:val="it-IT" w:eastAsia="pt-BR"/>
        </w:rPr>
        <w:t xml:space="preserve">Lattes: </w:t>
      </w:r>
      <w:hyperlink r:id="rId33" w:history="1">
        <w:r w:rsidRPr="004A705D">
          <w:rPr>
            <w:rStyle w:val="Hyperlink"/>
            <w:rFonts w:ascii="Times New Roman" w:hAnsi="Times New Roman"/>
            <w:sz w:val="24"/>
            <w:szCs w:val="24"/>
            <w:lang w:val="it-IT" w:eastAsia="pt-BR"/>
          </w:rPr>
          <w:t>http://lattes.cnpq.br/8679094305049017</w:t>
        </w:r>
      </w:hyperlink>
      <w:r w:rsidRPr="004A705D">
        <w:rPr>
          <w:rFonts w:ascii="Times New Roman" w:hAnsi="Times New Roman"/>
          <w:color w:val="000000"/>
          <w:sz w:val="24"/>
          <w:lang w:val="it-IT"/>
        </w:rPr>
        <w:t>.</w:t>
      </w:r>
    </w:p>
    <w:p w:rsidR="00693276" w:rsidRPr="004A705D" w:rsidRDefault="00693276" w:rsidP="00693276">
      <w:pPr>
        <w:autoSpaceDE w:val="0"/>
        <w:autoSpaceDN w:val="0"/>
        <w:adjustRightInd w:val="0"/>
        <w:spacing w:after="0" w:line="240" w:lineRule="auto"/>
        <w:ind w:left="720"/>
        <w:jc w:val="both"/>
        <w:rPr>
          <w:rFonts w:ascii="Times New Roman" w:hAnsi="Times New Roman"/>
          <w:sz w:val="24"/>
          <w:lang w:val="it-IT"/>
        </w:rPr>
      </w:pPr>
    </w:p>
    <w:sectPr w:rsidR="00693276" w:rsidRPr="004A705D" w:rsidSect="00CF44A7">
      <w:footerReference w:type="default" r:id="rId3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672" w:rsidRDefault="00F77672" w:rsidP="001518A0">
      <w:pPr>
        <w:spacing w:after="0" w:line="240" w:lineRule="auto"/>
      </w:pPr>
      <w:r>
        <w:separator/>
      </w:r>
    </w:p>
  </w:endnote>
  <w:endnote w:type="continuationSeparator" w:id="0">
    <w:p w:rsidR="00F77672" w:rsidRDefault="00F77672" w:rsidP="001518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72F" w:rsidRDefault="00FB572F">
    <w:pPr>
      <w:pStyle w:val="Rodap"/>
      <w:jc w:val="center"/>
    </w:pPr>
    <w:fldSimple w:instr=" PAGE   \* MERGEFORMAT ">
      <w:r w:rsidR="00D822B0">
        <w:rPr>
          <w:noProof/>
        </w:rPr>
        <w:t>25</w:t>
      </w:r>
    </w:fldSimple>
  </w:p>
  <w:p w:rsidR="00FB572F" w:rsidRDefault="00FB572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672" w:rsidRDefault="00F77672" w:rsidP="001518A0">
      <w:pPr>
        <w:spacing w:after="0" w:line="240" w:lineRule="auto"/>
      </w:pPr>
      <w:r>
        <w:separator/>
      </w:r>
    </w:p>
  </w:footnote>
  <w:footnote w:type="continuationSeparator" w:id="0">
    <w:p w:rsidR="00F77672" w:rsidRDefault="00F77672" w:rsidP="001518A0">
      <w:pPr>
        <w:spacing w:after="0" w:line="240" w:lineRule="auto"/>
      </w:pPr>
      <w:r>
        <w:continuationSeparator/>
      </w:r>
    </w:p>
  </w:footnote>
  <w:footnote w:id="1">
    <w:p w:rsidR="00FB572F" w:rsidRPr="00E71DA4" w:rsidRDefault="00FB572F" w:rsidP="002F432B">
      <w:pPr>
        <w:pStyle w:val="NormalWeb"/>
        <w:spacing w:after="0" w:afterAutospacing="0"/>
        <w:jc w:val="both"/>
      </w:pPr>
      <w:r w:rsidRPr="00E71DA4">
        <w:rPr>
          <w:rStyle w:val="Refdenotaderodap"/>
          <w:rFonts w:eastAsia="Calibri"/>
        </w:rPr>
        <w:footnoteRef/>
      </w:r>
      <w:r w:rsidRPr="00E71DA4">
        <w:t xml:space="preserve"> </w:t>
      </w:r>
      <w:r w:rsidRPr="00394EF9">
        <w:rPr>
          <w:sz w:val="20"/>
          <w:szCs w:val="20"/>
        </w:rPr>
        <w:t>Art. 20. Serão arquivados, sem baixa na distribuição, mediante requerimento do Procurador da Fazenda Nacional, os autos das execuções fiscais de débitos inscritos como Dívida Ativa da União pela Procuradoria-Geral da Fazenda Nacional ou por ela cobrados, de valor consolidado igual ou inferior a R$</w:t>
      </w:r>
      <w:r>
        <w:rPr>
          <w:sz w:val="20"/>
          <w:szCs w:val="20"/>
        </w:rPr>
        <w:t xml:space="preserve"> </w:t>
      </w:r>
      <w:r w:rsidRPr="00394EF9">
        <w:rPr>
          <w:sz w:val="20"/>
          <w:szCs w:val="20"/>
        </w:rPr>
        <w:t xml:space="preserve">10.000,00 (dez mil reais). </w:t>
      </w:r>
      <w:hyperlink r:id="rId1" w:anchor="art21" w:history="1">
        <w:r w:rsidRPr="00394EF9">
          <w:rPr>
            <w:rStyle w:val="Hyperlink"/>
            <w:sz w:val="20"/>
            <w:szCs w:val="20"/>
          </w:rPr>
          <w:t>(Redação dada pela Lei nº 11</w:t>
        </w:r>
        <w:r w:rsidRPr="00394EF9">
          <w:rPr>
            <w:rStyle w:val="Hyperlink"/>
            <w:sz w:val="20"/>
            <w:szCs w:val="20"/>
          </w:rPr>
          <w:t>.</w:t>
        </w:r>
        <w:r w:rsidRPr="00394EF9">
          <w:rPr>
            <w:rStyle w:val="Hyperlink"/>
            <w:sz w:val="20"/>
            <w:szCs w:val="20"/>
          </w:rPr>
          <w:t>033, de 2004)</w:t>
        </w:r>
      </w:hyperlink>
    </w:p>
  </w:footnote>
  <w:footnote w:id="2">
    <w:p w:rsidR="00FB572F" w:rsidRDefault="00FB572F">
      <w:pPr>
        <w:pStyle w:val="Textodenotaderodap"/>
      </w:pPr>
      <w:r>
        <w:rPr>
          <w:rStyle w:val="Refdenotaderodap"/>
        </w:rPr>
        <w:footnoteRef/>
      </w:r>
      <w:r>
        <w:t xml:space="preserve"> A totalidade dos acórdãos está disponível em arquivo anexado à presente pesquisa.</w:t>
      </w:r>
    </w:p>
  </w:footnote>
  <w:footnote w:id="3">
    <w:p w:rsidR="00FB572F" w:rsidRPr="007A2185" w:rsidRDefault="00FB572F" w:rsidP="0018406A">
      <w:pPr>
        <w:pStyle w:val="Textodenotaderodap"/>
        <w:jc w:val="both"/>
        <w:rPr>
          <w:rFonts w:ascii="Times New Roman" w:hAnsi="Times New Roman"/>
        </w:rPr>
      </w:pPr>
      <w:r w:rsidRPr="007A2185">
        <w:rPr>
          <w:rStyle w:val="Refdenotaderodap"/>
          <w:rFonts w:ascii="Times New Roman" w:hAnsi="Times New Roman"/>
        </w:rPr>
        <w:footnoteRef/>
      </w:r>
      <w:r w:rsidRPr="007A2185">
        <w:rPr>
          <w:rFonts w:ascii="Times New Roman" w:hAnsi="Times New Roman"/>
        </w:rPr>
        <w:t xml:space="preserve"> </w:t>
      </w:r>
      <w:r>
        <w:rPr>
          <w:rFonts w:ascii="Times New Roman" w:hAnsi="Times New Roman"/>
        </w:rPr>
        <w:t>P</w:t>
      </w:r>
      <w:r w:rsidRPr="0015275B">
        <w:rPr>
          <w:rFonts w:ascii="Times New Roman" w:hAnsi="Times New Roman"/>
        </w:rPr>
        <w:t>or exemplo,</w:t>
      </w:r>
      <w:r>
        <w:rPr>
          <w:rFonts w:ascii="Times New Roman" w:hAnsi="Times New Roman"/>
        </w:rPr>
        <w:t xml:space="preserve"> caso</w:t>
      </w:r>
      <w:r w:rsidRPr="0015275B">
        <w:rPr>
          <w:rFonts w:ascii="Times New Roman" w:hAnsi="Times New Roman"/>
        </w:rPr>
        <w:t xml:space="preserve"> em que o paciente adentra a residência da vítima para cometer um crime de furto (art. 155 do Código Penal), praticando um crime anterior como o de violação de domicílio (art. 150 do Código Penal). </w:t>
      </w:r>
      <w:r w:rsidRPr="007A2185">
        <w:rPr>
          <w:rFonts w:ascii="Times New Roman" w:hAnsi="Times New Roman"/>
        </w:rPr>
        <w:t>HC 97.772/RS. Ministra Relatora Cármen Lúcia. Primeira Turma. Data de julgamento 03/11/2009.</w:t>
      </w:r>
    </w:p>
  </w:footnote>
  <w:footnote w:id="4">
    <w:p w:rsidR="00FB572F" w:rsidRPr="00E71DA4" w:rsidRDefault="00FB572F" w:rsidP="00546D90">
      <w:pPr>
        <w:pStyle w:val="NormalWeb"/>
        <w:spacing w:after="0" w:afterAutospacing="0"/>
        <w:jc w:val="both"/>
      </w:pPr>
      <w:r w:rsidRPr="00E71DA4">
        <w:rPr>
          <w:rStyle w:val="Refdenotaderodap"/>
          <w:rFonts w:eastAsia="Calibri"/>
        </w:rPr>
        <w:footnoteRef/>
      </w:r>
      <w:r w:rsidRPr="00E71DA4">
        <w:t xml:space="preserve"> </w:t>
      </w:r>
      <w:r w:rsidRPr="00394EF9">
        <w:rPr>
          <w:sz w:val="20"/>
          <w:szCs w:val="20"/>
        </w:rPr>
        <w:t xml:space="preserve">Art. 20. Serão arquivados, sem baixa na distribuição, mediante requerimento do Procurador da Fazenda Nacional, os autos das execuções fiscais de débitos inscritos como Dívida Ativa da União pela Procuradoria-Geral da Fazenda Nacional ou por ela cobrados, de valor consolidado igual ou inferior a R$ 10.000,00 (dez mil reais). </w:t>
      </w:r>
      <w:hyperlink r:id="rId2" w:anchor="art21" w:history="1">
        <w:r w:rsidRPr="00394EF9">
          <w:rPr>
            <w:rStyle w:val="Hyperlink"/>
            <w:sz w:val="20"/>
            <w:szCs w:val="20"/>
          </w:rPr>
          <w:t>(Redação dada pela Lei nº 11.033, de 2004)</w:t>
        </w:r>
      </w:hyperlink>
    </w:p>
  </w:footnote>
  <w:footnote w:id="5">
    <w:p w:rsidR="00FB572F" w:rsidRDefault="00FB572F" w:rsidP="00662076">
      <w:pPr>
        <w:pStyle w:val="Textodenotaderodap"/>
        <w:jc w:val="both"/>
      </w:pPr>
      <w:r>
        <w:rPr>
          <w:rStyle w:val="Refdenotaderodap"/>
        </w:rPr>
        <w:footnoteRef/>
      </w:r>
      <w:r>
        <w:t xml:space="preserve"> Based on respondents é o termo estatístico utilizado para indicar uma tabela de dados múltiplos. No caso da tabela acima, há situações na quais o mesmo recurso possui mais de um argumento para não reconhecimento do pedido simultaneamente, de modo que a soma do total de argumentos é maior do que o número total de casos indicados na última linha da tabela. Foram identificados casos Doravante todas as tabelas que utilizarem esta nomenclatura indicam que a soma das variáveis não é correspondente ao total, em virtude da multiplicidade de dados.</w:t>
      </w:r>
    </w:p>
  </w:footnote>
  <w:footnote w:id="6">
    <w:p w:rsidR="00FB572F" w:rsidRPr="00B55EA8" w:rsidRDefault="00FB572F">
      <w:pPr>
        <w:pStyle w:val="Textodenotaderodap"/>
      </w:pPr>
      <w:r>
        <w:rPr>
          <w:rStyle w:val="Refdenotaderodap"/>
        </w:rPr>
        <w:footnoteRef/>
      </w:r>
      <w:r>
        <w:t xml:space="preserve">  </w:t>
      </w:r>
      <w:r>
        <w:rPr>
          <w:i/>
        </w:rPr>
        <w:t>Habeas Corpus</w:t>
      </w:r>
      <w:r>
        <w:t xml:space="preserve"> 92364. Furto e dano qualificado: quebra de vidro da viatura policial.</w:t>
      </w:r>
    </w:p>
  </w:footnote>
  <w:footnote w:id="7">
    <w:p w:rsidR="00FB572F" w:rsidRPr="003307A6" w:rsidRDefault="00FB572F" w:rsidP="0081443C">
      <w:pPr>
        <w:pStyle w:val="Textodenotaderodap"/>
        <w:jc w:val="both"/>
      </w:pPr>
      <w:r w:rsidRPr="003307A6">
        <w:rPr>
          <w:rStyle w:val="Refdenotaderodap"/>
        </w:rPr>
        <w:footnoteRef/>
      </w:r>
      <w:r w:rsidRPr="003307A6">
        <w:t xml:space="preserve"> </w:t>
      </w:r>
      <w:r w:rsidRPr="003307A6">
        <w:rPr>
          <w:rFonts w:ascii="Times New Roman" w:hAnsi="Times New Roman"/>
        </w:rPr>
        <w:t xml:space="preserve">Nesse particular, é necessário registrar a ocorrência dos bens classificados como </w:t>
      </w:r>
      <w:r w:rsidRPr="003307A6">
        <w:rPr>
          <w:rFonts w:ascii="Times New Roman" w:hAnsi="Times New Roman"/>
          <w:i/>
        </w:rPr>
        <w:t xml:space="preserve">outros. </w:t>
      </w:r>
      <w:r w:rsidRPr="003307A6">
        <w:rPr>
          <w:rFonts w:ascii="Times New Roman" w:hAnsi="Times New Roman"/>
        </w:rPr>
        <w:t xml:space="preserve">Muito embora possuam uma significativa porcentagem </w:t>
      </w:r>
      <w:r w:rsidRPr="003307A6">
        <w:rPr>
          <w:rFonts w:ascii="Times New Roman" w:hAnsi="Times New Roman"/>
          <w:b/>
        </w:rPr>
        <w:t>(28,6%)</w:t>
      </w:r>
      <w:r w:rsidRPr="003307A6">
        <w:rPr>
          <w:rFonts w:ascii="Times New Roman" w:hAnsi="Times New Roman"/>
        </w:rPr>
        <w:t xml:space="preserve">, tem-se que os dados acima foram processados a partir do número de casos em que apareceram diferentes tipos de bens, como </w:t>
      </w:r>
      <w:r w:rsidRPr="003307A6">
        <w:rPr>
          <w:rFonts w:ascii="Times New Roman" w:hAnsi="Times New Roman"/>
          <w:i/>
        </w:rPr>
        <w:t>litros de gasolina e óleo,</w:t>
      </w:r>
      <w:r>
        <w:rPr>
          <w:rFonts w:ascii="Times New Roman" w:hAnsi="Times New Roman"/>
          <w:i/>
        </w:rPr>
        <w:t xml:space="preserve"> vale transporte,</w:t>
      </w:r>
      <w:r w:rsidRPr="003307A6">
        <w:rPr>
          <w:rFonts w:ascii="Times New Roman" w:hAnsi="Times New Roman"/>
          <w:i/>
        </w:rPr>
        <w:t xml:space="preserve"> ferramentas</w:t>
      </w:r>
      <w:r>
        <w:rPr>
          <w:rFonts w:ascii="Times New Roman" w:hAnsi="Times New Roman"/>
          <w:i/>
        </w:rPr>
        <w:t xml:space="preserve"> como freios, facas e manivelas,</w:t>
      </w:r>
      <w:r w:rsidRPr="003307A6">
        <w:rPr>
          <w:rFonts w:ascii="Times New Roman" w:hAnsi="Times New Roman"/>
          <w:i/>
        </w:rPr>
        <w:t xml:space="preserve"> </w:t>
      </w:r>
      <w:r w:rsidRPr="003307A6">
        <w:rPr>
          <w:rFonts w:ascii="Times New Roman" w:hAnsi="Times New Roman"/>
        </w:rPr>
        <w:t xml:space="preserve">entre outros. Estão classificados como </w:t>
      </w:r>
      <w:r w:rsidRPr="003307A6">
        <w:rPr>
          <w:rFonts w:ascii="Times New Roman" w:hAnsi="Times New Roman"/>
          <w:i/>
        </w:rPr>
        <w:t xml:space="preserve">outros, </w:t>
      </w:r>
      <w:r w:rsidRPr="003307A6">
        <w:rPr>
          <w:rFonts w:ascii="Times New Roman" w:hAnsi="Times New Roman"/>
        </w:rPr>
        <w:t>portanto, todos os casos em que apareceram esses bens diversos, mesmo que presentes também os outros bens considerados na tabela.</w:t>
      </w:r>
    </w:p>
  </w:footnote>
  <w:footnote w:id="8">
    <w:p w:rsidR="00FB572F" w:rsidRPr="00E93C92" w:rsidRDefault="00FB572F" w:rsidP="002E3F9B">
      <w:pPr>
        <w:pStyle w:val="Textodenotaderodap"/>
        <w:spacing w:after="0" w:line="240" w:lineRule="auto"/>
        <w:jc w:val="both"/>
        <w:rPr>
          <w:rFonts w:ascii="Times New Roman" w:hAnsi="Times New Roman"/>
        </w:rPr>
      </w:pPr>
      <w:r w:rsidRPr="00E93C92">
        <w:rPr>
          <w:rStyle w:val="Refdenotaderodap"/>
          <w:rFonts w:ascii="Times New Roman" w:hAnsi="Times New Roman"/>
        </w:rPr>
        <w:footnoteRef/>
      </w:r>
      <w:r w:rsidRPr="00E93C92">
        <w:rPr>
          <w:rFonts w:ascii="Times New Roman" w:hAnsi="Times New Roman"/>
        </w:rPr>
        <w:t xml:space="preserve"> Segundo a Associação Nacional dos Defensores Públicos, a Defensoria Pública dos Estados tem atribuição para patrocinar as defesa de seus assistidos, nos processos originários da Justiça dos respectivos estados. Algumas já contam com escritório em Brasília, para facilitar esse acompanhamento. Atualmente, é o caso de São Paulo, Rio de Janeiro e Tocantins. A tendência é que outras Defensorias de outros Estados abram escritórios na capital federal.</w:t>
      </w:r>
    </w:p>
  </w:footnote>
  <w:footnote w:id="9">
    <w:p w:rsidR="00FB572F" w:rsidRPr="00177038" w:rsidRDefault="00FB572F" w:rsidP="00993F94">
      <w:pPr>
        <w:pStyle w:val="Textodenotaderodap"/>
        <w:spacing w:after="0" w:line="240" w:lineRule="auto"/>
        <w:jc w:val="both"/>
      </w:pPr>
      <w:r>
        <w:rPr>
          <w:rStyle w:val="Refdenotaderodap"/>
        </w:rPr>
        <w:footnoteRef/>
      </w:r>
      <w:r>
        <w:t xml:space="preserve"> </w:t>
      </w:r>
      <w:r w:rsidRPr="00177038">
        <w:rPr>
          <w:rFonts w:ascii="Times New Roman" w:hAnsi="Times New Roman"/>
        </w:rPr>
        <w:t>Nota-se que há casos em que a origem dos pedidos está em Tribunais de Justiça ou Tribunais Regionais Federais</w:t>
      </w:r>
      <w:r>
        <w:rPr>
          <w:rFonts w:ascii="Times New Roman" w:hAnsi="Times New Roman"/>
        </w:rPr>
        <w:t>. I</w:t>
      </w:r>
      <w:r w:rsidRPr="00177038">
        <w:rPr>
          <w:rFonts w:ascii="Times New Roman" w:hAnsi="Times New Roman"/>
        </w:rPr>
        <w:t xml:space="preserve">sso se deve, principalmente, pela aplicação da </w:t>
      </w:r>
      <w:r w:rsidRPr="00177038">
        <w:rPr>
          <w:rFonts w:ascii="Times New Roman" w:hAnsi="Times New Roman"/>
          <w:b/>
        </w:rPr>
        <w:t>Súmula 691 do STF</w:t>
      </w:r>
      <w:r w:rsidRPr="00177038">
        <w:rPr>
          <w:rFonts w:ascii="Times New Roman" w:hAnsi="Times New Roman"/>
        </w:rPr>
        <w:t xml:space="preserve"> que diz: “Não compete ao Supremo Tribunal Federal conhecer de </w:t>
      </w:r>
      <w:r w:rsidRPr="00177038">
        <w:rPr>
          <w:rFonts w:ascii="Times New Roman" w:hAnsi="Times New Roman"/>
          <w:i/>
        </w:rPr>
        <w:t xml:space="preserve">habeas corpus </w:t>
      </w:r>
      <w:r w:rsidRPr="00177038">
        <w:rPr>
          <w:rFonts w:ascii="Times New Roman" w:hAnsi="Times New Roman"/>
        </w:rPr>
        <w:t xml:space="preserve">impetrado contra decisão do Relator que, em </w:t>
      </w:r>
      <w:r w:rsidRPr="00177038">
        <w:rPr>
          <w:rFonts w:ascii="Times New Roman" w:hAnsi="Times New Roman"/>
          <w:i/>
        </w:rPr>
        <w:t xml:space="preserve">habeas corpus </w:t>
      </w:r>
      <w:r w:rsidRPr="00177038">
        <w:rPr>
          <w:rFonts w:ascii="Times New Roman" w:hAnsi="Times New Roman"/>
        </w:rPr>
        <w:t>requerido a tribunal superior, indefere a liminar”.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2D56"/>
    <w:multiLevelType w:val="hybridMultilevel"/>
    <w:tmpl w:val="088E89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6AF051A"/>
    <w:multiLevelType w:val="hybridMultilevel"/>
    <w:tmpl w:val="141E174E"/>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415F8C"/>
    <w:multiLevelType w:val="multilevel"/>
    <w:tmpl w:val="79AEA04C"/>
    <w:lvl w:ilvl="0">
      <w:start w:val="5"/>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0A190305"/>
    <w:multiLevelType w:val="multilevel"/>
    <w:tmpl w:val="FC2A6450"/>
    <w:lvl w:ilvl="0">
      <w:start w:val="17"/>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A883478"/>
    <w:multiLevelType w:val="hybridMultilevel"/>
    <w:tmpl w:val="4BAC537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0CD33B0A"/>
    <w:multiLevelType w:val="multilevel"/>
    <w:tmpl w:val="24146730"/>
    <w:lvl w:ilvl="0">
      <w:start w:val="5"/>
      <w:numFmt w:val="decimal"/>
      <w:lvlText w:val="%1."/>
      <w:lvlJc w:val="left"/>
      <w:pPr>
        <w:ind w:left="360" w:hanging="360"/>
      </w:pPr>
      <w:rPr>
        <w:rFonts w:hint="default"/>
        <w:b/>
      </w:rPr>
    </w:lvl>
    <w:lvl w:ilvl="1">
      <w:start w:val="4"/>
      <w:numFmt w:val="decimal"/>
      <w:lvlText w:val="%1.%2."/>
      <w:lvlJc w:val="left"/>
      <w:pPr>
        <w:ind w:left="1068" w:hanging="360"/>
      </w:pPr>
      <w:rPr>
        <w:rFonts w:hint="default"/>
        <w:b/>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6">
    <w:nsid w:val="1584121C"/>
    <w:multiLevelType w:val="hybridMultilevel"/>
    <w:tmpl w:val="63BEF04A"/>
    <w:lvl w:ilvl="0" w:tplc="10AAA7A8">
      <w:start w:val="1"/>
      <w:numFmt w:val="lowerLetter"/>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7097678"/>
    <w:multiLevelType w:val="multilevel"/>
    <w:tmpl w:val="57BAE6A0"/>
    <w:lvl w:ilvl="0">
      <w:start w:val="8"/>
      <w:numFmt w:val="decimal"/>
      <w:lvlText w:val="%1."/>
      <w:lvlJc w:val="left"/>
      <w:pPr>
        <w:ind w:left="360" w:hanging="360"/>
      </w:pPr>
      <w:rPr>
        <w:rFonts w:hint="default"/>
      </w:rPr>
    </w:lvl>
    <w:lvl w:ilvl="1">
      <w:start w:val="1"/>
      <w:numFmt w:val="decimal"/>
      <w:lvlText w:val="%1.%2."/>
      <w:lvlJc w:val="left"/>
      <w:pPr>
        <w:ind w:left="2496" w:hanging="360"/>
      </w:pPr>
      <w:rPr>
        <w:rFonts w:hint="default"/>
      </w:rPr>
    </w:lvl>
    <w:lvl w:ilvl="2">
      <w:start w:val="1"/>
      <w:numFmt w:val="decimal"/>
      <w:lvlText w:val="%1.%2.%3."/>
      <w:lvlJc w:val="left"/>
      <w:pPr>
        <w:ind w:left="4992" w:hanging="720"/>
      </w:pPr>
      <w:rPr>
        <w:rFonts w:hint="default"/>
      </w:rPr>
    </w:lvl>
    <w:lvl w:ilvl="3">
      <w:start w:val="1"/>
      <w:numFmt w:val="decimal"/>
      <w:lvlText w:val="%1.%2.%3.%4."/>
      <w:lvlJc w:val="left"/>
      <w:pPr>
        <w:ind w:left="7128" w:hanging="720"/>
      </w:pPr>
      <w:rPr>
        <w:rFonts w:hint="default"/>
      </w:rPr>
    </w:lvl>
    <w:lvl w:ilvl="4">
      <w:start w:val="1"/>
      <w:numFmt w:val="decimal"/>
      <w:lvlText w:val="%1.%2.%3.%4.%5."/>
      <w:lvlJc w:val="left"/>
      <w:pPr>
        <w:ind w:left="9624" w:hanging="1080"/>
      </w:pPr>
      <w:rPr>
        <w:rFonts w:hint="default"/>
      </w:rPr>
    </w:lvl>
    <w:lvl w:ilvl="5">
      <w:start w:val="1"/>
      <w:numFmt w:val="decimal"/>
      <w:lvlText w:val="%1.%2.%3.%4.%5.%6."/>
      <w:lvlJc w:val="left"/>
      <w:pPr>
        <w:ind w:left="11760" w:hanging="1080"/>
      </w:pPr>
      <w:rPr>
        <w:rFonts w:hint="default"/>
      </w:rPr>
    </w:lvl>
    <w:lvl w:ilvl="6">
      <w:start w:val="1"/>
      <w:numFmt w:val="decimal"/>
      <w:lvlText w:val="%1.%2.%3.%4.%5.%6.%7."/>
      <w:lvlJc w:val="left"/>
      <w:pPr>
        <w:ind w:left="14256" w:hanging="1440"/>
      </w:pPr>
      <w:rPr>
        <w:rFonts w:hint="default"/>
      </w:rPr>
    </w:lvl>
    <w:lvl w:ilvl="7">
      <w:start w:val="1"/>
      <w:numFmt w:val="decimal"/>
      <w:lvlText w:val="%1.%2.%3.%4.%5.%6.%7.%8."/>
      <w:lvlJc w:val="left"/>
      <w:pPr>
        <w:ind w:left="16392" w:hanging="1440"/>
      </w:pPr>
      <w:rPr>
        <w:rFonts w:hint="default"/>
      </w:rPr>
    </w:lvl>
    <w:lvl w:ilvl="8">
      <w:start w:val="1"/>
      <w:numFmt w:val="decimal"/>
      <w:lvlText w:val="%1.%2.%3.%4.%5.%6.%7.%8.%9."/>
      <w:lvlJc w:val="left"/>
      <w:pPr>
        <w:ind w:left="18888" w:hanging="1800"/>
      </w:pPr>
      <w:rPr>
        <w:rFonts w:hint="default"/>
      </w:rPr>
    </w:lvl>
  </w:abstractNum>
  <w:abstractNum w:abstractNumId="8">
    <w:nsid w:val="189E17FB"/>
    <w:multiLevelType w:val="hybridMultilevel"/>
    <w:tmpl w:val="03A076A4"/>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A015726"/>
    <w:multiLevelType w:val="multilevel"/>
    <w:tmpl w:val="4AEC9748"/>
    <w:lvl w:ilvl="0">
      <w:start w:val="5"/>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21335047"/>
    <w:multiLevelType w:val="multilevel"/>
    <w:tmpl w:val="101A2C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4417CFC"/>
    <w:multiLevelType w:val="hybridMultilevel"/>
    <w:tmpl w:val="10701292"/>
    <w:lvl w:ilvl="0" w:tplc="9C1A3CA6">
      <w:start w:val="1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26E42D49"/>
    <w:multiLevelType w:val="hybridMultilevel"/>
    <w:tmpl w:val="23F2817E"/>
    <w:lvl w:ilvl="0" w:tplc="F8C2AF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E0B13E9"/>
    <w:multiLevelType w:val="hybridMultilevel"/>
    <w:tmpl w:val="D3BA1F2A"/>
    <w:lvl w:ilvl="0" w:tplc="B7ACC5D4">
      <w:start w:val="1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33877BD3"/>
    <w:multiLevelType w:val="hybridMultilevel"/>
    <w:tmpl w:val="00C85A4A"/>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50D6246"/>
    <w:multiLevelType w:val="hybridMultilevel"/>
    <w:tmpl w:val="E90AA56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6C73C43"/>
    <w:multiLevelType w:val="multilevel"/>
    <w:tmpl w:val="3044FBA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CC04AA0"/>
    <w:multiLevelType w:val="hybridMultilevel"/>
    <w:tmpl w:val="4990AC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D576647"/>
    <w:multiLevelType w:val="hybridMultilevel"/>
    <w:tmpl w:val="21D0701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D8C5205"/>
    <w:multiLevelType w:val="hybridMultilevel"/>
    <w:tmpl w:val="7DCA52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0BB1839"/>
    <w:multiLevelType w:val="multilevel"/>
    <w:tmpl w:val="D480EEEC"/>
    <w:lvl w:ilvl="0">
      <w:start w:val="5"/>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1">
    <w:nsid w:val="4DF62452"/>
    <w:multiLevelType w:val="hybridMultilevel"/>
    <w:tmpl w:val="3B2A3E74"/>
    <w:lvl w:ilvl="0" w:tplc="E7D8078E">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FBD4E6C"/>
    <w:multiLevelType w:val="hybridMultilevel"/>
    <w:tmpl w:val="9FAE3CC4"/>
    <w:lvl w:ilvl="0" w:tplc="8EF6F7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2E84466"/>
    <w:multiLevelType w:val="hybridMultilevel"/>
    <w:tmpl w:val="97C018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3C85FC6"/>
    <w:multiLevelType w:val="multilevel"/>
    <w:tmpl w:val="FFB209B2"/>
    <w:lvl w:ilvl="0">
      <w:start w:val="6"/>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nsid w:val="5AB3490D"/>
    <w:multiLevelType w:val="hybridMultilevel"/>
    <w:tmpl w:val="C046D69A"/>
    <w:lvl w:ilvl="0" w:tplc="AE54470A">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DD27BCB"/>
    <w:multiLevelType w:val="multilevel"/>
    <w:tmpl w:val="A030EC20"/>
    <w:lvl w:ilvl="0">
      <w:start w:val="1"/>
      <w:numFmt w:val="decimal"/>
      <w:lvlText w:val="%1."/>
      <w:lvlJc w:val="left"/>
      <w:pPr>
        <w:ind w:left="720" w:hanging="360"/>
      </w:pPr>
      <w:rPr>
        <w:rFonts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5F5E68B6"/>
    <w:multiLevelType w:val="hybridMultilevel"/>
    <w:tmpl w:val="3B6E5CC8"/>
    <w:lvl w:ilvl="0" w:tplc="5A64100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16C3039"/>
    <w:multiLevelType w:val="hybridMultilevel"/>
    <w:tmpl w:val="23DAAAA0"/>
    <w:lvl w:ilvl="0" w:tplc="264EDDE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22D1112"/>
    <w:multiLevelType w:val="multilevel"/>
    <w:tmpl w:val="0E3434DE"/>
    <w:lvl w:ilvl="0">
      <w:start w:val="5"/>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nsid w:val="65193D0E"/>
    <w:multiLevelType w:val="multilevel"/>
    <w:tmpl w:val="A030EC20"/>
    <w:lvl w:ilvl="0">
      <w:start w:val="1"/>
      <w:numFmt w:val="decimal"/>
      <w:lvlText w:val="%1."/>
      <w:lvlJc w:val="left"/>
      <w:pPr>
        <w:ind w:left="720" w:hanging="360"/>
      </w:pPr>
      <w:rPr>
        <w:rFonts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67BA2ADF"/>
    <w:multiLevelType w:val="hybridMultilevel"/>
    <w:tmpl w:val="42BEEEEA"/>
    <w:lvl w:ilvl="0" w:tplc="508437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8445872"/>
    <w:multiLevelType w:val="hybridMultilevel"/>
    <w:tmpl w:val="FF1EBBF0"/>
    <w:lvl w:ilvl="0" w:tplc="8382A7CE">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86418B9"/>
    <w:multiLevelType w:val="multilevel"/>
    <w:tmpl w:val="474CC0B4"/>
    <w:lvl w:ilvl="0">
      <w:start w:val="9"/>
      <w:numFmt w:val="decimal"/>
      <w:lvlText w:val="%1"/>
      <w:lvlJc w:val="left"/>
      <w:pPr>
        <w:ind w:left="360" w:hanging="360"/>
      </w:pPr>
      <w:rPr>
        <w:rFonts w:hint="default"/>
      </w:rPr>
    </w:lvl>
    <w:lvl w:ilvl="1">
      <w:start w:val="1"/>
      <w:numFmt w:val="decimal"/>
      <w:lvlText w:val="%1.%2"/>
      <w:lvlJc w:val="left"/>
      <w:pPr>
        <w:ind w:left="2496" w:hanging="360"/>
      </w:pPr>
      <w:rPr>
        <w:rFonts w:hint="default"/>
      </w:rPr>
    </w:lvl>
    <w:lvl w:ilvl="2">
      <w:start w:val="1"/>
      <w:numFmt w:val="decimal"/>
      <w:lvlText w:val="%1.%2.%3"/>
      <w:lvlJc w:val="left"/>
      <w:pPr>
        <w:ind w:left="4992" w:hanging="720"/>
      </w:pPr>
      <w:rPr>
        <w:rFonts w:hint="default"/>
      </w:rPr>
    </w:lvl>
    <w:lvl w:ilvl="3">
      <w:start w:val="1"/>
      <w:numFmt w:val="decimal"/>
      <w:lvlText w:val="%1.%2.%3.%4"/>
      <w:lvlJc w:val="left"/>
      <w:pPr>
        <w:ind w:left="7128" w:hanging="720"/>
      </w:pPr>
      <w:rPr>
        <w:rFonts w:hint="default"/>
      </w:rPr>
    </w:lvl>
    <w:lvl w:ilvl="4">
      <w:start w:val="1"/>
      <w:numFmt w:val="decimal"/>
      <w:lvlText w:val="%1.%2.%3.%4.%5"/>
      <w:lvlJc w:val="left"/>
      <w:pPr>
        <w:ind w:left="9624" w:hanging="1080"/>
      </w:pPr>
      <w:rPr>
        <w:rFonts w:hint="default"/>
      </w:rPr>
    </w:lvl>
    <w:lvl w:ilvl="5">
      <w:start w:val="1"/>
      <w:numFmt w:val="decimal"/>
      <w:lvlText w:val="%1.%2.%3.%4.%5.%6"/>
      <w:lvlJc w:val="left"/>
      <w:pPr>
        <w:ind w:left="11760" w:hanging="1080"/>
      </w:pPr>
      <w:rPr>
        <w:rFonts w:hint="default"/>
      </w:rPr>
    </w:lvl>
    <w:lvl w:ilvl="6">
      <w:start w:val="1"/>
      <w:numFmt w:val="decimal"/>
      <w:lvlText w:val="%1.%2.%3.%4.%5.%6.%7"/>
      <w:lvlJc w:val="left"/>
      <w:pPr>
        <w:ind w:left="14256" w:hanging="1440"/>
      </w:pPr>
      <w:rPr>
        <w:rFonts w:hint="default"/>
      </w:rPr>
    </w:lvl>
    <w:lvl w:ilvl="7">
      <w:start w:val="1"/>
      <w:numFmt w:val="decimal"/>
      <w:lvlText w:val="%1.%2.%3.%4.%5.%6.%7.%8"/>
      <w:lvlJc w:val="left"/>
      <w:pPr>
        <w:ind w:left="16392" w:hanging="1440"/>
      </w:pPr>
      <w:rPr>
        <w:rFonts w:hint="default"/>
      </w:rPr>
    </w:lvl>
    <w:lvl w:ilvl="8">
      <w:start w:val="1"/>
      <w:numFmt w:val="decimal"/>
      <w:lvlText w:val="%1.%2.%3.%4.%5.%6.%7.%8.%9"/>
      <w:lvlJc w:val="left"/>
      <w:pPr>
        <w:ind w:left="18888" w:hanging="1800"/>
      </w:pPr>
      <w:rPr>
        <w:rFonts w:hint="default"/>
      </w:rPr>
    </w:lvl>
  </w:abstractNum>
  <w:abstractNum w:abstractNumId="34">
    <w:nsid w:val="68B240DB"/>
    <w:multiLevelType w:val="multilevel"/>
    <w:tmpl w:val="8D184EC4"/>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A8E06D9"/>
    <w:multiLevelType w:val="hybridMultilevel"/>
    <w:tmpl w:val="E0DAA46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6">
    <w:nsid w:val="70705835"/>
    <w:multiLevelType w:val="hybridMultilevel"/>
    <w:tmpl w:val="C76E589A"/>
    <w:lvl w:ilvl="0" w:tplc="684484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1E47A56"/>
    <w:multiLevelType w:val="hybridMultilevel"/>
    <w:tmpl w:val="0EA8958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8">
    <w:nsid w:val="76D11197"/>
    <w:multiLevelType w:val="multilevel"/>
    <w:tmpl w:val="2018BE34"/>
    <w:lvl w:ilvl="0">
      <w:start w:val="11"/>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7DC71A2D"/>
    <w:multiLevelType w:val="multilevel"/>
    <w:tmpl w:val="A030EC20"/>
    <w:lvl w:ilvl="0">
      <w:start w:val="1"/>
      <w:numFmt w:val="decimal"/>
      <w:lvlText w:val="%1."/>
      <w:lvlJc w:val="left"/>
      <w:pPr>
        <w:ind w:left="720" w:hanging="360"/>
      </w:pPr>
      <w:rPr>
        <w:rFonts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6"/>
  </w:num>
  <w:num w:numId="2">
    <w:abstractNumId w:val="30"/>
  </w:num>
  <w:num w:numId="3">
    <w:abstractNumId w:val="18"/>
  </w:num>
  <w:num w:numId="4">
    <w:abstractNumId w:val="34"/>
  </w:num>
  <w:num w:numId="5">
    <w:abstractNumId w:val="3"/>
  </w:num>
  <w:num w:numId="6">
    <w:abstractNumId w:val="2"/>
  </w:num>
  <w:num w:numId="7">
    <w:abstractNumId w:val="9"/>
  </w:num>
  <w:num w:numId="8">
    <w:abstractNumId w:val="5"/>
  </w:num>
  <w:num w:numId="9">
    <w:abstractNumId w:val="29"/>
  </w:num>
  <w:num w:numId="10">
    <w:abstractNumId w:val="6"/>
  </w:num>
  <w:num w:numId="11">
    <w:abstractNumId w:val="39"/>
  </w:num>
  <w:num w:numId="12">
    <w:abstractNumId w:val="35"/>
  </w:num>
  <w:num w:numId="13">
    <w:abstractNumId w:val="12"/>
  </w:num>
  <w:num w:numId="14">
    <w:abstractNumId w:val="31"/>
  </w:num>
  <w:num w:numId="15">
    <w:abstractNumId w:val="22"/>
  </w:num>
  <w:num w:numId="16">
    <w:abstractNumId w:val="32"/>
  </w:num>
  <w:num w:numId="17">
    <w:abstractNumId w:val="36"/>
  </w:num>
  <w:num w:numId="18">
    <w:abstractNumId w:val="21"/>
  </w:num>
  <w:num w:numId="19">
    <w:abstractNumId w:val="25"/>
  </w:num>
  <w:num w:numId="20">
    <w:abstractNumId w:val="28"/>
  </w:num>
  <w:num w:numId="21">
    <w:abstractNumId w:val="27"/>
  </w:num>
  <w:num w:numId="22">
    <w:abstractNumId w:val="4"/>
  </w:num>
  <w:num w:numId="23">
    <w:abstractNumId w:val="15"/>
  </w:num>
  <w:num w:numId="24">
    <w:abstractNumId w:val="23"/>
  </w:num>
  <w:num w:numId="25">
    <w:abstractNumId w:val="19"/>
  </w:num>
  <w:num w:numId="26">
    <w:abstractNumId w:val="20"/>
  </w:num>
  <w:num w:numId="27">
    <w:abstractNumId w:val="10"/>
  </w:num>
  <w:num w:numId="28">
    <w:abstractNumId w:val="16"/>
  </w:num>
  <w:num w:numId="29">
    <w:abstractNumId w:val="7"/>
  </w:num>
  <w:num w:numId="30">
    <w:abstractNumId w:val="8"/>
  </w:num>
  <w:num w:numId="31">
    <w:abstractNumId w:val="14"/>
  </w:num>
  <w:num w:numId="32">
    <w:abstractNumId w:val="33"/>
  </w:num>
  <w:num w:numId="33">
    <w:abstractNumId w:val="1"/>
  </w:num>
  <w:num w:numId="34">
    <w:abstractNumId w:val="13"/>
  </w:num>
  <w:num w:numId="35">
    <w:abstractNumId w:val="24"/>
  </w:num>
  <w:num w:numId="36">
    <w:abstractNumId w:val="38"/>
  </w:num>
  <w:num w:numId="37">
    <w:abstractNumId w:val="11"/>
  </w:num>
  <w:num w:numId="38">
    <w:abstractNumId w:val="0"/>
  </w:num>
  <w:num w:numId="39">
    <w:abstractNumId w:val="17"/>
  </w:num>
  <w:num w:numId="4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E47F1"/>
    <w:rsid w:val="0001703E"/>
    <w:rsid w:val="0003472C"/>
    <w:rsid w:val="00057828"/>
    <w:rsid w:val="00064FE8"/>
    <w:rsid w:val="000853BD"/>
    <w:rsid w:val="00093B3F"/>
    <w:rsid w:val="000A39E1"/>
    <w:rsid w:val="000B2503"/>
    <w:rsid w:val="000C474D"/>
    <w:rsid w:val="000F72B7"/>
    <w:rsid w:val="00131308"/>
    <w:rsid w:val="001518A0"/>
    <w:rsid w:val="001538D3"/>
    <w:rsid w:val="00165A6F"/>
    <w:rsid w:val="00170779"/>
    <w:rsid w:val="0018406A"/>
    <w:rsid w:val="00193FA6"/>
    <w:rsid w:val="001D3A93"/>
    <w:rsid w:val="001E526E"/>
    <w:rsid w:val="001F20D5"/>
    <w:rsid w:val="002120C4"/>
    <w:rsid w:val="00220163"/>
    <w:rsid w:val="00226033"/>
    <w:rsid w:val="0025069D"/>
    <w:rsid w:val="0025105D"/>
    <w:rsid w:val="00255E95"/>
    <w:rsid w:val="002746E4"/>
    <w:rsid w:val="002852CA"/>
    <w:rsid w:val="002E3F9B"/>
    <w:rsid w:val="002F432B"/>
    <w:rsid w:val="002F7BBE"/>
    <w:rsid w:val="0030721F"/>
    <w:rsid w:val="003215ED"/>
    <w:rsid w:val="0033518D"/>
    <w:rsid w:val="003420FF"/>
    <w:rsid w:val="003435EE"/>
    <w:rsid w:val="0034713D"/>
    <w:rsid w:val="0038157D"/>
    <w:rsid w:val="00382220"/>
    <w:rsid w:val="003A645F"/>
    <w:rsid w:val="003C05BD"/>
    <w:rsid w:val="003C0C64"/>
    <w:rsid w:val="003D3911"/>
    <w:rsid w:val="003E7840"/>
    <w:rsid w:val="00400F71"/>
    <w:rsid w:val="00414586"/>
    <w:rsid w:val="00420BFA"/>
    <w:rsid w:val="00434EE3"/>
    <w:rsid w:val="004416E9"/>
    <w:rsid w:val="00453C60"/>
    <w:rsid w:val="00461A06"/>
    <w:rsid w:val="0046688F"/>
    <w:rsid w:val="004A3959"/>
    <w:rsid w:val="004A705D"/>
    <w:rsid w:val="004C1EB8"/>
    <w:rsid w:val="004C5570"/>
    <w:rsid w:val="004D3EB0"/>
    <w:rsid w:val="004F3284"/>
    <w:rsid w:val="004F58D9"/>
    <w:rsid w:val="00503F74"/>
    <w:rsid w:val="00516D40"/>
    <w:rsid w:val="005326E0"/>
    <w:rsid w:val="0053537E"/>
    <w:rsid w:val="00546D90"/>
    <w:rsid w:val="005610A6"/>
    <w:rsid w:val="005617A9"/>
    <w:rsid w:val="005702F4"/>
    <w:rsid w:val="00574E90"/>
    <w:rsid w:val="0057656B"/>
    <w:rsid w:val="005768D4"/>
    <w:rsid w:val="00581F97"/>
    <w:rsid w:val="00583131"/>
    <w:rsid w:val="005A0427"/>
    <w:rsid w:val="005E4479"/>
    <w:rsid w:val="005F56B9"/>
    <w:rsid w:val="005F7670"/>
    <w:rsid w:val="00611FD4"/>
    <w:rsid w:val="00617CE1"/>
    <w:rsid w:val="006250CF"/>
    <w:rsid w:val="00630C03"/>
    <w:rsid w:val="00630EC0"/>
    <w:rsid w:val="006414E6"/>
    <w:rsid w:val="0064764C"/>
    <w:rsid w:val="00650B21"/>
    <w:rsid w:val="00650CAD"/>
    <w:rsid w:val="00652028"/>
    <w:rsid w:val="0065405C"/>
    <w:rsid w:val="00654AE8"/>
    <w:rsid w:val="00655828"/>
    <w:rsid w:val="00662076"/>
    <w:rsid w:val="00693276"/>
    <w:rsid w:val="006B20A7"/>
    <w:rsid w:val="006C3A89"/>
    <w:rsid w:val="006F5F75"/>
    <w:rsid w:val="00713ABE"/>
    <w:rsid w:val="0072664A"/>
    <w:rsid w:val="00731679"/>
    <w:rsid w:val="00736603"/>
    <w:rsid w:val="0076179B"/>
    <w:rsid w:val="0076506A"/>
    <w:rsid w:val="00766F4C"/>
    <w:rsid w:val="00773FE7"/>
    <w:rsid w:val="00786A14"/>
    <w:rsid w:val="007D0CAE"/>
    <w:rsid w:val="007F1A9E"/>
    <w:rsid w:val="007F436C"/>
    <w:rsid w:val="00807E74"/>
    <w:rsid w:val="00810696"/>
    <w:rsid w:val="0081443C"/>
    <w:rsid w:val="0083340A"/>
    <w:rsid w:val="008401E5"/>
    <w:rsid w:val="008451FE"/>
    <w:rsid w:val="00845A21"/>
    <w:rsid w:val="00846BD8"/>
    <w:rsid w:val="008505BF"/>
    <w:rsid w:val="00870B70"/>
    <w:rsid w:val="00887BAB"/>
    <w:rsid w:val="008954F6"/>
    <w:rsid w:val="008A06BF"/>
    <w:rsid w:val="008A50EB"/>
    <w:rsid w:val="008A66C1"/>
    <w:rsid w:val="008C01CE"/>
    <w:rsid w:val="008D0FF7"/>
    <w:rsid w:val="008E1E5D"/>
    <w:rsid w:val="008E6140"/>
    <w:rsid w:val="009070D8"/>
    <w:rsid w:val="00912E86"/>
    <w:rsid w:val="00932161"/>
    <w:rsid w:val="00987CB6"/>
    <w:rsid w:val="00993F94"/>
    <w:rsid w:val="00995E45"/>
    <w:rsid w:val="00997320"/>
    <w:rsid w:val="009C0250"/>
    <w:rsid w:val="009D464D"/>
    <w:rsid w:val="00A0043D"/>
    <w:rsid w:val="00A05847"/>
    <w:rsid w:val="00A50CCB"/>
    <w:rsid w:val="00A93083"/>
    <w:rsid w:val="00A97A35"/>
    <w:rsid w:val="00AE47F1"/>
    <w:rsid w:val="00B0739A"/>
    <w:rsid w:val="00B101CF"/>
    <w:rsid w:val="00B107D4"/>
    <w:rsid w:val="00B40815"/>
    <w:rsid w:val="00B41661"/>
    <w:rsid w:val="00B53527"/>
    <w:rsid w:val="00B55EA8"/>
    <w:rsid w:val="00B82FB2"/>
    <w:rsid w:val="00B93B20"/>
    <w:rsid w:val="00BC1203"/>
    <w:rsid w:val="00BD04C2"/>
    <w:rsid w:val="00BD0889"/>
    <w:rsid w:val="00BD5718"/>
    <w:rsid w:val="00BD6462"/>
    <w:rsid w:val="00BE4B6E"/>
    <w:rsid w:val="00BF19C2"/>
    <w:rsid w:val="00C03041"/>
    <w:rsid w:val="00C046F4"/>
    <w:rsid w:val="00C05B29"/>
    <w:rsid w:val="00C127EB"/>
    <w:rsid w:val="00C21DB4"/>
    <w:rsid w:val="00C30990"/>
    <w:rsid w:val="00C46623"/>
    <w:rsid w:val="00C50190"/>
    <w:rsid w:val="00C51516"/>
    <w:rsid w:val="00C51749"/>
    <w:rsid w:val="00C57E47"/>
    <w:rsid w:val="00C70D14"/>
    <w:rsid w:val="00C86881"/>
    <w:rsid w:val="00CB479F"/>
    <w:rsid w:val="00CC721B"/>
    <w:rsid w:val="00CF44A7"/>
    <w:rsid w:val="00D015AF"/>
    <w:rsid w:val="00D073A0"/>
    <w:rsid w:val="00D31511"/>
    <w:rsid w:val="00D37990"/>
    <w:rsid w:val="00D441F8"/>
    <w:rsid w:val="00D55567"/>
    <w:rsid w:val="00D822B0"/>
    <w:rsid w:val="00D83982"/>
    <w:rsid w:val="00D93302"/>
    <w:rsid w:val="00DA2713"/>
    <w:rsid w:val="00DB0CF1"/>
    <w:rsid w:val="00DB709E"/>
    <w:rsid w:val="00DF1D38"/>
    <w:rsid w:val="00E021B7"/>
    <w:rsid w:val="00E11222"/>
    <w:rsid w:val="00E135B0"/>
    <w:rsid w:val="00E14B92"/>
    <w:rsid w:val="00E32C23"/>
    <w:rsid w:val="00EA2685"/>
    <w:rsid w:val="00EB183E"/>
    <w:rsid w:val="00EC1709"/>
    <w:rsid w:val="00EC208C"/>
    <w:rsid w:val="00ED136E"/>
    <w:rsid w:val="00EE26CD"/>
    <w:rsid w:val="00EE398E"/>
    <w:rsid w:val="00EE4D1C"/>
    <w:rsid w:val="00EF401A"/>
    <w:rsid w:val="00F1544D"/>
    <w:rsid w:val="00F33483"/>
    <w:rsid w:val="00F3603D"/>
    <w:rsid w:val="00F75159"/>
    <w:rsid w:val="00F77672"/>
    <w:rsid w:val="00F82720"/>
    <w:rsid w:val="00F8457F"/>
    <w:rsid w:val="00F9743B"/>
    <w:rsid w:val="00FA76B9"/>
    <w:rsid w:val="00FB02B4"/>
    <w:rsid w:val="00FB2D1D"/>
    <w:rsid w:val="00FB4243"/>
    <w:rsid w:val="00FB572F"/>
    <w:rsid w:val="00FC6845"/>
    <w:rsid w:val="00FC6E4B"/>
    <w:rsid w:val="00FF7DA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4A7"/>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518A0"/>
    <w:pPr>
      <w:ind w:left="720"/>
      <w:contextualSpacing/>
    </w:pPr>
  </w:style>
  <w:style w:type="paragraph" w:styleId="Textodecomentrio">
    <w:name w:val="annotation text"/>
    <w:basedOn w:val="Normal"/>
    <w:link w:val="TextodecomentrioChar"/>
    <w:uiPriority w:val="99"/>
    <w:unhideWhenUsed/>
    <w:rsid w:val="001518A0"/>
    <w:pPr>
      <w:spacing w:after="0" w:line="360" w:lineRule="auto"/>
      <w:ind w:firstLine="1418"/>
      <w:jc w:val="both"/>
    </w:pPr>
    <w:rPr>
      <w:sz w:val="20"/>
      <w:szCs w:val="20"/>
      <w:lang w:val="de-DE"/>
    </w:rPr>
  </w:style>
  <w:style w:type="character" w:customStyle="1" w:styleId="TextodecomentrioChar">
    <w:name w:val="Texto de comentário Char"/>
    <w:basedOn w:val="Fontepargpadro"/>
    <w:link w:val="Textodecomentrio"/>
    <w:uiPriority w:val="99"/>
    <w:rsid w:val="001518A0"/>
    <w:rPr>
      <w:lang w:val="de-DE" w:eastAsia="en-US"/>
    </w:rPr>
  </w:style>
  <w:style w:type="paragraph" w:styleId="Textodenotaderodap">
    <w:name w:val="footnote text"/>
    <w:basedOn w:val="Normal"/>
    <w:link w:val="TextodenotaderodapChar"/>
    <w:uiPriority w:val="99"/>
    <w:unhideWhenUsed/>
    <w:rsid w:val="001518A0"/>
    <w:rPr>
      <w:sz w:val="20"/>
      <w:szCs w:val="20"/>
    </w:rPr>
  </w:style>
  <w:style w:type="character" w:customStyle="1" w:styleId="TextodenotaderodapChar">
    <w:name w:val="Texto de nota de rodapé Char"/>
    <w:basedOn w:val="Fontepargpadro"/>
    <w:link w:val="Textodenotaderodap"/>
    <w:uiPriority w:val="99"/>
    <w:rsid w:val="001518A0"/>
    <w:rPr>
      <w:lang w:eastAsia="en-US"/>
    </w:rPr>
  </w:style>
  <w:style w:type="character" w:styleId="Refdenotaderodap">
    <w:name w:val="footnote reference"/>
    <w:basedOn w:val="Fontepargpadro"/>
    <w:uiPriority w:val="99"/>
    <w:unhideWhenUsed/>
    <w:rsid w:val="001518A0"/>
    <w:rPr>
      <w:vertAlign w:val="superscript"/>
    </w:rPr>
  </w:style>
  <w:style w:type="paragraph" w:styleId="NormalWeb">
    <w:name w:val="Normal (Web)"/>
    <w:basedOn w:val="Normal"/>
    <w:unhideWhenUsed/>
    <w:rsid w:val="001518A0"/>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nhideWhenUsed/>
    <w:rsid w:val="001518A0"/>
    <w:rPr>
      <w:color w:val="0000FF"/>
      <w:u w:val="single"/>
    </w:rPr>
  </w:style>
  <w:style w:type="table" w:customStyle="1" w:styleId="SombreamentoMdio1-nfase11">
    <w:name w:val="Sombreamento Médio 1 - Ênfase 11"/>
    <w:basedOn w:val="Tabelanormal"/>
    <w:uiPriority w:val="63"/>
    <w:rsid w:val="00D441F8"/>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
    <w:name w:val="Medium Shading 1 - Accent 11"/>
    <w:basedOn w:val="Tabelanormal"/>
    <w:uiPriority w:val="63"/>
    <w:rsid w:val="00503F7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extodebalo">
    <w:name w:val="Balloon Text"/>
    <w:basedOn w:val="Normal"/>
    <w:link w:val="TextodebaloChar"/>
    <w:uiPriority w:val="99"/>
    <w:semiHidden/>
    <w:unhideWhenUsed/>
    <w:rsid w:val="00EB183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B183E"/>
    <w:rPr>
      <w:rFonts w:ascii="Tahoma" w:hAnsi="Tahoma" w:cs="Tahoma"/>
      <w:sz w:val="16"/>
      <w:szCs w:val="16"/>
      <w:lang w:eastAsia="en-US"/>
    </w:rPr>
  </w:style>
  <w:style w:type="paragraph" w:styleId="Cabealho">
    <w:name w:val="header"/>
    <w:basedOn w:val="Normal"/>
    <w:link w:val="CabealhoChar"/>
    <w:uiPriority w:val="99"/>
    <w:semiHidden/>
    <w:unhideWhenUsed/>
    <w:rsid w:val="003C0C6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C0C64"/>
    <w:rPr>
      <w:sz w:val="22"/>
      <w:szCs w:val="22"/>
      <w:lang w:eastAsia="en-US"/>
    </w:rPr>
  </w:style>
  <w:style w:type="paragraph" w:styleId="Rodap">
    <w:name w:val="footer"/>
    <w:basedOn w:val="Normal"/>
    <w:link w:val="RodapChar"/>
    <w:uiPriority w:val="99"/>
    <w:unhideWhenUsed/>
    <w:rsid w:val="003C0C64"/>
    <w:pPr>
      <w:tabs>
        <w:tab w:val="center" w:pos="4252"/>
        <w:tab w:val="right" w:pos="8504"/>
      </w:tabs>
      <w:spacing w:after="0" w:line="240" w:lineRule="auto"/>
    </w:pPr>
  </w:style>
  <w:style w:type="character" w:customStyle="1" w:styleId="RodapChar">
    <w:name w:val="Rodapé Char"/>
    <w:basedOn w:val="Fontepargpadro"/>
    <w:link w:val="Rodap"/>
    <w:uiPriority w:val="99"/>
    <w:rsid w:val="003C0C64"/>
    <w:rPr>
      <w:sz w:val="22"/>
      <w:szCs w:val="22"/>
      <w:lang w:eastAsia="en-US"/>
    </w:rPr>
  </w:style>
  <w:style w:type="character" w:styleId="HiperlinkVisitado">
    <w:name w:val="FollowedHyperlink"/>
    <w:basedOn w:val="Fontepargpadro"/>
    <w:uiPriority w:val="99"/>
    <w:semiHidden/>
    <w:unhideWhenUsed/>
    <w:rsid w:val="00D822B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4A7"/>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518A0"/>
    <w:pPr>
      <w:ind w:left="720"/>
      <w:contextualSpacing/>
    </w:pPr>
  </w:style>
  <w:style w:type="paragraph" w:styleId="Textodecomentrio">
    <w:name w:val="annotation text"/>
    <w:basedOn w:val="Normal"/>
    <w:link w:val="TextodecomentrioChar"/>
    <w:uiPriority w:val="99"/>
    <w:unhideWhenUsed/>
    <w:rsid w:val="001518A0"/>
    <w:pPr>
      <w:spacing w:after="0" w:line="360" w:lineRule="auto"/>
      <w:ind w:firstLine="1418"/>
      <w:jc w:val="both"/>
    </w:pPr>
    <w:rPr>
      <w:sz w:val="20"/>
      <w:szCs w:val="20"/>
      <w:lang w:val="de-DE"/>
    </w:rPr>
  </w:style>
  <w:style w:type="character" w:customStyle="1" w:styleId="TextodecomentrioChar">
    <w:name w:val="Texto de comentário Char"/>
    <w:basedOn w:val="Fontepargpadro"/>
    <w:link w:val="Textodecomentrio"/>
    <w:uiPriority w:val="99"/>
    <w:rsid w:val="001518A0"/>
    <w:rPr>
      <w:lang w:val="de-DE" w:eastAsia="en-US"/>
    </w:rPr>
  </w:style>
  <w:style w:type="paragraph" w:styleId="Textodenotaderodap">
    <w:name w:val="footnote text"/>
    <w:basedOn w:val="Normal"/>
    <w:link w:val="TextodenotaderodapChar"/>
    <w:uiPriority w:val="99"/>
    <w:unhideWhenUsed/>
    <w:rsid w:val="001518A0"/>
    <w:rPr>
      <w:sz w:val="20"/>
      <w:szCs w:val="20"/>
    </w:rPr>
  </w:style>
  <w:style w:type="character" w:customStyle="1" w:styleId="TextodenotaderodapChar">
    <w:name w:val="Texto de nota de rodapé Char"/>
    <w:basedOn w:val="Fontepargpadro"/>
    <w:link w:val="Textodenotaderodap"/>
    <w:uiPriority w:val="99"/>
    <w:rsid w:val="001518A0"/>
    <w:rPr>
      <w:lang w:eastAsia="en-US"/>
    </w:rPr>
  </w:style>
  <w:style w:type="character" w:styleId="Refdenotaderodap">
    <w:name w:val="footnote reference"/>
    <w:basedOn w:val="Fontepargpadro"/>
    <w:uiPriority w:val="99"/>
    <w:unhideWhenUsed/>
    <w:rsid w:val="001518A0"/>
    <w:rPr>
      <w:vertAlign w:val="superscript"/>
    </w:rPr>
  </w:style>
  <w:style w:type="paragraph" w:styleId="NormalWeb">
    <w:name w:val="Normal (Web)"/>
    <w:basedOn w:val="Normal"/>
    <w:unhideWhenUsed/>
    <w:rsid w:val="001518A0"/>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nhideWhenUsed/>
    <w:rsid w:val="001518A0"/>
    <w:rPr>
      <w:color w:val="0000FF"/>
      <w:u w:val="single"/>
    </w:rPr>
  </w:style>
  <w:style w:type="table" w:customStyle="1" w:styleId="SombreamentoMdio1-nfase11">
    <w:name w:val="Sombreamento Médio 1 - Ênfase 11"/>
    <w:basedOn w:val="Tabelanormal"/>
    <w:uiPriority w:val="63"/>
    <w:rsid w:val="00D441F8"/>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
    <w:name w:val="Medium Shading 1 - Accent 11"/>
    <w:basedOn w:val="Tabelanormal"/>
    <w:uiPriority w:val="63"/>
    <w:rsid w:val="00503F7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extodebalo">
    <w:name w:val="Balloon Text"/>
    <w:basedOn w:val="Normal"/>
    <w:link w:val="TextodebaloChar"/>
    <w:uiPriority w:val="99"/>
    <w:semiHidden/>
    <w:unhideWhenUsed/>
    <w:rsid w:val="00EB183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B183E"/>
    <w:rPr>
      <w:rFonts w:ascii="Tahoma" w:hAnsi="Tahoma" w:cs="Tahoma"/>
      <w:sz w:val="16"/>
      <w:szCs w:val="16"/>
      <w:lang w:eastAsia="en-US"/>
    </w:rPr>
  </w:style>
  <w:style w:type="paragraph" w:styleId="Cabealho">
    <w:name w:val="header"/>
    <w:basedOn w:val="Normal"/>
    <w:link w:val="CabealhoChar"/>
    <w:uiPriority w:val="99"/>
    <w:semiHidden/>
    <w:unhideWhenUsed/>
    <w:rsid w:val="003C0C6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C0C64"/>
    <w:rPr>
      <w:sz w:val="22"/>
      <w:szCs w:val="22"/>
      <w:lang w:eastAsia="en-US"/>
    </w:rPr>
  </w:style>
  <w:style w:type="paragraph" w:styleId="Rodap">
    <w:name w:val="footer"/>
    <w:basedOn w:val="Normal"/>
    <w:link w:val="RodapChar"/>
    <w:uiPriority w:val="99"/>
    <w:unhideWhenUsed/>
    <w:rsid w:val="003C0C64"/>
    <w:pPr>
      <w:tabs>
        <w:tab w:val="center" w:pos="4252"/>
        <w:tab w:val="right" w:pos="8504"/>
      </w:tabs>
      <w:spacing w:after="0" w:line="240" w:lineRule="auto"/>
    </w:pPr>
  </w:style>
  <w:style w:type="character" w:customStyle="1" w:styleId="RodapChar">
    <w:name w:val="Rodapé Char"/>
    <w:basedOn w:val="Fontepargpadro"/>
    <w:link w:val="Rodap"/>
    <w:uiPriority w:val="99"/>
    <w:rsid w:val="003C0C64"/>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f.jus.br" TargetMode="Externa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hyperlink" Target="http://lattes.cnpq.br/8679094305049017"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hyperlink" Target="mailto:acc_oliveira@yahoo.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hyperlink" Target="http://lattes.cnpq.br/9105793332007911" TargetMode="Externa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hyperlink" Target="http://lattes.cnpq.br/1654006673471774.E-mail" TargetMode="Externa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hyperlink" Target="mailto:dor2309@gmail.com"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hyperlink" Target="http://lattes.cnpq.br/9787349332149564"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lanalto.gov.br/CCIVIL/_Ato2004-2006/2004/Lei/L11033.htm" TargetMode="External"/><Relationship Id="rId1" Type="http://schemas.openxmlformats.org/officeDocument/2006/relationships/hyperlink" Target="http://www.planalto.gov.br/CCIVIL/_Ato2004-2006/2004/Lei/L11033.h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Planilha_do_Microsoft_Office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Planilha_do_Microsoft_Office_Excel10.xlsx"/><Relationship Id="rId1" Type="http://schemas.openxmlformats.org/officeDocument/2006/relationships/themeOverride" Target="../theme/themeOverride7.xml"/></Relationships>
</file>

<file path=word/charts/_rels/chart11.xml.rels><?xml version="1.0" encoding="UTF-8" standalone="yes"?>
<Relationships xmlns="http://schemas.openxmlformats.org/package/2006/relationships"><Relationship Id="rId2" Type="http://schemas.openxmlformats.org/officeDocument/2006/relationships/package" Target="../embeddings/Planilha_do_Microsoft_Office_Excel11.xlsx"/><Relationship Id="rId1" Type="http://schemas.openxmlformats.org/officeDocument/2006/relationships/themeOverride" Target="../theme/themeOverride8.xml"/></Relationships>
</file>

<file path=word/charts/_rels/chart12.xml.rels><?xml version="1.0" encoding="UTF-8" standalone="yes"?>
<Relationships xmlns="http://schemas.openxmlformats.org/package/2006/relationships"><Relationship Id="rId2" Type="http://schemas.openxmlformats.org/officeDocument/2006/relationships/package" Target="../embeddings/Planilha_do_Microsoft_Office_Excel12.xlsx"/><Relationship Id="rId1" Type="http://schemas.openxmlformats.org/officeDocument/2006/relationships/themeOverride" Target="../theme/themeOverride9.xml"/></Relationships>
</file>

<file path=word/charts/_rels/chart13.xml.rels><?xml version="1.0" encoding="UTF-8" standalone="yes"?>
<Relationships xmlns="http://schemas.openxmlformats.org/package/2006/relationships"><Relationship Id="rId2" Type="http://schemas.openxmlformats.org/officeDocument/2006/relationships/package" Target="../embeddings/Planilha_do_Microsoft_Office_Excel13.xlsx"/><Relationship Id="rId1" Type="http://schemas.openxmlformats.org/officeDocument/2006/relationships/themeOverride" Target="../theme/themeOverride10.xml"/></Relationships>
</file>

<file path=word/charts/_rels/chart14.xml.rels><?xml version="1.0" encoding="UTF-8" standalone="yes"?>
<Relationships xmlns="http://schemas.openxmlformats.org/package/2006/relationships"><Relationship Id="rId2" Type="http://schemas.openxmlformats.org/officeDocument/2006/relationships/package" Target="../embeddings/Planilha_do_Microsoft_Office_Excel14.xlsx"/><Relationship Id="rId1" Type="http://schemas.openxmlformats.org/officeDocument/2006/relationships/themeOverride" Target="../theme/themeOverride11.xml"/></Relationships>
</file>

<file path=word/charts/_rels/chart15.xml.rels><?xml version="1.0" encoding="UTF-8" standalone="yes"?>
<Relationships xmlns="http://schemas.openxmlformats.org/package/2006/relationships"><Relationship Id="rId2" Type="http://schemas.openxmlformats.org/officeDocument/2006/relationships/package" Target="../embeddings/Planilha_do_Microsoft_Office_Excel15.xlsx"/><Relationship Id="rId1" Type="http://schemas.openxmlformats.org/officeDocument/2006/relationships/themeOverride" Target="../theme/themeOverride12.xml"/></Relationships>
</file>

<file path=word/charts/_rels/chart16.xml.rels><?xml version="1.0" encoding="UTF-8" standalone="yes"?>
<Relationships xmlns="http://schemas.openxmlformats.org/package/2006/relationships"><Relationship Id="rId2" Type="http://schemas.openxmlformats.org/officeDocument/2006/relationships/package" Target="../embeddings/Planilha_do_Microsoft_Office_Excel16.xlsx"/><Relationship Id="rId1" Type="http://schemas.openxmlformats.org/officeDocument/2006/relationships/themeOverride" Target="../theme/themeOverride13.xml"/></Relationships>
</file>

<file path=word/charts/_rels/chart17.xml.rels><?xml version="1.0" encoding="UTF-8" standalone="yes"?>
<Relationships xmlns="http://schemas.openxmlformats.org/package/2006/relationships"><Relationship Id="rId2" Type="http://schemas.openxmlformats.org/officeDocument/2006/relationships/package" Target="../embeddings/Planilha_do_Microsoft_Office_Excel17.xlsx"/><Relationship Id="rId1" Type="http://schemas.openxmlformats.org/officeDocument/2006/relationships/themeOverride" Target="../theme/themeOverride14.xml"/></Relationships>
</file>

<file path=word/charts/_rels/chart18.xml.rels><?xml version="1.0" encoding="UTF-8" standalone="yes"?>
<Relationships xmlns="http://schemas.openxmlformats.org/package/2006/relationships"><Relationship Id="rId2" Type="http://schemas.openxmlformats.org/officeDocument/2006/relationships/package" Target="../embeddings/Planilha_do_Microsoft_Office_Excel18.xlsx"/><Relationship Id="rId1" Type="http://schemas.openxmlformats.org/officeDocument/2006/relationships/themeOverride" Target="../theme/themeOverride15.xml"/></Relationships>
</file>

<file path=word/charts/_rels/chart19.xml.rels><?xml version="1.0" encoding="UTF-8" standalone="yes"?>
<Relationships xmlns="http://schemas.openxmlformats.org/package/2006/relationships"><Relationship Id="rId2" Type="http://schemas.openxmlformats.org/officeDocument/2006/relationships/package" Target="../embeddings/Planilha_do_Microsoft_Office_Excel19.xlsx"/><Relationship Id="rId1" Type="http://schemas.openxmlformats.org/officeDocument/2006/relationships/themeOverride" Target="../theme/themeOverride16.xml"/></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Office_Excel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Planilha_do_Microsoft_Office_Excel5.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package" Target="../embeddings/Planilha_do_Microsoft_Office_Excel6.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Planilha_do_Microsoft_Office_Excel7.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Planilha_do_Microsoft_Office_Excel8.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2" Type="http://schemas.openxmlformats.org/officeDocument/2006/relationships/package" Target="../embeddings/Planilha_do_Microsoft_Office_Excel9.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en-US" sz="1199"/>
              <a:t>Progressão</a:t>
            </a:r>
            <a:r>
              <a:rPr lang="en-US" sz="1199" baseline="0"/>
              <a:t> de </a:t>
            </a:r>
            <a:r>
              <a:rPr lang="en-US" sz="1199"/>
              <a:t>Casos Alegando Insignificância</a:t>
            </a:r>
          </a:p>
          <a:p>
            <a:pPr>
              <a:defRPr/>
            </a:pPr>
            <a:r>
              <a:rPr lang="en-US" sz="1199"/>
              <a:t>2004-2009</a:t>
            </a:r>
          </a:p>
        </c:rich>
      </c:tx>
    </c:title>
    <c:plotArea>
      <c:layout/>
      <c:scatterChart>
        <c:scatterStyle val="smoothMarker"/>
        <c:ser>
          <c:idx val="0"/>
          <c:order val="0"/>
          <c:tx>
            <c:strRef>
              <c:f>Plan1!$B$1</c:f>
              <c:strCache>
                <c:ptCount val="1"/>
                <c:pt idx="0">
                  <c:v>Número de Casos Alegando Insignificância em Relação ao Ano</c:v>
                </c:pt>
              </c:strCache>
            </c:strRef>
          </c:tx>
          <c:marker>
            <c:symbol val="none"/>
          </c:marker>
          <c:xVal>
            <c:numRef>
              <c:f>Plan1!$A$2:$A$7</c:f>
              <c:numCache>
                <c:formatCode>General</c:formatCode>
                <c:ptCount val="6"/>
                <c:pt idx="0">
                  <c:v>2004</c:v>
                </c:pt>
                <c:pt idx="1">
                  <c:v>2005</c:v>
                </c:pt>
                <c:pt idx="2">
                  <c:v>2006</c:v>
                </c:pt>
                <c:pt idx="3">
                  <c:v>2007</c:v>
                </c:pt>
                <c:pt idx="4">
                  <c:v>2008</c:v>
                </c:pt>
                <c:pt idx="5">
                  <c:v>2009</c:v>
                </c:pt>
              </c:numCache>
            </c:numRef>
          </c:xVal>
          <c:yVal>
            <c:numRef>
              <c:f>Plan1!$B$2:$B$7</c:f>
              <c:numCache>
                <c:formatCode>General</c:formatCode>
                <c:ptCount val="6"/>
                <c:pt idx="0">
                  <c:v>1</c:v>
                </c:pt>
                <c:pt idx="1">
                  <c:v>2</c:v>
                </c:pt>
                <c:pt idx="2">
                  <c:v>4</c:v>
                </c:pt>
                <c:pt idx="3">
                  <c:v>6</c:v>
                </c:pt>
                <c:pt idx="4">
                  <c:v>24</c:v>
                </c:pt>
                <c:pt idx="5">
                  <c:v>38</c:v>
                </c:pt>
              </c:numCache>
            </c:numRef>
          </c:yVal>
          <c:smooth val="1"/>
        </c:ser>
        <c:axId val="105962496"/>
        <c:axId val="105978496"/>
      </c:scatterChart>
      <c:valAx>
        <c:axId val="105962496"/>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105978496"/>
        <c:crosses val="autoZero"/>
        <c:crossBetween val="midCat"/>
      </c:valAx>
      <c:valAx>
        <c:axId val="105978496"/>
        <c:scaling>
          <c:orientation val="minMax"/>
        </c:scaling>
        <c:axPos val="l"/>
        <c:majorGridlines/>
        <c:numFmt formatCode="General" sourceLinked="1"/>
        <c:tickLblPos val="nextTo"/>
        <c:crossAx val="105962496"/>
        <c:crosses val="autoZero"/>
        <c:crossBetween val="midCat"/>
      </c:valAx>
    </c:plotArea>
    <c:legend>
      <c:legendPos val="r"/>
    </c:legend>
    <c:plotVisOnly val="1"/>
    <c:dispBlanksAs val="gap"/>
  </c:chart>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200" b="1"/>
              <a:t>Crimes contra ordem econômica</a:t>
            </a:r>
          </a:p>
          <a:p>
            <a:pPr>
              <a:defRPr/>
            </a:pPr>
            <a:r>
              <a:rPr lang="pt-BR" sz="1200" b="1"/>
              <a:t>(Percentual e Números Absolutos)</a:t>
            </a:r>
            <a:endParaRPr lang="pt-BR" sz="1200"/>
          </a:p>
        </c:rich>
      </c:tx>
    </c:title>
    <c:plotArea>
      <c:layout/>
      <c:barChart>
        <c:barDir val="col"/>
        <c:grouping val="percentStacked"/>
        <c:ser>
          <c:idx val="0"/>
          <c:order val="0"/>
          <c:tx>
            <c:strRef>
              <c:f>Plan1!$B$1</c:f>
              <c:strCache>
                <c:ptCount val="1"/>
                <c:pt idx="0">
                  <c:v>Denegados/Indeferidos</c:v>
                </c:pt>
              </c:strCache>
            </c:strRef>
          </c:tx>
          <c:dLbls>
            <c:showVal val="1"/>
          </c:dLbls>
          <c:cat>
            <c:strRef>
              <c:f>Plan1!$A$2:$A$6</c:f>
              <c:strCache>
                <c:ptCount val="5"/>
                <c:pt idx="0">
                  <c:v>0-1000</c:v>
                </c:pt>
                <c:pt idx="1">
                  <c:v>1001-2000</c:v>
                </c:pt>
                <c:pt idx="2">
                  <c:v>2001-3000</c:v>
                </c:pt>
                <c:pt idx="3">
                  <c:v>3001-4000</c:v>
                </c:pt>
                <c:pt idx="4">
                  <c:v>4001-5000</c:v>
                </c:pt>
              </c:strCache>
            </c:strRef>
          </c:cat>
          <c:val>
            <c:numRef>
              <c:f>Plan1!$B$2:$B$6</c:f>
              <c:numCache>
                <c:formatCode>General</c:formatCode>
                <c:ptCount val="5"/>
                <c:pt idx="0">
                  <c:v>4</c:v>
                </c:pt>
                <c:pt idx="1">
                  <c:v>1</c:v>
                </c:pt>
                <c:pt idx="2">
                  <c:v>2</c:v>
                </c:pt>
                <c:pt idx="3">
                  <c:v>0</c:v>
                </c:pt>
                <c:pt idx="4">
                  <c:v>0</c:v>
                </c:pt>
              </c:numCache>
            </c:numRef>
          </c:val>
        </c:ser>
        <c:ser>
          <c:idx val="1"/>
          <c:order val="1"/>
          <c:tx>
            <c:strRef>
              <c:f>Plan1!$C$1</c:f>
              <c:strCache>
                <c:ptCount val="1"/>
                <c:pt idx="0">
                  <c:v>Concedidos</c:v>
                </c:pt>
              </c:strCache>
            </c:strRef>
          </c:tx>
          <c:dLbls>
            <c:showVal val="1"/>
          </c:dLbls>
          <c:cat>
            <c:strRef>
              <c:f>Plan1!$A$2:$A$6</c:f>
              <c:strCache>
                <c:ptCount val="5"/>
                <c:pt idx="0">
                  <c:v>0-1000</c:v>
                </c:pt>
                <c:pt idx="1">
                  <c:v>1001-2000</c:v>
                </c:pt>
                <c:pt idx="2">
                  <c:v>2001-3000</c:v>
                </c:pt>
                <c:pt idx="3">
                  <c:v>3001-4000</c:v>
                </c:pt>
                <c:pt idx="4">
                  <c:v>4001-5000</c:v>
                </c:pt>
              </c:strCache>
            </c:strRef>
          </c:cat>
          <c:val>
            <c:numRef>
              <c:f>Plan1!$C$2:$C$6</c:f>
              <c:numCache>
                <c:formatCode>General</c:formatCode>
                <c:ptCount val="5"/>
                <c:pt idx="0">
                  <c:v>8</c:v>
                </c:pt>
                <c:pt idx="1">
                  <c:v>3</c:v>
                </c:pt>
                <c:pt idx="2">
                  <c:v>2</c:v>
                </c:pt>
                <c:pt idx="3">
                  <c:v>3</c:v>
                </c:pt>
                <c:pt idx="4">
                  <c:v>1</c:v>
                </c:pt>
              </c:numCache>
            </c:numRef>
          </c:val>
        </c:ser>
        <c:overlap val="100"/>
        <c:axId val="146613376"/>
        <c:axId val="146614912"/>
      </c:barChart>
      <c:catAx>
        <c:axId val="146613376"/>
        <c:scaling>
          <c:orientation val="minMax"/>
        </c:scaling>
        <c:axPos val="b"/>
        <c:numFmt formatCode="General" sourceLinked="1"/>
        <c:tickLblPos val="nextTo"/>
        <c:crossAx val="146614912"/>
        <c:crosses val="autoZero"/>
        <c:auto val="1"/>
        <c:lblAlgn val="ctr"/>
        <c:lblOffset val="100"/>
      </c:catAx>
      <c:valAx>
        <c:axId val="146614912"/>
        <c:scaling>
          <c:orientation val="minMax"/>
        </c:scaling>
        <c:axPos val="l"/>
        <c:majorGridlines/>
        <c:numFmt formatCode="0%" sourceLinked="1"/>
        <c:tickLblPos val="nextTo"/>
        <c:crossAx val="146613376"/>
        <c:crosses val="autoZero"/>
        <c:crossBetween val="between"/>
      </c:valAx>
    </c:plotArea>
    <c:legend>
      <c:legendPos val="r"/>
    </c:legend>
    <c:plotVisOnly val="1"/>
    <c:dispBlanksAs val="gap"/>
  </c:chart>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200" b="1"/>
              <a:t>Percentual de Reconhecimento da insignificância por Tipo de Bem</a:t>
            </a:r>
            <a:endParaRPr lang="pt-BR" sz="1200"/>
          </a:p>
        </c:rich>
      </c:tx>
    </c:title>
    <c:view3D>
      <c:depthPercent val="100"/>
      <c:perspective val="30"/>
    </c:view3D>
    <c:plotArea>
      <c:layout/>
      <c:bar3DChart>
        <c:barDir val="col"/>
        <c:grouping val="percentStacked"/>
        <c:ser>
          <c:idx val="0"/>
          <c:order val="0"/>
          <c:tx>
            <c:strRef>
              <c:f>Plan1!$B$1</c:f>
              <c:strCache>
                <c:ptCount val="1"/>
                <c:pt idx="0">
                  <c:v>Higiene Pessoal</c:v>
                </c:pt>
              </c:strCache>
            </c:strRef>
          </c:tx>
          <c:cat>
            <c:strRef>
              <c:f>Plan1!$A$2:$A$5</c:f>
              <c:strCache>
                <c:ptCount val="4"/>
                <c:pt idx="0">
                  <c:v>Não Concedido</c:v>
                </c:pt>
                <c:pt idx="1">
                  <c:v>Concedido no Mérito</c:v>
                </c:pt>
                <c:pt idx="2">
                  <c:v>Concedido apenas na Liminar</c:v>
                </c:pt>
                <c:pt idx="3">
                  <c:v>Concedido no Mérito e na Liminar</c:v>
                </c:pt>
              </c:strCache>
            </c:strRef>
          </c:cat>
          <c:val>
            <c:numRef>
              <c:f>Plan1!$B$2:$B$5</c:f>
              <c:numCache>
                <c:formatCode>General</c:formatCode>
                <c:ptCount val="4"/>
                <c:pt idx="0">
                  <c:v>2</c:v>
                </c:pt>
                <c:pt idx="1">
                  <c:v>1</c:v>
                </c:pt>
                <c:pt idx="2">
                  <c:v>0</c:v>
                </c:pt>
                <c:pt idx="3">
                  <c:v>2</c:v>
                </c:pt>
              </c:numCache>
            </c:numRef>
          </c:val>
        </c:ser>
        <c:ser>
          <c:idx val="1"/>
          <c:order val="1"/>
          <c:tx>
            <c:strRef>
              <c:f>Plan1!$C$1</c:f>
              <c:strCache>
                <c:ptCount val="1"/>
                <c:pt idx="0">
                  <c:v>Animais</c:v>
                </c:pt>
              </c:strCache>
            </c:strRef>
          </c:tx>
          <c:cat>
            <c:strRef>
              <c:f>Plan1!$A$2:$A$5</c:f>
              <c:strCache>
                <c:ptCount val="4"/>
                <c:pt idx="0">
                  <c:v>Não Concedido</c:v>
                </c:pt>
                <c:pt idx="1">
                  <c:v>Concedido no Mérito</c:v>
                </c:pt>
                <c:pt idx="2">
                  <c:v>Concedido apenas na Liminar</c:v>
                </c:pt>
                <c:pt idx="3">
                  <c:v>Concedido no Mérito e na Liminar</c:v>
                </c:pt>
              </c:strCache>
            </c:strRef>
          </c:cat>
          <c:val>
            <c:numRef>
              <c:f>Plan1!$C$2:$C$5</c:f>
              <c:numCache>
                <c:formatCode>General</c:formatCode>
                <c:ptCount val="4"/>
                <c:pt idx="0">
                  <c:v>1</c:v>
                </c:pt>
                <c:pt idx="1">
                  <c:v>0</c:v>
                </c:pt>
                <c:pt idx="2">
                  <c:v>0</c:v>
                </c:pt>
                <c:pt idx="3">
                  <c:v>0</c:v>
                </c:pt>
              </c:numCache>
            </c:numRef>
          </c:val>
        </c:ser>
        <c:ser>
          <c:idx val="2"/>
          <c:order val="2"/>
          <c:tx>
            <c:strRef>
              <c:f>Plan1!$D$1</c:f>
              <c:strCache>
                <c:ptCount val="1"/>
                <c:pt idx="0">
                  <c:v>Alimentos/Bebidas</c:v>
                </c:pt>
              </c:strCache>
            </c:strRef>
          </c:tx>
          <c:cat>
            <c:strRef>
              <c:f>Plan1!$A$2:$A$5</c:f>
              <c:strCache>
                <c:ptCount val="4"/>
                <c:pt idx="0">
                  <c:v>Não Concedido</c:v>
                </c:pt>
                <c:pt idx="1">
                  <c:v>Concedido no Mérito</c:v>
                </c:pt>
                <c:pt idx="2">
                  <c:v>Concedido apenas na Liminar</c:v>
                </c:pt>
                <c:pt idx="3">
                  <c:v>Concedido no Mérito e na Liminar</c:v>
                </c:pt>
              </c:strCache>
            </c:strRef>
          </c:cat>
          <c:val>
            <c:numRef>
              <c:f>Plan1!$D$2:$D$5</c:f>
              <c:numCache>
                <c:formatCode>General</c:formatCode>
                <c:ptCount val="4"/>
                <c:pt idx="0">
                  <c:v>1</c:v>
                </c:pt>
                <c:pt idx="1">
                  <c:v>3</c:v>
                </c:pt>
                <c:pt idx="2">
                  <c:v>0</c:v>
                </c:pt>
                <c:pt idx="3">
                  <c:v>2</c:v>
                </c:pt>
              </c:numCache>
            </c:numRef>
          </c:val>
        </c:ser>
        <c:ser>
          <c:idx val="3"/>
          <c:order val="3"/>
          <c:tx>
            <c:strRef>
              <c:f>Plan1!$E$1</c:f>
              <c:strCache>
                <c:ptCount val="1"/>
                <c:pt idx="0">
                  <c:v>Roupas</c:v>
                </c:pt>
              </c:strCache>
            </c:strRef>
          </c:tx>
          <c:cat>
            <c:strRef>
              <c:f>Plan1!$A$2:$A$5</c:f>
              <c:strCache>
                <c:ptCount val="4"/>
                <c:pt idx="0">
                  <c:v>Não Concedido</c:v>
                </c:pt>
                <c:pt idx="1">
                  <c:v>Concedido no Mérito</c:v>
                </c:pt>
                <c:pt idx="2">
                  <c:v>Concedido apenas na Liminar</c:v>
                </c:pt>
                <c:pt idx="3">
                  <c:v>Concedido no Mérito e na Liminar</c:v>
                </c:pt>
              </c:strCache>
            </c:strRef>
          </c:cat>
          <c:val>
            <c:numRef>
              <c:f>Plan1!$E$2:$E$5</c:f>
              <c:numCache>
                <c:formatCode>General</c:formatCode>
                <c:ptCount val="4"/>
                <c:pt idx="0">
                  <c:v>2</c:v>
                </c:pt>
                <c:pt idx="1">
                  <c:v>4</c:v>
                </c:pt>
                <c:pt idx="2">
                  <c:v>1</c:v>
                </c:pt>
                <c:pt idx="3">
                  <c:v>1</c:v>
                </c:pt>
              </c:numCache>
            </c:numRef>
          </c:val>
        </c:ser>
        <c:ser>
          <c:idx val="4"/>
          <c:order val="4"/>
          <c:tx>
            <c:strRef>
              <c:f>Plan1!$F$1</c:f>
              <c:strCache>
                <c:ptCount val="1"/>
                <c:pt idx="0">
                  <c:v>Objetos Eletrônicos</c:v>
                </c:pt>
              </c:strCache>
            </c:strRef>
          </c:tx>
          <c:cat>
            <c:strRef>
              <c:f>Plan1!$A$2:$A$5</c:f>
              <c:strCache>
                <c:ptCount val="4"/>
                <c:pt idx="0">
                  <c:v>Não Concedido</c:v>
                </c:pt>
                <c:pt idx="1">
                  <c:v>Concedido no Mérito</c:v>
                </c:pt>
                <c:pt idx="2">
                  <c:v>Concedido apenas na Liminar</c:v>
                </c:pt>
                <c:pt idx="3">
                  <c:v>Concedido no Mérito e na Liminar</c:v>
                </c:pt>
              </c:strCache>
            </c:strRef>
          </c:cat>
          <c:val>
            <c:numRef>
              <c:f>Plan1!$F$2:$F$5</c:f>
              <c:numCache>
                <c:formatCode>General</c:formatCode>
                <c:ptCount val="4"/>
                <c:pt idx="0">
                  <c:v>6</c:v>
                </c:pt>
                <c:pt idx="1">
                  <c:v>2</c:v>
                </c:pt>
                <c:pt idx="2">
                  <c:v>0</c:v>
                </c:pt>
                <c:pt idx="3">
                  <c:v>0</c:v>
                </c:pt>
              </c:numCache>
            </c:numRef>
          </c:val>
        </c:ser>
        <c:ser>
          <c:idx val="5"/>
          <c:order val="5"/>
          <c:tx>
            <c:strRef>
              <c:f>Plan1!$G$1</c:f>
              <c:strCache>
                <c:ptCount val="1"/>
                <c:pt idx="0">
                  <c:v>Dinheiro</c:v>
                </c:pt>
              </c:strCache>
            </c:strRef>
          </c:tx>
          <c:cat>
            <c:strRef>
              <c:f>Plan1!$A$2:$A$5</c:f>
              <c:strCache>
                <c:ptCount val="4"/>
                <c:pt idx="0">
                  <c:v>Não Concedido</c:v>
                </c:pt>
                <c:pt idx="1">
                  <c:v>Concedido no Mérito</c:v>
                </c:pt>
                <c:pt idx="2">
                  <c:v>Concedido apenas na Liminar</c:v>
                </c:pt>
                <c:pt idx="3">
                  <c:v>Concedido no Mérito e na Liminar</c:v>
                </c:pt>
              </c:strCache>
            </c:strRef>
          </c:cat>
          <c:val>
            <c:numRef>
              <c:f>Plan1!$G$2:$G$5</c:f>
              <c:numCache>
                <c:formatCode>General</c:formatCode>
                <c:ptCount val="4"/>
                <c:pt idx="0">
                  <c:v>7</c:v>
                </c:pt>
                <c:pt idx="1">
                  <c:v>3</c:v>
                </c:pt>
                <c:pt idx="2">
                  <c:v>0</c:v>
                </c:pt>
                <c:pt idx="3">
                  <c:v>1</c:v>
                </c:pt>
              </c:numCache>
            </c:numRef>
          </c:val>
        </c:ser>
        <c:ser>
          <c:idx val="6"/>
          <c:order val="6"/>
          <c:tx>
            <c:strRef>
              <c:f>Plan1!$H$1</c:f>
              <c:strCache>
                <c:ptCount val="1"/>
                <c:pt idx="0">
                  <c:v>Outros</c:v>
                </c:pt>
              </c:strCache>
            </c:strRef>
          </c:tx>
          <c:cat>
            <c:strRef>
              <c:f>Plan1!$A$2:$A$5</c:f>
              <c:strCache>
                <c:ptCount val="4"/>
                <c:pt idx="0">
                  <c:v>Não Concedido</c:v>
                </c:pt>
                <c:pt idx="1">
                  <c:v>Concedido no Mérito</c:v>
                </c:pt>
                <c:pt idx="2">
                  <c:v>Concedido apenas na Liminar</c:v>
                </c:pt>
                <c:pt idx="3">
                  <c:v>Concedido no Mérito e na Liminar</c:v>
                </c:pt>
              </c:strCache>
            </c:strRef>
          </c:cat>
          <c:val>
            <c:numRef>
              <c:f>Plan1!$H$2:$H$5</c:f>
              <c:numCache>
                <c:formatCode>General</c:formatCode>
                <c:ptCount val="4"/>
                <c:pt idx="0">
                  <c:v>5</c:v>
                </c:pt>
                <c:pt idx="1">
                  <c:v>3</c:v>
                </c:pt>
                <c:pt idx="2">
                  <c:v>0</c:v>
                </c:pt>
                <c:pt idx="3">
                  <c:v>4</c:v>
                </c:pt>
              </c:numCache>
            </c:numRef>
          </c:val>
        </c:ser>
        <c:gapWidth val="55"/>
        <c:gapDepth val="55"/>
        <c:shape val="cylinder"/>
        <c:axId val="135081344"/>
        <c:axId val="135087232"/>
        <c:axId val="0"/>
      </c:bar3DChart>
      <c:catAx>
        <c:axId val="135081344"/>
        <c:scaling>
          <c:orientation val="minMax"/>
        </c:scaling>
        <c:axPos val="b"/>
        <c:numFmt formatCode="General" sourceLinked="1"/>
        <c:majorTickMark val="none"/>
        <c:tickLblPos val="nextTo"/>
        <c:crossAx val="135087232"/>
        <c:crosses val="autoZero"/>
        <c:auto val="1"/>
        <c:lblAlgn val="ctr"/>
        <c:lblOffset val="100"/>
      </c:catAx>
      <c:valAx>
        <c:axId val="135087232"/>
        <c:scaling>
          <c:orientation val="minMax"/>
        </c:scaling>
        <c:axPos val="l"/>
        <c:majorGridlines/>
        <c:numFmt formatCode="0%" sourceLinked="1"/>
        <c:majorTickMark val="none"/>
        <c:tickLblPos val="nextTo"/>
        <c:crossAx val="135081344"/>
        <c:crosses val="autoZero"/>
        <c:crossBetween val="between"/>
      </c:valAx>
      <c:spPr>
        <a:noFill/>
        <a:ln w="25392">
          <a:noFill/>
        </a:ln>
      </c:spPr>
    </c:plotArea>
    <c:legend>
      <c:legendPos val="r"/>
    </c:legend>
    <c:plotVisOnly val="1"/>
    <c:dispBlanksAs val="gap"/>
  </c:chart>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199" b="1"/>
              <a:t>Concessão por Bem Público em números absolutos</a:t>
            </a:r>
            <a:endParaRPr lang="pt-BR" sz="1200"/>
          </a:p>
        </c:rich>
      </c:tx>
    </c:title>
    <c:view3D>
      <c:depthPercent val="100"/>
      <c:rAngAx val="1"/>
    </c:view3D>
    <c:plotArea>
      <c:layout/>
      <c:bar3DChart>
        <c:barDir val="col"/>
        <c:grouping val="clustered"/>
        <c:ser>
          <c:idx val="0"/>
          <c:order val="0"/>
          <c:tx>
            <c:strRef>
              <c:f>Plan1!$B$1</c:f>
              <c:strCache>
                <c:ptCount val="1"/>
                <c:pt idx="0">
                  <c:v>Tributos</c:v>
                </c:pt>
              </c:strCache>
            </c:strRef>
          </c:tx>
          <c:cat>
            <c:strRef>
              <c:f>Plan1!$A$2:$A$4</c:f>
              <c:strCache>
                <c:ptCount val="3"/>
                <c:pt idx="0">
                  <c:v>Não Reconhecido</c:v>
                </c:pt>
                <c:pt idx="1">
                  <c:v>Mérito</c:v>
                </c:pt>
                <c:pt idx="2">
                  <c:v>Mérito e Liminar</c:v>
                </c:pt>
              </c:strCache>
            </c:strRef>
          </c:cat>
          <c:val>
            <c:numRef>
              <c:f>Plan1!$B$2:$B$4</c:f>
              <c:numCache>
                <c:formatCode>General</c:formatCode>
                <c:ptCount val="3"/>
                <c:pt idx="0">
                  <c:v>4</c:v>
                </c:pt>
                <c:pt idx="1">
                  <c:v>15</c:v>
                </c:pt>
                <c:pt idx="2">
                  <c:v>2</c:v>
                </c:pt>
              </c:numCache>
            </c:numRef>
          </c:val>
        </c:ser>
        <c:ser>
          <c:idx val="1"/>
          <c:order val="1"/>
          <c:tx>
            <c:strRef>
              <c:f>Plan1!$C$1</c:f>
              <c:strCache>
                <c:ptCount val="1"/>
                <c:pt idx="0">
                  <c:v>Dinheiro</c:v>
                </c:pt>
              </c:strCache>
            </c:strRef>
          </c:tx>
          <c:cat>
            <c:strRef>
              <c:f>Plan1!$A$2:$A$4</c:f>
              <c:strCache>
                <c:ptCount val="3"/>
                <c:pt idx="0">
                  <c:v>Não Reconhecido</c:v>
                </c:pt>
                <c:pt idx="1">
                  <c:v>Mérito</c:v>
                </c:pt>
                <c:pt idx="2">
                  <c:v>Mérito e Liminar</c:v>
                </c:pt>
              </c:strCache>
            </c:strRef>
          </c:cat>
          <c:val>
            <c:numRef>
              <c:f>Plan1!$C$2:$C$4</c:f>
              <c:numCache>
                <c:formatCode>General</c:formatCode>
                <c:ptCount val="3"/>
                <c:pt idx="0">
                  <c:v>3</c:v>
                </c:pt>
                <c:pt idx="1">
                  <c:v>0</c:v>
                </c:pt>
                <c:pt idx="2">
                  <c:v>1</c:v>
                </c:pt>
              </c:numCache>
            </c:numRef>
          </c:val>
        </c:ser>
        <c:ser>
          <c:idx val="2"/>
          <c:order val="2"/>
          <c:tx>
            <c:strRef>
              <c:f>Plan1!$D$1</c:f>
              <c:strCache>
                <c:ptCount val="1"/>
                <c:pt idx="0">
                  <c:v>Outros</c:v>
                </c:pt>
              </c:strCache>
            </c:strRef>
          </c:tx>
          <c:cat>
            <c:strRef>
              <c:f>Plan1!$A$2:$A$4</c:f>
              <c:strCache>
                <c:ptCount val="3"/>
                <c:pt idx="0">
                  <c:v>Não Reconhecido</c:v>
                </c:pt>
                <c:pt idx="1">
                  <c:v>Mérito</c:v>
                </c:pt>
                <c:pt idx="2">
                  <c:v>Mérito e Liminar</c:v>
                </c:pt>
              </c:strCache>
            </c:strRef>
          </c:cat>
          <c:val>
            <c:numRef>
              <c:f>Plan1!$D$2:$D$4</c:f>
              <c:numCache>
                <c:formatCode>General</c:formatCode>
                <c:ptCount val="3"/>
                <c:pt idx="0">
                  <c:v>2</c:v>
                </c:pt>
                <c:pt idx="1">
                  <c:v>2</c:v>
                </c:pt>
                <c:pt idx="2">
                  <c:v>0</c:v>
                </c:pt>
              </c:numCache>
            </c:numRef>
          </c:val>
        </c:ser>
        <c:shape val="cylinder"/>
        <c:axId val="135072384"/>
        <c:axId val="146948480"/>
        <c:axId val="0"/>
      </c:bar3DChart>
      <c:catAx>
        <c:axId val="135072384"/>
        <c:scaling>
          <c:orientation val="minMax"/>
        </c:scaling>
        <c:axPos val="b"/>
        <c:numFmt formatCode="General" sourceLinked="1"/>
        <c:majorTickMark val="none"/>
        <c:tickLblPos val="nextTo"/>
        <c:crossAx val="146948480"/>
        <c:crosses val="autoZero"/>
        <c:auto val="1"/>
        <c:lblAlgn val="ctr"/>
        <c:lblOffset val="100"/>
      </c:catAx>
      <c:valAx>
        <c:axId val="146948480"/>
        <c:scaling>
          <c:orientation val="minMax"/>
        </c:scaling>
        <c:axPos val="l"/>
        <c:majorGridlines/>
        <c:numFmt formatCode="General" sourceLinked="1"/>
        <c:majorTickMark val="none"/>
        <c:tickLblPos val="nextTo"/>
        <c:crossAx val="135072384"/>
        <c:crosses val="autoZero"/>
        <c:crossBetween val="between"/>
      </c:valAx>
      <c:spPr>
        <a:noFill/>
        <a:ln w="25404">
          <a:noFill/>
        </a:ln>
      </c:spPr>
    </c:plotArea>
    <c:legend>
      <c:legendPos val="r"/>
    </c:legend>
    <c:plotVisOnly val="1"/>
    <c:dispBlanksAs val="gap"/>
  </c:chart>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200" b="1"/>
              <a:t>Reconhecimneto/Não reconhecimento por Turma do STF </a:t>
            </a:r>
          </a:p>
          <a:p>
            <a:pPr>
              <a:defRPr/>
            </a:pPr>
            <a:r>
              <a:rPr lang="pt-BR" sz="1200" b="1"/>
              <a:t>(em números absolutos)</a:t>
            </a:r>
            <a:endParaRPr lang="pt-BR" sz="1200"/>
          </a:p>
        </c:rich>
      </c:tx>
    </c:title>
    <c:plotArea>
      <c:layout/>
      <c:barChart>
        <c:barDir val="col"/>
        <c:grouping val="clustered"/>
        <c:ser>
          <c:idx val="0"/>
          <c:order val="0"/>
          <c:tx>
            <c:strRef>
              <c:f>Plan1!$B$1</c:f>
              <c:strCache>
                <c:ptCount val="1"/>
                <c:pt idx="0">
                  <c:v>Não Concedido</c:v>
                </c:pt>
              </c:strCache>
            </c:strRef>
          </c:tx>
          <c:cat>
            <c:strRef>
              <c:f>Plan1!$A$2:$A$3</c:f>
              <c:strCache>
                <c:ptCount val="2"/>
                <c:pt idx="0">
                  <c:v>Primeira Turma</c:v>
                </c:pt>
                <c:pt idx="1">
                  <c:v>Segunda Turma</c:v>
                </c:pt>
              </c:strCache>
            </c:strRef>
          </c:cat>
          <c:val>
            <c:numRef>
              <c:f>Plan1!$B$2:$B$3</c:f>
              <c:numCache>
                <c:formatCode>General</c:formatCode>
                <c:ptCount val="2"/>
                <c:pt idx="0">
                  <c:v>14</c:v>
                </c:pt>
                <c:pt idx="1">
                  <c:v>15</c:v>
                </c:pt>
              </c:numCache>
            </c:numRef>
          </c:val>
        </c:ser>
        <c:ser>
          <c:idx val="1"/>
          <c:order val="1"/>
          <c:tx>
            <c:strRef>
              <c:f>Plan1!$C$1</c:f>
              <c:strCache>
                <c:ptCount val="1"/>
                <c:pt idx="0">
                  <c:v>Concedido no Mérito</c:v>
                </c:pt>
              </c:strCache>
            </c:strRef>
          </c:tx>
          <c:cat>
            <c:strRef>
              <c:f>Plan1!$A$2:$A$3</c:f>
              <c:strCache>
                <c:ptCount val="2"/>
                <c:pt idx="0">
                  <c:v>Primeira Turma</c:v>
                </c:pt>
                <c:pt idx="1">
                  <c:v>Segunda Turma</c:v>
                </c:pt>
              </c:strCache>
            </c:strRef>
          </c:cat>
          <c:val>
            <c:numRef>
              <c:f>Plan1!$C$2:$C$3</c:f>
              <c:numCache>
                <c:formatCode>General</c:formatCode>
                <c:ptCount val="2"/>
                <c:pt idx="0">
                  <c:v>13</c:v>
                </c:pt>
                <c:pt idx="1">
                  <c:v>20</c:v>
                </c:pt>
              </c:numCache>
            </c:numRef>
          </c:val>
        </c:ser>
        <c:ser>
          <c:idx val="2"/>
          <c:order val="2"/>
          <c:tx>
            <c:strRef>
              <c:f>Plan1!$D$1</c:f>
              <c:strCache>
                <c:ptCount val="1"/>
                <c:pt idx="0">
                  <c:v>Concedido apenas na Liminar</c:v>
                </c:pt>
              </c:strCache>
            </c:strRef>
          </c:tx>
          <c:cat>
            <c:strRef>
              <c:f>Plan1!$A$2:$A$3</c:f>
              <c:strCache>
                <c:ptCount val="2"/>
                <c:pt idx="0">
                  <c:v>Primeira Turma</c:v>
                </c:pt>
                <c:pt idx="1">
                  <c:v>Segunda Turma</c:v>
                </c:pt>
              </c:strCache>
            </c:strRef>
          </c:cat>
          <c:val>
            <c:numRef>
              <c:f>Plan1!$D$2:$D$3</c:f>
              <c:numCache>
                <c:formatCode>General</c:formatCode>
                <c:ptCount val="2"/>
                <c:pt idx="0">
                  <c:v>1</c:v>
                </c:pt>
                <c:pt idx="1">
                  <c:v>0</c:v>
                </c:pt>
              </c:numCache>
            </c:numRef>
          </c:val>
        </c:ser>
        <c:ser>
          <c:idx val="3"/>
          <c:order val="3"/>
          <c:tx>
            <c:strRef>
              <c:f>Plan1!$E$1</c:f>
              <c:strCache>
                <c:ptCount val="1"/>
                <c:pt idx="0">
                  <c:v>Concedido no Mérito e na Liminar</c:v>
                </c:pt>
              </c:strCache>
            </c:strRef>
          </c:tx>
          <c:cat>
            <c:strRef>
              <c:f>Plan1!$A$2:$A$3</c:f>
              <c:strCache>
                <c:ptCount val="2"/>
                <c:pt idx="0">
                  <c:v>Primeira Turma</c:v>
                </c:pt>
                <c:pt idx="1">
                  <c:v>Segunda Turma</c:v>
                </c:pt>
              </c:strCache>
            </c:strRef>
          </c:cat>
          <c:val>
            <c:numRef>
              <c:f>Plan1!$E$2:$E$3</c:f>
              <c:numCache>
                <c:formatCode>General</c:formatCode>
                <c:ptCount val="2"/>
                <c:pt idx="0">
                  <c:v>5</c:v>
                </c:pt>
                <c:pt idx="1">
                  <c:v>7</c:v>
                </c:pt>
              </c:numCache>
            </c:numRef>
          </c:val>
        </c:ser>
        <c:axId val="147253504"/>
        <c:axId val="135135232"/>
      </c:barChart>
      <c:catAx>
        <c:axId val="147253504"/>
        <c:scaling>
          <c:orientation val="minMax"/>
        </c:scaling>
        <c:axPos val="b"/>
        <c:numFmt formatCode="General" sourceLinked="1"/>
        <c:majorTickMark val="none"/>
        <c:tickLblPos val="nextTo"/>
        <c:crossAx val="135135232"/>
        <c:crosses val="autoZero"/>
        <c:auto val="1"/>
        <c:lblAlgn val="ctr"/>
        <c:lblOffset val="100"/>
      </c:catAx>
      <c:valAx>
        <c:axId val="135135232"/>
        <c:scaling>
          <c:orientation val="minMax"/>
        </c:scaling>
        <c:axPos val="l"/>
        <c:majorGridlines/>
        <c:numFmt formatCode="General" sourceLinked="1"/>
        <c:majorTickMark val="none"/>
        <c:tickLblPos val="nextTo"/>
        <c:crossAx val="147253504"/>
        <c:crosses val="autoZero"/>
        <c:crossBetween val="between"/>
      </c:valAx>
    </c:plotArea>
    <c:legend>
      <c:legendPos val="r"/>
    </c:legend>
    <c:plotVisOnly val="1"/>
    <c:dispBlanksAs val="gap"/>
  </c:chart>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204" b="1"/>
              <a:t>Quórum por Tipo de Provimento em números absolutos</a:t>
            </a:r>
            <a:endParaRPr lang="pt-BR" sz="1200"/>
          </a:p>
        </c:rich>
      </c:tx>
    </c:title>
    <c:plotArea>
      <c:layout/>
      <c:barChart>
        <c:barDir val="col"/>
        <c:grouping val="clustered"/>
        <c:ser>
          <c:idx val="0"/>
          <c:order val="0"/>
          <c:tx>
            <c:strRef>
              <c:f>Plan1!$B$1</c:f>
              <c:strCache>
                <c:ptCount val="1"/>
                <c:pt idx="0">
                  <c:v>Unanimidade</c:v>
                </c:pt>
              </c:strCache>
            </c:strRef>
          </c:tx>
          <c:cat>
            <c:strRef>
              <c:f>Plan1!$A$2:$A$5</c:f>
              <c:strCache>
                <c:ptCount val="4"/>
                <c:pt idx="0">
                  <c:v>Não concedido</c:v>
                </c:pt>
                <c:pt idx="1">
                  <c:v>Concessão no Mérito</c:v>
                </c:pt>
                <c:pt idx="2">
                  <c:v>Concessão apenas na Liminar</c:v>
                </c:pt>
                <c:pt idx="3">
                  <c:v>Concessão no Mérito e na Liminar</c:v>
                </c:pt>
              </c:strCache>
            </c:strRef>
          </c:cat>
          <c:val>
            <c:numRef>
              <c:f>Plan1!$B$2:$B$5</c:f>
              <c:numCache>
                <c:formatCode>General</c:formatCode>
                <c:ptCount val="4"/>
                <c:pt idx="0">
                  <c:v>27</c:v>
                </c:pt>
                <c:pt idx="1">
                  <c:v>26</c:v>
                </c:pt>
                <c:pt idx="2">
                  <c:v>1</c:v>
                </c:pt>
                <c:pt idx="3">
                  <c:v>10</c:v>
                </c:pt>
              </c:numCache>
            </c:numRef>
          </c:val>
        </c:ser>
        <c:ser>
          <c:idx val="1"/>
          <c:order val="1"/>
          <c:tx>
            <c:strRef>
              <c:f>Plan1!$C$1</c:f>
              <c:strCache>
                <c:ptCount val="1"/>
                <c:pt idx="0">
                  <c:v>Maioria de Votos</c:v>
                </c:pt>
              </c:strCache>
            </c:strRef>
          </c:tx>
          <c:cat>
            <c:strRef>
              <c:f>Plan1!$A$2:$A$5</c:f>
              <c:strCache>
                <c:ptCount val="4"/>
                <c:pt idx="0">
                  <c:v>Não concedido</c:v>
                </c:pt>
                <c:pt idx="1">
                  <c:v>Concessão no Mérito</c:v>
                </c:pt>
                <c:pt idx="2">
                  <c:v>Concessão apenas na Liminar</c:v>
                </c:pt>
                <c:pt idx="3">
                  <c:v>Concessão no Mérito e na Liminar</c:v>
                </c:pt>
              </c:strCache>
            </c:strRef>
          </c:cat>
          <c:val>
            <c:numRef>
              <c:f>Plan1!$C$2:$C$5</c:f>
              <c:numCache>
                <c:formatCode>General</c:formatCode>
                <c:ptCount val="4"/>
                <c:pt idx="0">
                  <c:v>2</c:v>
                </c:pt>
                <c:pt idx="1">
                  <c:v>7</c:v>
                </c:pt>
                <c:pt idx="2">
                  <c:v>0</c:v>
                </c:pt>
                <c:pt idx="3">
                  <c:v>2</c:v>
                </c:pt>
              </c:numCache>
            </c:numRef>
          </c:val>
        </c:ser>
        <c:axId val="135192960"/>
        <c:axId val="135194496"/>
      </c:barChart>
      <c:catAx>
        <c:axId val="135192960"/>
        <c:scaling>
          <c:orientation val="minMax"/>
        </c:scaling>
        <c:axPos val="b"/>
        <c:numFmt formatCode="General" sourceLinked="1"/>
        <c:majorTickMark val="none"/>
        <c:tickLblPos val="nextTo"/>
        <c:crossAx val="135194496"/>
        <c:crosses val="autoZero"/>
        <c:auto val="1"/>
        <c:lblAlgn val="ctr"/>
        <c:lblOffset val="100"/>
      </c:catAx>
      <c:valAx>
        <c:axId val="135194496"/>
        <c:scaling>
          <c:orientation val="minMax"/>
        </c:scaling>
        <c:axPos val="l"/>
        <c:majorGridlines/>
        <c:numFmt formatCode="General" sourceLinked="1"/>
        <c:majorTickMark val="none"/>
        <c:tickLblPos val="nextTo"/>
        <c:crossAx val="135192960"/>
        <c:crosses val="autoZero"/>
        <c:crossBetween val="between"/>
      </c:valAx>
    </c:plotArea>
    <c:legend>
      <c:legendPos val="r"/>
    </c:legend>
    <c:plotVisOnly val="1"/>
    <c:dispBlanksAs val="gap"/>
  </c:chart>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200" b="1"/>
              <a:t>Titularidade da Defesa </a:t>
            </a:r>
            <a:endParaRPr lang="pt-BR" sz="1200"/>
          </a:p>
          <a:p>
            <a:pPr>
              <a:defRPr/>
            </a:pPr>
            <a:r>
              <a:rPr lang="pt-BR" sz="1200" b="1"/>
              <a:t>Em</a:t>
            </a:r>
            <a:r>
              <a:rPr lang="pt-BR" sz="1200" b="1" baseline="0"/>
              <a:t> Percentual</a:t>
            </a:r>
          </a:p>
        </c:rich>
      </c:tx>
    </c:title>
    <c:plotArea>
      <c:layout/>
      <c:barChart>
        <c:barDir val="col"/>
        <c:grouping val="percentStacked"/>
        <c:ser>
          <c:idx val="0"/>
          <c:order val="0"/>
          <c:tx>
            <c:strRef>
              <c:f>Plan1!$B$1</c:f>
              <c:strCache>
                <c:ptCount val="1"/>
                <c:pt idx="0">
                  <c:v>Defensoria Pública da União</c:v>
                </c:pt>
              </c:strCache>
            </c:strRef>
          </c:tx>
          <c:dLbls>
            <c:showVal val="1"/>
          </c:dLbls>
          <c:cat>
            <c:strRef>
              <c:f>Plan1!$A$2:$A$3</c:f>
              <c:strCache>
                <c:ptCount val="2"/>
                <c:pt idx="0">
                  <c:v>Crimes Patrimoniais</c:v>
                </c:pt>
                <c:pt idx="1">
                  <c:v>Crime contra a Ordem Econômica e Administração Pública</c:v>
                </c:pt>
              </c:strCache>
            </c:strRef>
          </c:cat>
          <c:val>
            <c:numRef>
              <c:f>Plan1!$B$2:$B$3</c:f>
              <c:numCache>
                <c:formatCode>General</c:formatCode>
                <c:ptCount val="2"/>
                <c:pt idx="0">
                  <c:v>82.6</c:v>
                </c:pt>
                <c:pt idx="1">
                  <c:v>75.900000000000006</c:v>
                </c:pt>
              </c:numCache>
            </c:numRef>
          </c:val>
        </c:ser>
        <c:ser>
          <c:idx val="1"/>
          <c:order val="1"/>
          <c:tx>
            <c:strRef>
              <c:f>Plan1!$C$1</c:f>
              <c:strCache>
                <c:ptCount val="1"/>
                <c:pt idx="0">
                  <c:v>Defensoria Pública Estadual</c:v>
                </c:pt>
              </c:strCache>
            </c:strRef>
          </c:tx>
          <c:dLbls>
            <c:showVal val="1"/>
          </c:dLbls>
          <c:cat>
            <c:strRef>
              <c:f>Plan1!$A$2:$A$3</c:f>
              <c:strCache>
                <c:ptCount val="2"/>
                <c:pt idx="0">
                  <c:v>Crimes Patrimoniais</c:v>
                </c:pt>
                <c:pt idx="1">
                  <c:v>Crime contra a Ordem Econômica e Administração Pública</c:v>
                </c:pt>
              </c:strCache>
            </c:strRef>
          </c:cat>
          <c:val>
            <c:numRef>
              <c:f>Plan1!$C$2:$C$3</c:f>
              <c:numCache>
                <c:formatCode>General</c:formatCode>
                <c:ptCount val="2"/>
                <c:pt idx="0">
                  <c:v>4.3</c:v>
                </c:pt>
                <c:pt idx="1">
                  <c:v>0</c:v>
                </c:pt>
              </c:numCache>
            </c:numRef>
          </c:val>
        </c:ser>
        <c:ser>
          <c:idx val="2"/>
          <c:order val="2"/>
          <c:tx>
            <c:strRef>
              <c:f>Plan1!$D$1</c:f>
              <c:strCache>
                <c:ptCount val="1"/>
                <c:pt idx="0">
                  <c:v>Advogado Particular</c:v>
                </c:pt>
              </c:strCache>
            </c:strRef>
          </c:tx>
          <c:dLbls>
            <c:showVal val="1"/>
          </c:dLbls>
          <c:cat>
            <c:strRef>
              <c:f>Plan1!$A$2:$A$3</c:f>
              <c:strCache>
                <c:ptCount val="2"/>
                <c:pt idx="0">
                  <c:v>Crimes Patrimoniais</c:v>
                </c:pt>
                <c:pt idx="1">
                  <c:v>Crime contra a Ordem Econômica e Administração Pública</c:v>
                </c:pt>
              </c:strCache>
            </c:strRef>
          </c:cat>
          <c:val>
            <c:numRef>
              <c:f>Plan1!$D$2:$D$3</c:f>
              <c:numCache>
                <c:formatCode>General</c:formatCode>
                <c:ptCount val="2"/>
                <c:pt idx="0">
                  <c:v>13</c:v>
                </c:pt>
                <c:pt idx="1">
                  <c:v>24.1</c:v>
                </c:pt>
              </c:numCache>
            </c:numRef>
          </c:val>
        </c:ser>
        <c:gapWidth val="55"/>
        <c:overlap val="100"/>
        <c:axId val="147222912"/>
        <c:axId val="147224448"/>
      </c:barChart>
      <c:catAx>
        <c:axId val="147222912"/>
        <c:scaling>
          <c:orientation val="minMax"/>
        </c:scaling>
        <c:axPos val="b"/>
        <c:numFmt formatCode="General" sourceLinked="1"/>
        <c:majorTickMark val="none"/>
        <c:tickLblPos val="nextTo"/>
        <c:crossAx val="147224448"/>
        <c:crosses val="autoZero"/>
        <c:auto val="1"/>
        <c:lblAlgn val="ctr"/>
        <c:lblOffset val="100"/>
      </c:catAx>
      <c:valAx>
        <c:axId val="147224448"/>
        <c:scaling>
          <c:orientation val="minMax"/>
        </c:scaling>
        <c:axPos val="l"/>
        <c:majorGridlines/>
        <c:numFmt formatCode="0%" sourceLinked="1"/>
        <c:majorTickMark val="none"/>
        <c:tickLblPos val="nextTo"/>
        <c:crossAx val="147222912"/>
        <c:crosses val="autoZero"/>
        <c:crossBetween val="between"/>
      </c:valAx>
    </c:plotArea>
    <c:legend>
      <c:legendPos val="r"/>
    </c:legend>
    <c:plotVisOnly val="1"/>
    <c:dispBlanksAs val="gap"/>
  </c:chart>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en-US" sz="1200"/>
              <a:t>Momento da Alegação da Insignificância</a:t>
            </a:r>
          </a:p>
        </c:rich>
      </c:tx>
    </c:title>
    <c:plotArea>
      <c:layout/>
      <c:pieChart>
        <c:varyColors val="1"/>
        <c:ser>
          <c:idx val="0"/>
          <c:order val="0"/>
          <c:tx>
            <c:strRef>
              <c:f>Plan1!$B$1</c:f>
              <c:strCache>
                <c:ptCount val="1"/>
                <c:pt idx="0">
                  <c:v>Momento da Alegação da Insignificância</c:v>
                </c:pt>
              </c:strCache>
            </c:strRef>
          </c:tx>
          <c:dLbls>
            <c:showVal val="1"/>
            <c:showLeaderLines val="1"/>
          </c:dLbls>
          <c:cat>
            <c:strRef>
              <c:f>Plan1!$A$2:$A$6</c:f>
              <c:strCache>
                <c:ptCount val="5"/>
                <c:pt idx="0">
                  <c:v>Não há referência/ referência imprecisa</c:v>
                </c:pt>
                <c:pt idx="1">
                  <c:v>Primeira Instância</c:v>
                </c:pt>
                <c:pt idx="2">
                  <c:v>Segunda Instância</c:v>
                </c:pt>
                <c:pt idx="3">
                  <c:v>STJ</c:v>
                </c:pt>
                <c:pt idx="4">
                  <c:v>STM</c:v>
                </c:pt>
              </c:strCache>
            </c:strRef>
          </c:cat>
          <c:val>
            <c:numRef>
              <c:f>Plan1!$B$2:$B$6</c:f>
              <c:numCache>
                <c:formatCode>General</c:formatCode>
                <c:ptCount val="5"/>
                <c:pt idx="0">
                  <c:v>5</c:v>
                </c:pt>
                <c:pt idx="1">
                  <c:v>25</c:v>
                </c:pt>
                <c:pt idx="2">
                  <c:v>20</c:v>
                </c:pt>
                <c:pt idx="3">
                  <c:v>24</c:v>
                </c:pt>
                <c:pt idx="4">
                  <c:v>1</c:v>
                </c:pt>
              </c:numCache>
            </c:numRef>
          </c:val>
        </c:ser>
        <c:firstSliceAng val="0"/>
      </c:pieChart>
      <c:spPr>
        <a:noFill/>
        <a:ln w="25385">
          <a:noFill/>
        </a:ln>
      </c:spPr>
    </c:plotArea>
    <c:legend>
      <c:legendPos val="r"/>
    </c:legend>
    <c:plotVisOnly val="1"/>
    <c:dispBlanksAs val="zero"/>
  </c:chart>
  <c:externalData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197" b="1"/>
              <a:t>Momento da Alegação da Insignificância </a:t>
            </a:r>
          </a:p>
          <a:p>
            <a:pPr>
              <a:defRPr/>
            </a:pPr>
            <a:r>
              <a:rPr lang="pt-BR" sz="1197" b="1"/>
              <a:t>(em números absolutos)</a:t>
            </a:r>
            <a:endParaRPr lang="pt-BR" sz="1200"/>
          </a:p>
        </c:rich>
      </c:tx>
    </c:title>
    <c:plotArea>
      <c:layout/>
      <c:barChart>
        <c:barDir val="col"/>
        <c:grouping val="clustered"/>
        <c:ser>
          <c:idx val="0"/>
          <c:order val="0"/>
          <c:tx>
            <c:strRef>
              <c:f>Plan1!$B$1</c:f>
              <c:strCache>
                <c:ptCount val="1"/>
                <c:pt idx="0">
                  <c:v>Não há referência</c:v>
                </c:pt>
              </c:strCache>
            </c:strRef>
          </c:tx>
          <c:cat>
            <c:strRef>
              <c:f>Plan1!$A$2:$A$4</c:f>
              <c:strCache>
                <c:ptCount val="3"/>
                <c:pt idx="0">
                  <c:v>Defensoria Pública da União</c:v>
                </c:pt>
                <c:pt idx="1">
                  <c:v>Defensoria Pública Estadual</c:v>
                </c:pt>
                <c:pt idx="2">
                  <c:v>Advogado Particular</c:v>
                </c:pt>
              </c:strCache>
            </c:strRef>
          </c:cat>
          <c:val>
            <c:numRef>
              <c:f>Plan1!$B$2:$B$4</c:f>
              <c:numCache>
                <c:formatCode>General</c:formatCode>
                <c:ptCount val="3"/>
                <c:pt idx="0">
                  <c:v>5</c:v>
                </c:pt>
                <c:pt idx="1">
                  <c:v>0</c:v>
                </c:pt>
                <c:pt idx="2">
                  <c:v>0</c:v>
                </c:pt>
              </c:numCache>
            </c:numRef>
          </c:val>
        </c:ser>
        <c:ser>
          <c:idx val="1"/>
          <c:order val="1"/>
          <c:tx>
            <c:strRef>
              <c:f>Plan1!$C$1</c:f>
              <c:strCache>
                <c:ptCount val="1"/>
                <c:pt idx="0">
                  <c:v>Primeira Instância</c:v>
                </c:pt>
              </c:strCache>
            </c:strRef>
          </c:tx>
          <c:cat>
            <c:strRef>
              <c:f>Plan1!$A$2:$A$4</c:f>
              <c:strCache>
                <c:ptCount val="3"/>
                <c:pt idx="0">
                  <c:v>Defensoria Pública da União</c:v>
                </c:pt>
                <c:pt idx="1">
                  <c:v>Defensoria Pública Estadual</c:v>
                </c:pt>
                <c:pt idx="2">
                  <c:v>Advogado Particular</c:v>
                </c:pt>
              </c:strCache>
            </c:strRef>
          </c:cat>
          <c:val>
            <c:numRef>
              <c:f>Plan1!$C$2:$C$4</c:f>
              <c:numCache>
                <c:formatCode>General</c:formatCode>
                <c:ptCount val="3"/>
                <c:pt idx="0">
                  <c:v>20</c:v>
                </c:pt>
                <c:pt idx="1">
                  <c:v>0</c:v>
                </c:pt>
                <c:pt idx="2">
                  <c:v>5</c:v>
                </c:pt>
              </c:numCache>
            </c:numRef>
          </c:val>
        </c:ser>
        <c:ser>
          <c:idx val="2"/>
          <c:order val="2"/>
          <c:tx>
            <c:strRef>
              <c:f>Plan1!$D$1</c:f>
              <c:strCache>
                <c:ptCount val="1"/>
                <c:pt idx="0">
                  <c:v>Segunda Instância</c:v>
                </c:pt>
              </c:strCache>
            </c:strRef>
          </c:tx>
          <c:cat>
            <c:strRef>
              <c:f>Plan1!$A$2:$A$4</c:f>
              <c:strCache>
                <c:ptCount val="3"/>
                <c:pt idx="0">
                  <c:v>Defensoria Pública da União</c:v>
                </c:pt>
                <c:pt idx="1">
                  <c:v>Defensoria Pública Estadual</c:v>
                </c:pt>
                <c:pt idx="2">
                  <c:v>Advogado Particular</c:v>
                </c:pt>
              </c:strCache>
            </c:strRef>
          </c:cat>
          <c:val>
            <c:numRef>
              <c:f>Plan1!$D$2:$D$4</c:f>
              <c:numCache>
                <c:formatCode>General</c:formatCode>
                <c:ptCount val="3"/>
                <c:pt idx="0">
                  <c:v>12</c:v>
                </c:pt>
                <c:pt idx="1">
                  <c:v>2</c:v>
                </c:pt>
                <c:pt idx="2">
                  <c:v>6</c:v>
                </c:pt>
              </c:numCache>
            </c:numRef>
          </c:val>
        </c:ser>
        <c:ser>
          <c:idx val="3"/>
          <c:order val="3"/>
          <c:tx>
            <c:strRef>
              <c:f>Plan1!$E$1</c:f>
              <c:strCache>
                <c:ptCount val="1"/>
                <c:pt idx="0">
                  <c:v>STJ</c:v>
                </c:pt>
              </c:strCache>
            </c:strRef>
          </c:tx>
          <c:cat>
            <c:strRef>
              <c:f>Plan1!$A$2:$A$4</c:f>
              <c:strCache>
                <c:ptCount val="3"/>
                <c:pt idx="0">
                  <c:v>Defensoria Pública da União</c:v>
                </c:pt>
                <c:pt idx="1">
                  <c:v>Defensoria Pública Estadual</c:v>
                </c:pt>
                <c:pt idx="2">
                  <c:v>Advogado Particular</c:v>
                </c:pt>
              </c:strCache>
            </c:strRef>
          </c:cat>
          <c:val>
            <c:numRef>
              <c:f>Plan1!$E$2:$E$4</c:f>
              <c:numCache>
                <c:formatCode>General</c:formatCode>
                <c:ptCount val="3"/>
                <c:pt idx="0">
                  <c:v>22</c:v>
                </c:pt>
                <c:pt idx="1">
                  <c:v>0</c:v>
                </c:pt>
                <c:pt idx="2">
                  <c:v>2</c:v>
                </c:pt>
              </c:numCache>
            </c:numRef>
          </c:val>
        </c:ser>
        <c:ser>
          <c:idx val="4"/>
          <c:order val="4"/>
          <c:tx>
            <c:strRef>
              <c:f>Plan1!$F$1</c:f>
              <c:strCache>
                <c:ptCount val="1"/>
                <c:pt idx="0">
                  <c:v>STM</c:v>
                </c:pt>
              </c:strCache>
            </c:strRef>
          </c:tx>
          <c:cat>
            <c:strRef>
              <c:f>Plan1!$A$2:$A$4</c:f>
              <c:strCache>
                <c:ptCount val="3"/>
                <c:pt idx="0">
                  <c:v>Defensoria Pública da União</c:v>
                </c:pt>
                <c:pt idx="1">
                  <c:v>Defensoria Pública Estadual</c:v>
                </c:pt>
                <c:pt idx="2">
                  <c:v>Advogado Particular</c:v>
                </c:pt>
              </c:strCache>
            </c:strRef>
          </c:cat>
          <c:val>
            <c:numRef>
              <c:f>Plan1!$F$2:$F$4</c:f>
              <c:numCache>
                <c:formatCode>General</c:formatCode>
                <c:ptCount val="3"/>
                <c:pt idx="0">
                  <c:v>1</c:v>
                </c:pt>
                <c:pt idx="1">
                  <c:v>0</c:v>
                </c:pt>
                <c:pt idx="2">
                  <c:v>0</c:v>
                </c:pt>
              </c:numCache>
            </c:numRef>
          </c:val>
        </c:ser>
        <c:axId val="147319808"/>
        <c:axId val="173847296"/>
      </c:barChart>
      <c:catAx>
        <c:axId val="147319808"/>
        <c:scaling>
          <c:orientation val="minMax"/>
        </c:scaling>
        <c:axPos val="b"/>
        <c:numFmt formatCode="General" sourceLinked="1"/>
        <c:majorTickMark val="none"/>
        <c:tickLblPos val="nextTo"/>
        <c:crossAx val="173847296"/>
        <c:crosses val="autoZero"/>
        <c:auto val="1"/>
        <c:lblAlgn val="ctr"/>
        <c:lblOffset val="100"/>
      </c:catAx>
      <c:valAx>
        <c:axId val="173847296"/>
        <c:scaling>
          <c:orientation val="minMax"/>
        </c:scaling>
        <c:axPos val="l"/>
        <c:majorGridlines/>
        <c:numFmt formatCode="General" sourceLinked="1"/>
        <c:majorTickMark val="none"/>
        <c:tickLblPos val="nextTo"/>
        <c:crossAx val="147319808"/>
        <c:crosses val="autoZero"/>
        <c:crossBetween val="between"/>
      </c:valAx>
    </c:plotArea>
    <c:legend>
      <c:legendPos val="r"/>
    </c:legend>
    <c:plotVisOnly val="1"/>
    <c:dispBlanksAs val="gap"/>
  </c:chart>
  <c:externalData r:id="rId2"/>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195" b="1"/>
              <a:t>Origem dos Pedidos ao STF </a:t>
            </a:r>
            <a:endParaRPr lang="pt-BR" sz="1200"/>
          </a:p>
          <a:p>
            <a:pPr>
              <a:defRPr/>
            </a:pPr>
            <a:r>
              <a:rPr lang="pt-BR" sz="1195" b="1"/>
              <a:t>(em números absolutos)</a:t>
            </a:r>
            <a:endParaRPr lang="pt-BR" sz="1200"/>
          </a:p>
          <a:p>
            <a:pPr>
              <a:defRPr/>
            </a:pPr>
            <a:endParaRPr lang="pt-BR" sz="1200"/>
          </a:p>
        </c:rich>
      </c:tx>
    </c:title>
    <c:view3D>
      <c:depthPercent val="100"/>
      <c:rAngAx val="1"/>
    </c:view3D>
    <c:plotArea>
      <c:layout/>
      <c:bar3DChart>
        <c:barDir val="col"/>
        <c:grouping val="clustered"/>
        <c:ser>
          <c:idx val="0"/>
          <c:order val="0"/>
          <c:tx>
            <c:strRef>
              <c:f>Plan1!$B$1</c:f>
              <c:strCache>
                <c:ptCount val="1"/>
                <c:pt idx="0">
                  <c:v>STJ</c:v>
                </c:pt>
              </c:strCache>
            </c:strRef>
          </c:tx>
          <c:cat>
            <c:strRef>
              <c:f>Plan1!$A$2:$A$4</c:f>
              <c:strCache>
                <c:ptCount val="3"/>
                <c:pt idx="0">
                  <c:v>Crimes Patrimoniais</c:v>
                </c:pt>
                <c:pt idx="1">
                  <c:v>Crime contra Ordem Econômica e Administração Pública</c:v>
                </c:pt>
                <c:pt idx="2">
                  <c:v>Total</c:v>
                </c:pt>
              </c:strCache>
            </c:strRef>
          </c:cat>
          <c:val>
            <c:numRef>
              <c:f>Plan1!$B$2:$B$4</c:f>
              <c:numCache>
                <c:formatCode>General</c:formatCode>
                <c:ptCount val="3"/>
                <c:pt idx="0">
                  <c:v>39</c:v>
                </c:pt>
                <c:pt idx="1">
                  <c:v>23</c:v>
                </c:pt>
                <c:pt idx="2">
                  <c:v>62</c:v>
                </c:pt>
              </c:numCache>
            </c:numRef>
          </c:val>
        </c:ser>
        <c:ser>
          <c:idx val="1"/>
          <c:order val="1"/>
          <c:tx>
            <c:strRef>
              <c:f>Plan1!$C$1</c:f>
              <c:strCache>
                <c:ptCount val="1"/>
                <c:pt idx="0">
                  <c:v>TJs</c:v>
                </c:pt>
              </c:strCache>
            </c:strRef>
          </c:tx>
          <c:cat>
            <c:strRef>
              <c:f>Plan1!$A$2:$A$4</c:f>
              <c:strCache>
                <c:ptCount val="3"/>
                <c:pt idx="0">
                  <c:v>Crimes Patrimoniais</c:v>
                </c:pt>
                <c:pt idx="1">
                  <c:v>Crime contra Ordem Econômica e Administração Pública</c:v>
                </c:pt>
                <c:pt idx="2">
                  <c:v>Total</c:v>
                </c:pt>
              </c:strCache>
            </c:strRef>
          </c:cat>
          <c:val>
            <c:numRef>
              <c:f>Plan1!$C$2:$C$4</c:f>
              <c:numCache>
                <c:formatCode>General</c:formatCode>
                <c:ptCount val="3"/>
                <c:pt idx="0">
                  <c:v>1</c:v>
                </c:pt>
                <c:pt idx="2">
                  <c:v>1</c:v>
                </c:pt>
              </c:numCache>
            </c:numRef>
          </c:val>
        </c:ser>
        <c:ser>
          <c:idx val="2"/>
          <c:order val="2"/>
          <c:tx>
            <c:strRef>
              <c:f>Plan1!$D$1</c:f>
              <c:strCache>
                <c:ptCount val="1"/>
                <c:pt idx="0">
                  <c:v>TRF</c:v>
                </c:pt>
              </c:strCache>
            </c:strRef>
          </c:tx>
          <c:cat>
            <c:strRef>
              <c:f>Plan1!$A$2:$A$4</c:f>
              <c:strCache>
                <c:ptCount val="3"/>
                <c:pt idx="0">
                  <c:v>Crimes Patrimoniais</c:v>
                </c:pt>
                <c:pt idx="1">
                  <c:v>Crime contra Ordem Econômica e Administração Pública</c:v>
                </c:pt>
                <c:pt idx="2">
                  <c:v>Total</c:v>
                </c:pt>
              </c:strCache>
            </c:strRef>
          </c:cat>
          <c:val>
            <c:numRef>
              <c:f>Plan1!$D$2:$D$4</c:f>
              <c:numCache>
                <c:formatCode>General</c:formatCode>
                <c:ptCount val="3"/>
                <c:pt idx="1">
                  <c:v>3</c:v>
                </c:pt>
                <c:pt idx="2">
                  <c:v>3</c:v>
                </c:pt>
              </c:numCache>
            </c:numRef>
          </c:val>
        </c:ser>
        <c:ser>
          <c:idx val="3"/>
          <c:order val="3"/>
          <c:tx>
            <c:strRef>
              <c:f>Plan1!$E$1</c:f>
              <c:strCache>
                <c:ptCount val="1"/>
                <c:pt idx="0">
                  <c:v>STM</c:v>
                </c:pt>
              </c:strCache>
            </c:strRef>
          </c:tx>
          <c:cat>
            <c:strRef>
              <c:f>Plan1!$A$2:$A$4</c:f>
              <c:strCache>
                <c:ptCount val="3"/>
                <c:pt idx="0">
                  <c:v>Crimes Patrimoniais</c:v>
                </c:pt>
                <c:pt idx="1">
                  <c:v>Crime contra Ordem Econômica e Administração Pública</c:v>
                </c:pt>
                <c:pt idx="2">
                  <c:v>Total</c:v>
                </c:pt>
              </c:strCache>
            </c:strRef>
          </c:cat>
          <c:val>
            <c:numRef>
              <c:f>Plan1!$E$2:$E$4</c:f>
              <c:numCache>
                <c:formatCode>General</c:formatCode>
                <c:ptCount val="3"/>
                <c:pt idx="0">
                  <c:v>6</c:v>
                </c:pt>
                <c:pt idx="1">
                  <c:v>3</c:v>
                </c:pt>
                <c:pt idx="2">
                  <c:v>9</c:v>
                </c:pt>
              </c:numCache>
            </c:numRef>
          </c:val>
        </c:ser>
        <c:shape val="box"/>
        <c:axId val="173808640"/>
        <c:axId val="173835008"/>
        <c:axId val="0"/>
      </c:bar3DChart>
      <c:catAx>
        <c:axId val="173808640"/>
        <c:scaling>
          <c:orientation val="minMax"/>
        </c:scaling>
        <c:axPos val="b"/>
        <c:numFmt formatCode="General" sourceLinked="1"/>
        <c:majorTickMark val="none"/>
        <c:tickLblPos val="nextTo"/>
        <c:crossAx val="173835008"/>
        <c:crosses val="autoZero"/>
        <c:auto val="1"/>
        <c:lblAlgn val="ctr"/>
        <c:lblOffset val="100"/>
      </c:catAx>
      <c:valAx>
        <c:axId val="173835008"/>
        <c:scaling>
          <c:orientation val="minMax"/>
        </c:scaling>
        <c:axPos val="l"/>
        <c:majorGridlines/>
        <c:numFmt formatCode="General" sourceLinked="1"/>
        <c:majorTickMark val="none"/>
        <c:tickLblPos val="nextTo"/>
        <c:crossAx val="173808640"/>
        <c:crosses val="autoZero"/>
        <c:crossBetween val="between"/>
      </c:valAx>
      <c:spPr>
        <a:noFill/>
        <a:ln w="25393">
          <a:noFill/>
        </a:ln>
      </c:spPr>
    </c:plotArea>
    <c:legend>
      <c:legendPos val="r"/>
    </c:legend>
    <c:plotVisOnly val="1"/>
    <c:dispBlanksAs val="gap"/>
  </c:chart>
  <c:externalData r:id="rId2"/>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200" b="1"/>
              <a:t>Origem dos Pedidos ao STF por Crime</a:t>
            </a:r>
            <a:endParaRPr lang="pt-BR" sz="1200"/>
          </a:p>
          <a:p>
            <a:pPr>
              <a:defRPr/>
            </a:pPr>
            <a:r>
              <a:rPr lang="pt-BR" sz="1200" b="1"/>
              <a:t>(em números absolutos)</a:t>
            </a:r>
            <a:endParaRPr lang="pt-BR" sz="1200"/>
          </a:p>
        </c:rich>
      </c:tx>
    </c:title>
    <c:view3D>
      <c:depthPercent val="100"/>
      <c:rAngAx val="1"/>
    </c:view3D>
    <c:plotArea>
      <c:layout/>
      <c:bar3DChart>
        <c:barDir val="col"/>
        <c:grouping val="stacked"/>
        <c:ser>
          <c:idx val="0"/>
          <c:order val="0"/>
          <c:tx>
            <c:strRef>
              <c:f>Plan1!$B$1</c:f>
              <c:strCache>
                <c:ptCount val="1"/>
                <c:pt idx="0">
                  <c:v>STJ</c:v>
                </c:pt>
              </c:strCache>
            </c:strRef>
          </c:tx>
          <c:cat>
            <c:strRef>
              <c:f>Plan1!$A$2:$A$3</c:f>
              <c:strCache>
                <c:ptCount val="2"/>
                <c:pt idx="0">
                  <c:v>Crimes Patrimoniais</c:v>
                </c:pt>
                <c:pt idx="1">
                  <c:v>Crimes contra a Ordem Econômica e Administração Pública</c:v>
                </c:pt>
              </c:strCache>
            </c:strRef>
          </c:cat>
          <c:val>
            <c:numRef>
              <c:f>Plan1!$B$2:$B$3</c:f>
              <c:numCache>
                <c:formatCode>General</c:formatCode>
                <c:ptCount val="2"/>
                <c:pt idx="0">
                  <c:v>39</c:v>
                </c:pt>
                <c:pt idx="1">
                  <c:v>23</c:v>
                </c:pt>
              </c:numCache>
            </c:numRef>
          </c:val>
        </c:ser>
        <c:ser>
          <c:idx val="1"/>
          <c:order val="1"/>
          <c:tx>
            <c:strRef>
              <c:f>Plan1!$C$1</c:f>
              <c:strCache>
                <c:ptCount val="1"/>
                <c:pt idx="0">
                  <c:v>TJs</c:v>
                </c:pt>
              </c:strCache>
            </c:strRef>
          </c:tx>
          <c:cat>
            <c:strRef>
              <c:f>Plan1!$A$2:$A$3</c:f>
              <c:strCache>
                <c:ptCount val="2"/>
                <c:pt idx="0">
                  <c:v>Crimes Patrimoniais</c:v>
                </c:pt>
                <c:pt idx="1">
                  <c:v>Crimes contra a Ordem Econômica e Administração Pública</c:v>
                </c:pt>
              </c:strCache>
            </c:strRef>
          </c:cat>
          <c:val>
            <c:numRef>
              <c:f>Plan1!$C$2:$C$3</c:f>
              <c:numCache>
                <c:formatCode>General</c:formatCode>
                <c:ptCount val="2"/>
                <c:pt idx="0">
                  <c:v>1</c:v>
                </c:pt>
                <c:pt idx="1">
                  <c:v>0</c:v>
                </c:pt>
              </c:numCache>
            </c:numRef>
          </c:val>
        </c:ser>
        <c:ser>
          <c:idx val="2"/>
          <c:order val="2"/>
          <c:tx>
            <c:strRef>
              <c:f>Plan1!$D$1</c:f>
              <c:strCache>
                <c:ptCount val="1"/>
                <c:pt idx="0">
                  <c:v>TRF</c:v>
                </c:pt>
              </c:strCache>
            </c:strRef>
          </c:tx>
          <c:cat>
            <c:strRef>
              <c:f>Plan1!$A$2:$A$3</c:f>
              <c:strCache>
                <c:ptCount val="2"/>
                <c:pt idx="0">
                  <c:v>Crimes Patrimoniais</c:v>
                </c:pt>
                <c:pt idx="1">
                  <c:v>Crimes contra a Ordem Econômica e Administração Pública</c:v>
                </c:pt>
              </c:strCache>
            </c:strRef>
          </c:cat>
          <c:val>
            <c:numRef>
              <c:f>Plan1!$D$2:$D$3</c:f>
              <c:numCache>
                <c:formatCode>General</c:formatCode>
                <c:ptCount val="2"/>
                <c:pt idx="0">
                  <c:v>0</c:v>
                </c:pt>
                <c:pt idx="1">
                  <c:v>3</c:v>
                </c:pt>
              </c:numCache>
            </c:numRef>
          </c:val>
        </c:ser>
        <c:ser>
          <c:idx val="3"/>
          <c:order val="3"/>
          <c:tx>
            <c:strRef>
              <c:f>Plan1!$E$1</c:f>
              <c:strCache>
                <c:ptCount val="1"/>
                <c:pt idx="0">
                  <c:v>STM</c:v>
                </c:pt>
              </c:strCache>
            </c:strRef>
          </c:tx>
          <c:cat>
            <c:strRef>
              <c:f>Plan1!$A$2:$A$3</c:f>
              <c:strCache>
                <c:ptCount val="2"/>
                <c:pt idx="0">
                  <c:v>Crimes Patrimoniais</c:v>
                </c:pt>
                <c:pt idx="1">
                  <c:v>Crimes contra a Ordem Econômica e Administração Pública</c:v>
                </c:pt>
              </c:strCache>
            </c:strRef>
          </c:cat>
          <c:val>
            <c:numRef>
              <c:f>Plan1!$E$2:$E$3</c:f>
              <c:numCache>
                <c:formatCode>General</c:formatCode>
                <c:ptCount val="2"/>
                <c:pt idx="0">
                  <c:v>6</c:v>
                </c:pt>
                <c:pt idx="1">
                  <c:v>3</c:v>
                </c:pt>
              </c:numCache>
            </c:numRef>
          </c:val>
        </c:ser>
        <c:gapWidth val="55"/>
        <c:gapDepth val="55"/>
        <c:shape val="box"/>
        <c:axId val="174611456"/>
        <c:axId val="174625536"/>
        <c:axId val="0"/>
      </c:bar3DChart>
      <c:catAx>
        <c:axId val="174611456"/>
        <c:scaling>
          <c:orientation val="minMax"/>
        </c:scaling>
        <c:axPos val="b"/>
        <c:numFmt formatCode="General" sourceLinked="1"/>
        <c:majorTickMark val="none"/>
        <c:tickLblPos val="nextTo"/>
        <c:crossAx val="174625536"/>
        <c:crosses val="autoZero"/>
        <c:auto val="1"/>
        <c:lblAlgn val="ctr"/>
        <c:lblOffset val="100"/>
      </c:catAx>
      <c:valAx>
        <c:axId val="174625536"/>
        <c:scaling>
          <c:orientation val="minMax"/>
        </c:scaling>
        <c:axPos val="l"/>
        <c:majorGridlines/>
        <c:numFmt formatCode="General" sourceLinked="1"/>
        <c:majorTickMark val="none"/>
        <c:tickLblPos val="nextTo"/>
        <c:crossAx val="174611456"/>
        <c:crosses val="autoZero"/>
        <c:crossBetween val="between"/>
      </c:valAx>
      <c:spPr>
        <a:noFill/>
        <a:ln w="25399">
          <a:noFill/>
        </a:ln>
      </c:spPr>
    </c:plotArea>
    <c:legend>
      <c:legendPos val="r"/>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201" b="1"/>
              <a:t>Evolução do</a:t>
            </a:r>
            <a:r>
              <a:rPr lang="pt-BR" sz="1201" b="1" baseline="0"/>
              <a:t> reconhecimento do p</a:t>
            </a:r>
            <a:r>
              <a:rPr lang="pt-BR" sz="1201" b="1"/>
              <a:t>rincípio da insignificância entre 2004 e 2009</a:t>
            </a:r>
            <a:endParaRPr lang="pt-BR" sz="1200"/>
          </a:p>
          <a:p>
            <a:pPr>
              <a:defRPr/>
            </a:pPr>
            <a:r>
              <a:rPr lang="pt-BR" sz="1201" b="1"/>
              <a:t>(em números absolutos)</a:t>
            </a:r>
            <a:endParaRPr lang="pt-BR"/>
          </a:p>
        </c:rich>
      </c:tx>
    </c:title>
    <c:plotArea>
      <c:layout/>
      <c:lineChart>
        <c:grouping val="standard"/>
        <c:ser>
          <c:idx val="0"/>
          <c:order val="0"/>
          <c:tx>
            <c:strRef>
              <c:f>Plan1!$B$1</c:f>
              <c:strCache>
                <c:ptCount val="1"/>
                <c:pt idx="0">
                  <c:v>Não Concedidos</c:v>
                </c:pt>
              </c:strCache>
            </c:strRef>
          </c:tx>
          <c:cat>
            <c:numRef>
              <c:f>Plan1!$A$2:$A$7</c:f>
              <c:numCache>
                <c:formatCode>General</c:formatCode>
                <c:ptCount val="6"/>
                <c:pt idx="0">
                  <c:v>2004</c:v>
                </c:pt>
                <c:pt idx="1">
                  <c:v>2005</c:v>
                </c:pt>
                <c:pt idx="2">
                  <c:v>2006</c:v>
                </c:pt>
                <c:pt idx="3">
                  <c:v>2007</c:v>
                </c:pt>
                <c:pt idx="4">
                  <c:v>2008</c:v>
                </c:pt>
                <c:pt idx="5">
                  <c:v>2009</c:v>
                </c:pt>
              </c:numCache>
            </c:numRef>
          </c:cat>
          <c:val>
            <c:numRef>
              <c:f>Plan1!$B$2:$B$7</c:f>
              <c:numCache>
                <c:formatCode>General</c:formatCode>
                <c:ptCount val="6"/>
                <c:pt idx="0">
                  <c:v>1</c:v>
                </c:pt>
                <c:pt idx="1">
                  <c:v>1</c:v>
                </c:pt>
                <c:pt idx="2">
                  <c:v>2</c:v>
                </c:pt>
                <c:pt idx="3">
                  <c:v>2</c:v>
                </c:pt>
                <c:pt idx="4">
                  <c:v>8</c:v>
                </c:pt>
                <c:pt idx="5">
                  <c:v>16</c:v>
                </c:pt>
              </c:numCache>
            </c:numRef>
          </c:val>
        </c:ser>
        <c:ser>
          <c:idx val="1"/>
          <c:order val="1"/>
          <c:tx>
            <c:strRef>
              <c:f>Plan1!$C$1</c:f>
              <c:strCache>
                <c:ptCount val="1"/>
                <c:pt idx="0">
                  <c:v>Pedidos Concedidos</c:v>
                </c:pt>
              </c:strCache>
            </c:strRef>
          </c:tx>
          <c:cat>
            <c:numRef>
              <c:f>Plan1!$A$2:$A$7</c:f>
              <c:numCache>
                <c:formatCode>General</c:formatCode>
                <c:ptCount val="6"/>
                <c:pt idx="0">
                  <c:v>2004</c:v>
                </c:pt>
                <c:pt idx="1">
                  <c:v>2005</c:v>
                </c:pt>
                <c:pt idx="2">
                  <c:v>2006</c:v>
                </c:pt>
                <c:pt idx="3">
                  <c:v>2007</c:v>
                </c:pt>
                <c:pt idx="4">
                  <c:v>2008</c:v>
                </c:pt>
                <c:pt idx="5">
                  <c:v>2009</c:v>
                </c:pt>
              </c:numCache>
            </c:numRef>
          </c:cat>
          <c:val>
            <c:numRef>
              <c:f>Plan1!$C$2:$C$7</c:f>
              <c:numCache>
                <c:formatCode>General</c:formatCode>
                <c:ptCount val="6"/>
                <c:pt idx="0">
                  <c:v>0</c:v>
                </c:pt>
                <c:pt idx="1">
                  <c:v>1</c:v>
                </c:pt>
                <c:pt idx="2">
                  <c:v>2</c:v>
                </c:pt>
                <c:pt idx="3">
                  <c:v>4</c:v>
                </c:pt>
                <c:pt idx="4">
                  <c:v>16</c:v>
                </c:pt>
                <c:pt idx="5">
                  <c:v>22</c:v>
                </c:pt>
              </c:numCache>
            </c:numRef>
          </c:val>
        </c:ser>
        <c:dLbls>
          <c:showVal val="1"/>
        </c:dLbls>
        <c:marker val="1"/>
        <c:axId val="110674304"/>
        <c:axId val="110676992"/>
      </c:lineChart>
      <c:catAx>
        <c:axId val="110674304"/>
        <c:scaling>
          <c:orientation val="minMax"/>
        </c:scaling>
        <c:axPos val="b"/>
        <c:numFmt formatCode="General" sourceLinked="1"/>
        <c:majorTickMark val="none"/>
        <c:tickLblPos val="nextTo"/>
        <c:crossAx val="110676992"/>
        <c:crosses val="autoZero"/>
        <c:auto val="1"/>
        <c:lblAlgn val="ctr"/>
        <c:lblOffset val="100"/>
      </c:catAx>
      <c:valAx>
        <c:axId val="110676992"/>
        <c:scaling>
          <c:orientation val="minMax"/>
        </c:scaling>
        <c:delete val="1"/>
        <c:axPos val="l"/>
        <c:numFmt formatCode="General" sourceLinked="1"/>
        <c:tickLblPos val="none"/>
        <c:crossAx val="110674304"/>
        <c:crosses val="autoZero"/>
        <c:crossBetween val="between"/>
      </c:valAx>
    </c:plotArea>
    <c:legend>
      <c:legendPos val="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201" b="1"/>
              <a:t>Percentual de Reconhecimento/Não reconhecimento por Ano</a:t>
            </a:r>
            <a:endParaRPr lang="pt-BR" sz="1200"/>
          </a:p>
          <a:p>
            <a:pPr>
              <a:defRPr/>
            </a:pPr>
            <a:r>
              <a:rPr lang="pt-BR" sz="1201" b="1"/>
              <a:t>(em números absolutos)</a:t>
            </a:r>
            <a:endParaRPr lang="pt-BR" sz="1200"/>
          </a:p>
        </c:rich>
      </c:tx>
    </c:title>
    <c:view3D>
      <c:depthPercent val="100"/>
      <c:perspective val="30"/>
    </c:view3D>
    <c:plotArea>
      <c:layout/>
      <c:bar3DChart>
        <c:barDir val="col"/>
        <c:grouping val="clustered"/>
        <c:ser>
          <c:idx val="0"/>
          <c:order val="0"/>
          <c:tx>
            <c:strRef>
              <c:f>Plan1!$B$1</c:f>
              <c:strCache>
                <c:ptCount val="1"/>
                <c:pt idx="0">
                  <c:v>Não Concedidos</c:v>
                </c:pt>
              </c:strCache>
            </c:strRef>
          </c:tx>
          <c:dLbls>
            <c:showVal val="1"/>
          </c:dLbls>
          <c:cat>
            <c:numRef>
              <c:f>Plan1!$A$2:$A$7</c:f>
              <c:numCache>
                <c:formatCode>General</c:formatCode>
                <c:ptCount val="6"/>
                <c:pt idx="0">
                  <c:v>2004</c:v>
                </c:pt>
                <c:pt idx="1">
                  <c:v>2005</c:v>
                </c:pt>
                <c:pt idx="2">
                  <c:v>2006</c:v>
                </c:pt>
                <c:pt idx="3">
                  <c:v>2007</c:v>
                </c:pt>
                <c:pt idx="4">
                  <c:v>2008</c:v>
                </c:pt>
                <c:pt idx="5">
                  <c:v>2009</c:v>
                </c:pt>
              </c:numCache>
            </c:numRef>
          </c:cat>
          <c:val>
            <c:numRef>
              <c:f>Plan1!$B$2:$B$7</c:f>
              <c:numCache>
                <c:formatCode>General</c:formatCode>
                <c:ptCount val="6"/>
                <c:pt idx="0">
                  <c:v>1</c:v>
                </c:pt>
                <c:pt idx="1">
                  <c:v>1</c:v>
                </c:pt>
                <c:pt idx="2">
                  <c:v>2</c:v>
                </c:pt>
                <c:pt idx="3">
                  <c:v>2</c:v>
                </c:pt>
                <c:pt idx="4">
                  <c:v>8</c:v>
                </c:pt>
                <c:pt idx="5">
                  <c:v>16</c:v>
                </c:pt>
              </c:numCache>
            </c:numRef>
          </c:val>
        </c:ser>
        <c:ser>
          <c:idx val="1"/>
          <c:order val="1"/>
          <c:tx>
            <c:strRef>
              <c:f>Plan1!$C$1</c:f>
              <c:strCache>
                <c:ptCount val="1"/>
                <c:pt idx="0">
                  <c:v>Pedidos Concedidos</c:v>
                </c:pt>
              </c:strCache>
            </c:strRef>
          </c:tx>
          <c:dLbls>
            <c:showVal val="1"/>
          </c:dLbls>
          <c:cat>
            <c:numRef>
              <c:f>Plan1!$A$2:$A$7</c:f>
              <c:numCache>
                <c:formatCode>General</c:formatCode>
                <c:ptCount val="6"/>
                <c:pt idx="0">
                  <c:v>2004</c:v>
                </c:pt>
                <c:pt idx="1">
                  <c:v>2005</c:v>
                </c:pt>
                <c:pt idx="2">
                  <c:v>2006</c:v>
                </c:pt>
                <c:pt idx="3">
                  <c:v>2007</c:v>
                </c:pt>
                <c:pt idx="4">
                  <c:v>2008</c:v>
                </c:pt>
                <c:pt idx="5">
                  <c:v>2009</c:v>
                </c:pt>
              </c:numCache>
            </c:numRef>
          </c:cat>
          <c:val>
            <c:numRef>
              <c:f>Plan1!$C$2:$C$7</c:f>
              <c:numCache>
                <c:formatCode>General</c:formatCode>
                <c:ptCount val="6"/>
                <c:pt idx="0">
                  <c:v>0</c:v>
                </c:pt>
                <c:pt idx="1">
                  <c:v>1</c:v>
                </c:pt>
                <c:pt idx="2">
                  <c:v>2</c:v>
                </c:pt>
                <c:pt idx="3">
                  <c:v>4</c:v>
                </c:pt>
                <c:pt idx="4">
                  <c:v>16</c:v>
                </c:pt>
                <c:pt idx="5">
                  <c:v>22</c:v>
                </c:pt>
              </c:numCache>
            </c:numRef>
          </c:val>
        </c:ser>
        <c:shape val="box"/>
        <c:axId val="115800320"/>
        <c:axId val="115947008"/>
        <c:axId val="0"/>
      </c:bar3DChart>
      <c:catAx>
        <c:axId val="115800320"/>
        <c:scaling>
          <c:orientation val="minMax"/>
        </c:scaling>
        <c:axPos val="b"/>
        <c:numFmt formatCode="General" sourceLinked="1"/>
        <c:majorTickMark val="none"/>
        <c:tickLblPos val="nextTo"/>
        <c:crossAx val="115947008"/>
        <c:crosses val="autoZero"/>
        <c:auto val="1"/>
        <c:lblAlgn val="ctr"/>
        <c:lblOffset val="100"/>
      </c:catAx>
      <c:valAx>
        <c:axId val="115947008"/>
        <c:scaling>
          <c:orientation val="minMax"/>
        </c:scaling>
        <c:axPos val="l"/>
        <c:majorGridlines/>
        <c:numFmt formatCode="General" sourceLinked="1"/>
        <c:majorTickMark val="none"/>
        <c:tickLblPos val="nextTo"/>
        <c:crossAx val="115800320"/>
        <c:crosses val="autoZero"/>
        <c:crossBetween val="between"/>
      </c:valAx>
      <c:spPr>
        <a:noFill/>
        <a:ln w="25416">
          <a:noFill/>
        </a:ln>
      </c:spPr>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099"/>
              <a:t>Reconhecimento da insignificancia </a:t>
            </a:r>
            <a:r>
              <a:rPr lang="pt-BR" sz="1099" baseline="0"/>
              <a:t>de acordo com a espécie processual</a:t>
            </a:r>
          </a:p>
          <a:p>
            <a:pPr>
              <a:defRPr/>
            </a:pPr>
            <a:r>
              <a:rPr lang="pt-BR" sz="1099" baseline="0"/>
              <a:t>(em números absolutos)</a:t>
            </a:r>
            <a:endParaRPr lang="pt-BR" sz="1100"/>
          </a:p>
        </c:rich>
      </c:tx>
    </c:title>
    <c:plotArea>
      <c:layout/>
      <c:barChart>
        <c:barDir val="col"/>
        <c:grouping val="stacked"/>
        <c:ser>
          <c:idx val="0"/>
          <c:order val="0"/>
          <c:tx>
            <c:strRef>
              <c:f>Plan1!$B$1</c:f>
              <c:strCache>
                <c:ptCount val="1"/>
                <c:pt idx="0">
                  <c:v>Indeferido</c:v>
                </c:pt>
              </c:strCache>
            </c:strRef>
          </c:tx>
          <c:cat>
            <c:strRef>
              <c:f>Plan1!$A$2:$A$5</c:f>
              <c:strCache>
                <c:ptCount val="4"/>
                <c:pt idx="0">
                  <c:v>HC</c:v>
                </c:pt>
                <c:pt idx="1">
                  <c:v>Agravo Regimental</c:v>
                </c:pt>
                <c:pt idx="2">
                  <c:v>Recurso Extraordinário</c:v>
                </c:pt>
                <c:pt idx="3">
                  <c:v>Recurso em HC</c:v>
                </c:pt>
              </c:strCache>
            </c:strRef>
          </c:cat>
          <c:val>
            <c:numRef>
              <c:f>Plan1!$B$2:$B$5</c:f>
              <c:numCache>
                <c:formatCode>General</c:formatCode>
                <c:ptCount val="4"/>
                <c:pt idx="0">
                  <c:v>22</c:v>
                </c:pt>
                <c:pt idx="1">
                  <c:v>5</c:v>
                </c:pt>
                <c:pt idx="2">
                  <c:v>1</c:v>
                </c:pt>
                <c:pt idx="3">
                  <c:v>1</c:v>
                </c:pt>
              </c:numCache>
            </c:numRef>
          </c:val>
        </c:ser>
        <c:ser>
          <c:idx val="1"/>
          <c:order val="1"/>
          <c:tx>
            <c:strRef>
              <c:f>Plan1!$C$1</c:f>
              <c:strCache>
                <c:ptCount val="1"/>
                <c:pt idx="0">
                  <c:v>Concessão no Mérito</c:v>
                </c:pt>
              </c:strCache>
            </c:strRef>
          </c:tx>
          <c:cat>
            <c:strRef>
              <c:f>Plan1!$A$2:$A$5</c:f>
              <c:strCache>
                <c:ptCount val="4"/>
                <c:pt idx="0">
                  <c:v>HC</c:v>
                </c:pt>
                <c:pt idx="1">
                  <c:v>Agravo Regimental</c:v>
                </c:pt>
                <c:pt idx="2">
                  <c:v>Recurso Extraordinário</c:v>
                </c:pt>
                <c:pt idx="3">
                  <c:v>Recurso em HC</c:v>
                </c:pt>
              </c:strCache>
            </c:strRef>
          </c:cat>
          <c:val>
            <c:numRef>
              <c:f>Plan1!$C$2:$C$5</c:f>
              <c:numCache>
                <c:formatCode>General</c:formatCode>
                <c:ptCount val="4"/>
                <c:pt idx="0">
                  <c:v>30</c:v>
                </c:pt>
                <c:pt idx="1">
                  <c:v>0</c:v>
                </c:pt>
                <c:pt idx="2">
                  <c:v>2</c:v>
                </c:pt>
                <c:pt idx="3">
                  <c:v>1</c:v>
                </c:pt>
              </c:numCache>
            </c:numRef>
          </c:val>
        </c:ser>
        <c:ser>
          <c:idx val="2"/>
          <c:order val="2"/>
          <c:tx>
            <c:strRef>
              <c:f>Plan1!$D$1</c:f>
              <c:strCache>
                <c:ptCount val="1"/>
                <c:pt idx="0">
                  <c:v>Concessão na Liminar</c:v>
                </c:pt>
              </c:strCache>
            </c:strRef>
          </c:tx>
          <c:cat>
            <c:strRef>
              <c:f>Plan1!$A$2:$A$5</c:f>
              <c:strCache>
                <c:ptCount val="4"/>
                <c:pt idx="0">
                  <c:v>HC</c:v>
                </c:pt>
                <c:pt idx="1">
                  <c:v>Agravo Regimental</c:v>
                </c:pt>
                <c:pt idx="2">
                  <c:v>Recurso Extraordinário</c:v>
                </c:pt>
                <c:pt idx="3">
                  <c:v>Recurso em HC</c:v>
                </c:pt>
              </c:strCache>
            </c:strRef>
          </c:cat>
          <c:val>
            <c:numRef>
              <c:f>Plan1!$D$2:$D$5</c:f>
              <c:numCache>
                <c:formatCode>General</c:formatCode>
                <c:ptCount val="4"/>
                <c:pt idx="0">
                  <c:v>1</c:v>
                </c:pt>
                <c:pt idx="1">
                  <c:v>0</c:v>
                </c:pt>
                <c:pt idx="2">
                  <c:v>0</c:v>
                </c:pt>
                <c:pt idx="3">
                  <c:v>0</c:v>
                </c:pt>
              </c:numCache>
            </c:numRef>
          </c:val>
        </c:ser>
        <c:ser>
          <c:idx val="3"/>
          <c:order val="3"/>
          <c:tx>
            <c:strRef>
              <c:f>Plan1!$E$1</c:f>
              <c:strCache>
                <c:ptCount val="1"/>
                <c:pt idx="0">
                  <c:v>Concessão no Mérito e na Liminar</c:v>
                </c:pt>
              </c:strCache>
            </c:strRef>
          </c:tx>
          <c:cat>
            <c:strRef>
              <c:f>Plan1!$A$2:$A$5</c:f>
              <c:strCache>
                <c:ptCount val="4"/>
                <c:pt idx="0">
                  <c:v>HC</c:v>
                </c:pt>
                <c:pt idx="1">
                  <c:v>Agravo Regimental</c:v>
                </c:pt>
                <c:pt idx="2">
                  <c:v>Recurso Extraordinário</c:v>
                </c:pt>
                <c:pt idx="3">
                  <c:v>Recurso em HC</c:v>
                </c:pt>
              </c:strCache>
            </c:strRef>
          </c:cat>
          <c:val>
            <c:numRef>
              <c:f>Plan1!$E$2:$E$5</c:f>
              <c:numCache>
                <c:formatCode>General</c:formatCode>
                <c:ptCount val="4"/>
                <c:pt idx="0">
                  <c:v>12</c:v>
                </c:pt>
                <c:pt idx="1">
                  <c:v>0</c:v>
                </c:pt>
                <c:pt idx="2">
                  <c:v>0</c:v>
                </c:pt>
                <c:pt idx="3">
                  <c:v>0</c:v>
                </c:pt>
              </c:numCache>
            </c:numRef>
          </c:val>
        </c:ser>
        <c:gapWidth val="55"/>
        <c:overlap val="100"/>
        <c:axId val="121787520"/>
        <c:axId val="121789824"/>
      </c:barChart>
      <c:catAx>
        <c:axId val="121787520"/>
        <c:scaling>
          <c:orientation val="minMax"/>
        </c:scaling>
        <c:axPos val="b"/>
        <c:numFmt formatCode="General" sourceLinked="1"/>
        <c:majorTickMark val="none"/>
        <c:tickLblPos val="nextTo"/>
        <c:crossAx val="121789824"/>
        <c:crosses val="autoZero"/>
        <c:auto val="1"/>
        <c:lblAlgn val="ctr"/>
        <c:lblOffset val="100"/>
      </c:catAx>
      <c:valAx>
        <c:axId val="121789824"/>
        <c:scaling>
          <c:orientation val="minMax"/>
        </c:scaling>
        <c:axPos val="l"/>
        <c:majorGridlines/>
        <c:numFmt formatCode="General" sourceLinked="1"/>
        <c:majorTickMark val="none"/>
        <c:tickLblPos val="nextTo"/>
        <c:crossAx val="121787520"/>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200" b="1"/>
              <a:t>Reconhecimento/Não reconhecimento da Insignificância- Percentual com Indicação dos Números Absolutos</a:t>
            </a:r>
            <a:endParaRPr lang="pt-BR" sz="1200">
              <a:solidFill>
                <a:srgbClr val="FF0000"/>
              </a:solidFill>
            </a:endParaRPr>
          </a:p>
        </c:rich>
      </c:tx>
    </c:title>
    <c:view3D>
      <c:depthPercent val="100"/>
      <c:perspective val="30"/>
    </c:view3D>
    <c:plotArea>
      <c:layout/>
      <c:bar3DChart>
        <c:barDir val="col"/>
        <c:grouping val="percentStacked"/>
        <c:ser>
          <c:idx val="0"/>
          <c:order val="0"/>
          <c:tx>
            <c:strRef>
              <c:f>Plan1!$B$1</c:f>
              <c:strCache>
                <c:ptCount val="1"/>
                <c:pt idx="0">
                  <c:v>Crimes Patrimoniais</c:v>
                </c:pt>
              </c:strCache>
            </c:strRef>
          </c:tx>
          <c:dLbls>
            <c:showVal val="1"/>
          </c:dLbls>
          <c:cat>
            <c:strRef>
              <c:f>Plan1!$A$2:$A$3</c:f>
              <c:strCache>
                <c:ptCount val="2"/>
                <c:pt idx="0">
                  <c:v>Pedidos Concedidos</c:v>
                </c:pt>
                <c:pt idx="1">
                  <c:v>Pedidos Indeferidos</c:v>
                </c:pt>
              </c:strCache>
            </c:strRef>
          </c:cat>
          <c:val>
            <c:numRef>
              <c:f>Plan1!$B$2:$B$3</c:f>
              <c:numCache>
                <c:formatCode>General</c:formatCode>
                <c:ptCount val="2"/>
                <c:pt idx="0">
                  <c:v>24</c:v>
                </c:pt>
                <c:pt idx="1">
                  <c:v>22</c:v>
                </c:pt>
              </c:numCache>
            </c:numRef>
          </c:val>
        </c:ser>
        <c:ser>
          <c:idx val="1"/>
          <c:order val="1"/>
          <c:tx>
            <c:strRef>
              <c:f>Plan1!$C$1</c:f>
              <c:strCache>
                <c:ptCount val="1"/>
                <c:pt idx="0">
                  <c:v>Crimes contra a Ordem Econômica e a Administração Pública</c:v>
                </c:pt>
              </c:strCache>
            </c:strRef>
          </c:tx>
          <c:dLbls>
            <c:showVal val="1"/>
          </c:dLbls>
          <c:cat>
            <c:strRef>
              <c:f>Plan1!$A$2:$A$3</c:f>
              <c:strCache>
                <c:ptCount val="2"/>
                <c:pt idx="0">
                  <c:v>Pedidos Concedidos</c:v>
                </c:pt>
                <c:pt idx="1">
                  <c:v>Pedidos Indeferidos</c:v>
                </c:pt>
              </c:strCache>
            </c:strRef>
          </c:cat>
          <c:val>
            <c:numRef>
              <c:f>Plan1!$C$2:$C$3</c:f>
              <c:numCache>
                <c:formatCode>General</c:formatCode>
                <c:ptCount val="2"/>
                <c:pt idx="0">
                  <c:v>21</c:v>
                </c:pt>
                <c:pt idx="1">
                  <c:v>8</c:v>
                </c:pt>
              </c:numCache>
            </c:numRef>
          </c:val>
        </c:ser>
        <c:gapWidth val="55"/>
        <c:gapDepth val="55"/>
        <c:shape val="cylinder"/>
        <c:axId val="147342464"/>
        <c:axId val="147344000"/>
        <c:axId val="0"/>
      </c:bar3DChart>
      <c:catAx>
        <c:axId val="147342464"/>
        <c:scaling>
          <c:orientation val="minMax"/>
        </c:scaling>
        <c:axPos val="b"/>
        <c:numFmt formatCode="General" sourceLinked="1"/>
        <c:majorTickMark val="none"/>
        <c:tickLblPos val="nextTo"/>
        <c:crossAx val="147344000"/>
        <c:crosses val="autoZero"/>
        <c:auto val="1"/>
        <c:lblAlgn val="ctr"/>
        <c:lblOffset val="100"/>
      </c:catAx>
      <c:valAx>
        <c:axId val="147344000"/>
        <c:scaling>
          <c:orientation val="minMax"/>
        </c:scaling>
        <c:axPos val="l"/>
        <c:majorGridlines/>
        <c:numFmt formatCode="0%" sourceLinked="1"/>
        <c:majorTickMark val="none"/>
        <c:tickLblPos val="nextTo"/>
        <c:crossAx val="147342464"/>
        <c:crosses val="autoZero"/>
        <c:crossBetween val="between"/>
      </c:valAx>
      <c:spPr>
        <a:noFill/>
        <a:ln w="25392">
          <a:noFill/>
        </a:ln>
      </c:spPr>
    </c:plotArea>
    <c:legend>
      <c:legendPos val="r"/>
    </c:legend>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200"/>
              <a:t>Reconhecimento</a:t>
            </a:r>
          </a:p>
          <a:p>
            <a:pPr>
              <a:defRPr/>
            </a:pPr>
            <a:r>
              <a:rPr lang="pt-BR" sz="1200"/>
              <a:t>(em números absolutos)</a:t>
            </a:r>
          </a:p>
        </c:rich>
      </c:tx>
    </c:title>
    <c:view3D>
      <c:depthPercent val="100"/>
      <c:rAngAx val="1"/>
    </c:view3D>
    <c:plotArea>
      <c:layout/>
      <c:bar3DChart>
        <c:barDir val="col"/>
        <c:grouping val="clustered"/>
        <c:ser>
          <c:idx val="0"/>
          <c:order val="0"/>
          <c:tx>
            <c:strRef>
              <c:f>Plan1!$B$1</c:f>
              <c:strCache>
                <c:ptCount val="1"/>
                <c:pt idx="0">
                  <c:v>Concessão</c:v>
                </c:pt>
              </c:strCache>
            </c:strRef>
          </c:tx>
          <c:dLbls>
            <c:showVal val="1"/>
          </c:dLbls>
          <c:cat>
            <c:strRef>
              <c:f>Plan1!$A$2:$A$10</c:f>
              <c:strCache>
                <c:ptCount val="9"/>
                <c:pt idx="0">
                  <c:v>Política Criminal</c:v>
                </c:pt>
                <c:pt idx="1">
                  <c:v>Apesar de Antecendentes</c:v>
                </c:pt>
                <c:pt idx="2">
                  <c:v>Valor objetivo da coisa</c:v>
                </c:pt>
                <c:pt idx="3">
                  <c:v>Referência à lei de execução fiscal</c:v>
                </c:pt>
                <c:pt idx="4">
                  <c:v>Atipicidade</c:v>
                </c:pt>
                <c:pt idx="5">
                  <c:v>Vítima Pessoa Jurídica</c:v>
                </c:pt>
                <c:pt idx="6">
                  <c:v>Vítima Administração Pública</c:v>
                </c:pt>
                <c:pt idx="7">
                  <c:v>Violência ou Grave Ameaça</c:v>
                </c:pt>
                <c:pt idx="8">
                  <c:v>Total de Casos Concedidos</c:v>
                </c:pt>
              </c:strCache>
            </c:strRef>
          </c:cat>
          <c:val>
            <c:numRef>
              <c:f>Plan1!$B$2:$B$10</c:f>
              <c:numCache>
                <c:formatCode>General</c:formatCode>
                <c:ptCount val="9"/>
                <c:pt idx="0">
                  <c:v>10</c:v>
                </c:pt>
                <c:pt idx="1">
                  <c:v>6</c:v>
                </c:pt>
                <c:pt idx="2">
                  <c:v>29</c:v>
                </c:pt>
                <c:pt idx="3">
                  <c:v>17</c:v>
                </c:pt>
                <c:pt idx="4">
                  <c:v>32</c:v>
                </c:pt>
                <c:pt idx="5">
                  <c:v>5</c:v>
                </c:pt>
                <c:pt idx="6">
                  <c:v>1</c:v>
                </c:pt>
                <c:pt idx="7">
                  <c:v>1</c:v>
                </c:pt>
                <c:pt idx="8">
                  <c:v>44</c:v>
                </c:pt>
              </c:numCache>
            </c:numRef>
          </c:val>
        </c:ser>
        <c:shape val="box"/>
        <c:axId val="147381248"/>
        <c:axId val="161882880"/>
        <c:axId val="0"/>
      </c:bar3DChart>
      <c:catAx>
        <c:axId val="147381248"/>
        <c:scaling>
          <c:orientation val="minMax"/>
        </c:scaling>
        <c:axPos val="b"/>
        <c:numFmt formatCode="General" sourceLinked="1"/>
        <c:tickLblPos val="nextTo"/>
        <c:crossAx val="161882880"/>
        <c:crosses val="autoZero"/>
        <c:auto val="1"/>
        <c:lblAlgn val="ctr"/>
        <c:lblOffset val="100"/>
      </c:catAx>
      <c:valAx>
        <c:axId val="161882880"/>
        <c:scaling>
          <c:orientation val="minMax"/>
        </c:scaling>
        <c:axPos val="l"/>
        <c:majorGridlines/>
        <c:numFmt formatCode="General" sourceLinked="1"/>
        <c:tickLblPos val="nextTo"/>
        <c:crossAx val="147381248"/>
        <c:crosses val="autoZero"/>
        <c:crossBetween val="between"/>
      </c:valAx>
      <c:spPr>
        <a:noFill/>
        <a:ln w="25392">
          <a:noFill/>
        </a:ln>
      </c:spPr>
    </c:plotArea>
    <c:legend>
      <c:legendPos val="r"/>
    </c:legend>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200"/>
              <a:t>Não reconhecimento</a:t>
            </a:r>
          </a:p>
          <a:p>
            <a:pPr>
              <a:defRPr/>
            </a:pPr>
            <a:r>
              <a:rPr lang="pt-BR" sz="1200"/>
              <a:t>(em números absolutos)</a:t>
            </a:r>
          </a:p>
        </c:rich>
      </c:tx>
    </c:title>
    <c:plotArea>
      <c:layout/>
      <c:barChart>
        <c:barDir val="col"/>
        <c:grouping val="clustered"/>
        <c:ser>
          <c:idx val="0"/>
          <c:order val="0"/>
          <c:tx>
            <c:strRef>
              <c:f>Plan1!$B$1</c:f>
              <c:strCache>
                <c:ptCount val="1"/>
                <c:pt idx="0">
                  <c:v>Não Concessão</c:v>
                </c:pt>
              </c:strCache>
            </c:strRef>
          </c:tx>
          <c:dLbls>
            <c:showVal val="1"/>
          </c:dLbls>
          <c:cat>
            <c:strRef>
              <c:f>Plan1!$A$2:$A$9</c:f>
              <c:strCache>
                <c:ptCount val="8"/>
                <c:pt idx="0">
                  <c:v>Política Criminal</c:v>
                </c:pt>
                <c:pt idx="1">
                  <c:v>Existência de Antecedentes</c:v>
                </c:pt>
                <c:pt idx="2">
                  <c:v>Violência ou Grave Ameaça</c:v>
                </c:pt>
                <c:pt idx="3">
                  <c:v>Valor objetivo da coisa</c:v>
                </c:pt>
                <c:pt idx="4">
                  <c:v>Alta reprovabilidade da conduta</c:v>
                </c:pt>
                <c:pt idx="5">
                  <c:v>Vítima Pessoa física</c:v>
                </c:pt>
                <c:pt idx="6">
                  <c:v>Vítima Administração Pública</c:v>
                </c:pt>
                <c:pt idx="7">
                  <c:v>Total de Casos Denegados</c:v>
                </c:pt>
              </c:strCache>
            </c:strRef>
          </c:cat>
          <c:val>
            <c:numRef>
              <c:f>Plan1!$B$2:$B$9</c:f>
              <c:numCache>
                <c:formatCode>General</c:formatCode>
                <c:ptCount val="8"/>
                <c:pt idx="0">
                  <c:v>2</c:v>
                </c:pt>
                <c:pt idx="1">
                  <c:v>7</c:v>
                </c:pt>
                <c:pt idx="2">
                  <c:v>7</c:v>
                </c:pt>
                <c:pt idx="3">
                  <c:v>17</c:v>
                </c:pt>
                <c:pt idx="4">
                  <c:v>12</c:v>
                </c:pt>
                <c:pt idx="5">
                  <c:v>7</c:v>
                </c:pt>
                <c:pt idx="6">
                  <c:v>5</c:v>
                </c:pt>
                <c:pt idx="7">
                  <c:v>30</c:v>
                </c:pt>
              </c:numCache>
            </c:numRef>
          </c:val>
        </c:ser>
        <c:axId val="109961984"/>
        <c:axId val="109963520"/>
      </c:barChart>
      <c:catAx>
        <c:axId val="109961984"/>
        <c:scaling>
          <c:orientation val="minMax"/>
        </c:scaling>
        <c:axPos val="b"/>
        <c:numFmt formatCode="General" sourceLinked="1"/>
        <c:tickLblPos val="nextTo"/>
        <c:crossAx val="109963520"/>
        <c:crosses val="autoZero"/>
        <c:auto val="1"/>
        <c:lblAlgn val="ctr"/>
        <c:lblOffset val="100"/>
      </c:catAx>
      <c:valAx>
        <c:axId val="109963520"/>
        <c:scaling>
          <c:orientation val="minMax"/>
        </c:scaling>
        <c:axPos val="l"/>
        <c:majorGridlines/>
        <c:numFmt formatCode="General" sourceLinked="1"/>
        <c:tickLblPos val="nextTo"/>
        <c:crossAx val="109961984"/>
        <c:crosses val="autoZero"/>
        <c:crossBetween val="between"/>
      </c:valAx>
    </c:plotArea>
    <c:legend>
      <c:legendPos val="r"/>
    </c:legend>
    <c:plotVisOnly val="1"/>
    <c:dispBlanksAs val="gap"/>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pt-BR" sz="1200" b="1"/>
              <a:t>Percentual de Incidência por Faixa de Valor</a:t>
            </a:r>
            <a:endParaRPr lang="pt-BR" sz="1200"/>
          </a:p>
        </c:rich>
      </c:tx>
    </c:title>
    <c:plotArea>
      <c:layout/>
      <c:lineChart>
        <c:grouping val="standard"/>
        <c:ser>
          <c:idx val="0"/>
          <c:order val="0"/>
          <c:tx>
            <c:strRef>
              <c:f>Plan1!$B$1</c:f>
              <c:strCache>
                <c:ptCount val="1"/>
                <c:pt idx="0">
                  <c:v>Crimes Patrimoniais</c:v>
                </c:pt>
              </c:strCache>
            </c:strRef>
          </c:tx>
          <c:dLbls>
            <c:showVal val="1"/>
          </c:dLbls>
          <c:cat>
            <c:strRef>
              <c:f>Plan1!$A$2:$A$8</c:f>
              <c:strCache>
                <c:ptCount val="7"/>
                <c:pt idx="0">
                  <c:v>0-100</c:v>
                </c:pt>
                <c:pt idx="1">
                  <c:v>101-200</c:v>
                </c:pt>
                <c:pt idx="2">
                  <c:v>201-700</c:v>
                </c:pt>
                <c:pt idx="3">
                  <c:v>701-2000</c:v>
                </c:pt>
                <c:pt idx="4">
                  <c:v>2001-3000</c:v>
                </c:pt>
                <c:pt idx="5">
                  <c:v>3001-4000</c:v>
                </c:pt>
                <c:pt idx="6">
                  <c:v>4001-4400</c:v>
                </c:pt>
              </c:strCache>
            </c:strRef>
          </c:cat>
          <c:val>
            <c:numRef>
              <c:f>Plan1!$B$2:$B$8</c:f>
              <c:numCache>
                <c:formatCode>0%</c:formatCode>
                <c:ptCount val="7"/>
                <c:pt idx="0">
                  <c:v>0.66000000000000136</c:v>
                </c:pt>
                <c:pt idx="1">
                  <c:v>0.2</c:v>
                </c:pt>
                <c:pt idx="2">
                  <c:v>7.0000000000000021E-2</c:v>
                </c:pt>
                <c:pt idx="3">
                  <c:v>7.0000000000000021E-2</c:v>
                </c:pt>
                <c:pt idx="4">
                  <c:v>0</c:v>
                </c:pt>
                <c:pt idx="5">
                  <c:v>0</c:v>
                </c:pt>
                <c:pt idx="6">
                  <c:v>0</c:v>
                </c:pt>
              </c:numCache>
            </c:numRef>
          </c:val>
        </c:ser>
        <c:ser>
          <c:idx val="1"/>
          <c:order val="1"/>
          <c:tx>
            <c:strRef>
              <c:f>Plan1!$C$1</c:f>
              <c:strCache>
                <c:ptCount val="1"/>
                <c:pt idx="0">
                  <c:v>Crimes contra a Ordem Econômica e Administração Pública</c:v>
                </c:pt>
              </c:strCache>
            </c:strRef>
          </c:tx>
          <c:dLbls>
            <c:showVal val="1"/>
          </c:dLbls>
          <c:cat>
            <c:strRef>
              <c:f>Plan1!$A$2:$A$8</c:f>
              <c:strCache>
                <c:ptCount val="7"/>
                <c:pt idx="0">
                  <c:v>0-100</c:v>
                </c:pt>
                <c:pt idx="1">
                  <c:v>101-200</c:v>
                </c:pt>
                <c:pt idx="2">
                  <c:v>201-700</c:v>
                </c:pt>
                <c:pt idx="3">
                  <c:v>701-2000</c:v>
                </c:pt>
                <c:pt idx="4">
                  <c:v>2001-3000</c:v>
                </c:pt>
                <c:pt idx="5">
                  <c:v>3001-4000</c:v>
                </c:pt>
                <c:pt idx="6">
                  <c:v>4001-4400</c:v>
                </c:pt>
              </c:strCache>
            </c:strRef>
          </c:cat>
          <c:val>
            <c:numRef>
              <c:f>Plan1!$C$2:$C$8</c:f>
              <c:numCache>
                <c:formatCode>0%</c:formatCode>
                <c:ptCount val="7"/>
                <c:pt idx="0">
                  <c:v>8.0000000000000043E-2</c:v>
                </c:pt>
                <c:pt idx="1">
                  <c:v>8.0000000000000043E-2</c:v>
                </c:pt>
                <c:pt idx="2">
                  <c:v>0.29000000000000031</c:v>
                </c:pt>
                <c:pt idx="3">
                  <c:v>0.21000000000000021</c:v>
                </c:pt>
                <c:pt idx="4">
                  <c:v>0.17</c:v>
                </c:pt>
                <c:pt idx="5">
                  <c:v>0.13</c:v>
                </c:pt>
                <c:pt idx="6">
                  <c:v>4.0000000000000022E-2</c:v>
                </c:pt>
              </c:numCache>
            </c:numRef>
          </c:val>
        </c:ser>
        <c:marker val="1"/>
        <c:axId val="146664832"/>
        <c:axId val="146539648"/>
      </c:lineChart>
      <c:catAx>
        <c:axId val="146664832"/>
        <c:scaling>
          <c:orientation val="minMax"/>
        </c:scaling>
        <c:axPos val="b"/>
        <c:numFmt formatCode="General" sourceLinked="1"/>
        <c:tickLblPos val="nextTo"/>
        <c:crossAx val="146539648"/>
        <c:crosses val="autoZero"/>
        <c:auto val="1"/>
        <c:lblAlgn val="ctr"/>
        <c:lblOffset val="100"/>
      </c:catAx>
      <c:valAx>
        <c:axId val="146539648"/>
        <c:scaling>
          <c:orientation val="minMax"/>
        </c:scaling>
        <c:axPos val="l"/>
        <c:majorGridlines/>
        <c:numFmt formatCode="0%" sourceLinked="1"/>
        <c:tickLblPos val="nextTo"/>
        <c:crossAx val="146664832"/>
        <c:crosses val="autoZero"/>
        <c:crossBetween val="between"/>
      </c:valAx>
    </c:plotArea>
    <c:legend>
      <c:legendPos val="r"/>
    </c:legend>
    <c:plotVisOnly val="1"/>
    <c:dispBlanksAs val="gap"/>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sz="1099" b="1">
                <a:effectLst/>
              </a:rPr>
              <a:t>Crimes patrimoniais</a:t>
            </a:r>
          </a:p>
          <a:p>
            <a:pPr>
              <a:defRPr/>
            </a:pPr>
            <a:r>
              <a:rPr lang="pt-BR" sz="1099" b="1">
                <a:effectLst/>
              </a:rPr>
              <a:t>(Percentual e números absolutos)</a:t>
            </a:r>
            <a:endParaRPr lang="pt-BR" sz="1100">
              <a:effectLst/>
            </a:endParaRPr>
          </a:p>
        </c:rich>
      </c:tx>
    </c:title>
    <c:plotArea>
      <c:layout/>
      <c:barChart>
        <c:barDir val="col"/>
        <c:grouping val="percentStacked"/>
        <c:ser>
          <c:idx val="0"/>
          <c:order val="0"/>
          <c:tx>
            <c:strRef>
              <c:f>Plan1!$B$1</c:f>
              <c:strCache>
                <c:ptCount val="1"/>
                <c:pt idx="0">
                  <c:v>Denegados/Indeferidos</c:v>
                </c:pt>
              </c:strCache>
            </c:strRef>
          </c:tx>
          <c:spPr>
            <a:solidFill>
              <a:srgbClr val="C00000"/>
            </a:solidFill>
          </c:spPr>
          <c:dLbls>
            <c:showVal val="1"/>
          </c:dLbls>
          <c:cat>
            <c:strRef>
              <c:f>Plan1!$A$2:$A$7</c:f>
              <c:strCache>
                <c:ptCount val="6"/>
                <c:pt idx="0">
                  <c:v>0-100</c:v>
                </c:pt>
                <c:pt idx="1">
                  <c:v>101-200</c:v>
                </c:pt>
                <c:pt idx="2">
                  <c:v>201-700</c:v>
                </c:pt>
                <c:pt idx="3">
                  <c:v>701-1500</c:v>
                </c:pt>
                <c:pt idx="4">
                  <c:v>1501-1700</c:v>
                </c:pt>
                <c:pt idx="5">
                  <c:v>1701-2300</c:v>
                </c:pt>
              </c:strCache>
            </c:strRef>
          </c:cat>
          <c:val>
            <c:numRef>
              <c:f>Plan1!$B$2:$B$7</c:f>
              <c:numCache>
                <c:formatCode>General</c:formatCode>
                <c:ptCount val="6"/>
                <c:pt idx="0">
                  <c:v>11</c:v>
                </c:pt>
                <c:pt idx="1">
                  <c:v>2</c:v>
                </c:pt>
                <c:pt idx="2">
                  <c:v>2</c:v>
                </c:pt>
                <c:pt idx="3">
                  <c:v>1</c:v>
                </c:pt>
                <c:pt idx="4">
                  <c:v>1</c:v>
                </c:pt>
                <c:pt idx="5">
                  <c:v>1</c:v>
                </c:pt>
              </c:numCache>
            </c:numRef>
          </c:val>
        </c:ser>
        <c:ser>
          <c:idx val="1"/>
          <c:order val="1"/>
          <c:tx>
            <c:strRef>
              <c:f>Plan1!$C$1</c:f>
              <c:strCache>
                <c:ptCount val="1"/>
                <c:pt idx="0">
                  <c:v>Concedidos</c:v>
                </c:pt>
              </c:strCache>
            </c:strRef>
          </c:tx>
          <c:spPr>
            <a:solidFill>
              <a:srgbClr val="0070C0"/>
            </a:solidFill>
          </c:spPr>
          <c:dLbls>
            <c:showVal val="1"/>
          </c:dLbls>
          <c:cat>
            <c:strRef>
              <c:f>Plan1!$A$2:$A$7</c:f>
              <c:strCache>
                <c:ptCount val="6"/>
                <c:pt idx="0">
                  <c:v>0-100</c:v>
                </c:pt>
                <c:pt idx="1">
                  <c:v>101-200</c:v>
                </c:pt>
                <c:pt idx="2">
                  <c:v>201-700</c:v>
                </c:pt>
                <c:pt idx="3">
                  <c:v>701-1500</c:v>
                </c:pt>
                <c:pt idx="4">
                  <c:v>1501-1700</c:v>
                </c:pt>
                <c:pt idx="5">
                  <c:v>1701-2300</c:v>
                </c:pt>
              </c:strCache>
            </c:strRef>
          </c:cat>
          <c:val>
            <c:numRef>
              <c:f>Plan1!$C$2:$C$7</c:f>
              <c:numCache>
                <c:formatCode>General</c:formatCode>
                <c:ptCount val="6"/>
                <c:pt idx="0">
                  <c:v>16</c:v>
                </c:pt>
                <c:pt idx="1">
                  <c:v>6</c:v>
                </c:pt>
                <c:pt idx="2">
                  <c:v>1</c:v>
                </c:pt>
                <c:pt idx="3">
                  <c:v>0</c:v>
                </c:pt>
                <c:pt idx="4">
                  <c:v>0</c:v>
                </c:pt>
                <c:pt idx="5">
                  <c:v>0</c:v>
                </c:pt>
              </c:numCache>
            </c:numRef>
          </c:val>
        </c:ser>
        <c:gapWidth val="55"/>
        <c:overlap val="100"/>
        <c:axId val="146565376"/>
        <c:axId val="146583552"/>
      </c:barChart>
      <c:catAx>
        <c:axId val="146565376"/>
        <c:scaling>
          <c:orientation val="minMax"/>
        </c:scaling>
        <c:axPos val="b"/>
        <c:numFmt formatCode="General" sourceLinked="1"/>
        <c:majorTickMark val="none"/>
        <c:tickLblPos val="nextTo"/>
        <c:crossAx val="146583552"/>
        <c:crosses val="autoZero"/>
        <c:auto val="1"/>
        <c:lblAlgn val="ctr"/>
        <c:lblOffset val="100"/>
      </c:catAx>
      <c:valAx>
        <c:axId val="146583552"/>
        <c:scaling>
          <c:orientation val="minMax"/>
        </c:scaling>
        <c:axPos val="l"/>
        <c:majorGridlines/>
        <c:numFmt formatCode="0%" sourceLinked="1"/>
        <c:majorTickMark val="none"/>
        <c:tickLblPos val="nextTo"/>
        <c:crossAx val="146565376"/>
        <c:crosses val="autoZero"/>
        <c:crossBetween val="between"/>
      </c:valAx>
    </c:plotArea>
    <c:legend>
      <c:legendPos val="r"/>
    </c:legend>
    <c:plotVisOnly val="1"/>
    <c:dispBlanksAs val="gap"/>
  </c:chart>
  <c:externalData r:id="rId2"/>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21B85-180C-4516-9991-DEFDD9187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10419</Words>
  <Characters>48867</Characters>
  <Application>Microsoft Office Word</Application>
  <DocSecurity>0</DocSecurity>
  <Lines>1085</Lines>
  <Paragraphs>269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59017</CharactersWithSpaces>
  <SharedDoc>false</SharedDoc>
  <HLinks>
    <vt:vector size="60" baseType="variant">
      <vt:variant>
        <vt:i4>2687011</vt:i4>
      </vt:variant>
      <vt:variant>
        <vt:i4>81</vt:i4>
      </vt:variant>
      <vt:variant>
        <vt:i4>0</vt:i4>
      </vt:variant>
      <vt:variant>
        <vt:i4>5</vt:i4>
      </vt:variant>
      <vt:variant>
        <vt:lpwstr>http://lattes.cnpq.br/8679094305049017</vt:lpwstr>
      </vt:variant>
      <vt:variant>
        <vt:lpwstr/>
      </vt:variant>
      <vt:variant>
        <vt:i4>3014696</vt:i4>
      </vt:variant>
      <vt:variant>
        <vt:i4>78</vt:i4>
      </vt:variant>
      <vt:variant>
        <vt:i4>0</vt:i4>
      </vt:variant>
      <vt:variant>
        <vt:i4>5</vt:i4>
      </vt:variant>
      <vt:variant>
        <vt:lpwstr>http://lattes.cnpq.br/9105793332007911</vt:lpwstr>
      </vt:variant>
      <vt:variant>
        <vt:lpwstr/>
      </vt:variant>
      <vt:variant>
        <vt:i4>1703970</vt:i4>
      </vt:variant>
      <vt:variant>
        <vt:i4>75</vt:i4>
      </vt:variant>
      <vt:variant>
        <vt:i4>0</vt:i4>
      </vt:variant>
      <vt:variant>
        <vt:i4>5</vt:i4>
      </vt:variant>
      <vt:variant>
        <vt:lpwstr>mailto:dor2309@gmail.com</vt:lpwstr>
      </vt:variant>
      <vt:variant>
        <vt:lpwstr/>
      </vt:variant>
      <vt:variant>
        <vt:i4>2752550</vt:i4>
      </vt:variant>
      <vt:variant>
        <vt:i4>72</vt:i4>
      </vt:variant>
      <vt:variant>
        <vt:i4>0</vt:i4>
      </vt:variant>
      <vt:variant>
        <vt:i4>5</vt:i4>
      </vt:variant>
      <vt:variant>
        <vt:lpwstr>http://lattes.cnpq.br/9787349332149564</vt:lpwstr>
      </vt:variant>
      <vt:variant>
        <vt:lpwstr/>
      </vt:variant>
      <vt:variant>
        <vt:i4>2752556</vt:i4>
      </vt:variant>
      <vt:variant>
        <vt:i4>69</vt:i4>
      </vt:variant>
      <vt:variant>
        <vt:i4>0</vt:i4>
      </vt:variant>
      <vt:variant>
        <vt:i4>5</vt:i4>
      </vt:variant>
      <vt:variant>
        <vt:lpwstr>http://lattes.cnpq.br/9977024545157841</vt:lpwstr>
      </vt:variant>
      <vt:variant>
        <vt:lpwstr/>
      </vt:variant>
      <vt:variant>
        <vt:i4>2228342</vt:i4>
      </vt:variant>
      <vt:variant>
        <vt:i4>66</vt:i4>
      </vt:variant>
      <vt:variant>
        <vt:i4>0</vt:i4>
      </vt:variant>
      <vt:variant>
        <vt:i4>5</vt:i4>
      </vt:variant>
      <vt:variant>
        <vt:lpwstr>mailto:acc_oliveira@yahoo.com.br</vt:lpwstr>
      </vt:variant>
      <vt:variant>
        <vt:lpwstr/>
      </vt:variant>
      <vt:variant>
        <vt:i4>4718661</vt:i4>
      </vt:variant>
      <vt:variant>
        <vt:i4>63</vt:i4>
      </vt:variant>
      <vt:variant>
        <vt:i4>0</vt:i4>
      </vt:variant>
      <vt:variant>
        <vt:i4>5</vt:i4>
      </vt:variant>
      <vt:variant>
        <vt:lpwstr>http://lattes.cnpq.br/1654006673471774.E-mail</vt:lpwstr>
      </vt:variant>
      <vt:variant>
        <vt:lpwstr/>
      </vt:variant>
      <vt:variant>
        <vt:i4>6946851</vt:i4>
      </vt:variant>
      <vt:variant>
        <vt:i4>0</vt:i4>
      </vt:variant>
      <vt:variant>
        <vt:i4>0</vt:i4>
      </vt:variant>
      <vt:variant>
        <vt:i4>5</vt:i4>
      </vt:variant>
      <vt:variant>
        <vt:lpwstr>http://www.stf.jus.br/</vt:lpwstr>
      </vt:variant>
      <vt:variant>
        <vt:lpwstr/>
      </vt:variant>
      <vt:variant>
        <vt:i4>2883678</vt:i4>
      </vt:variant>
      <vt:variant>
        <vt:i4>3</vt:i4>
      </vt:variant>
      <vt:variant>
        <vt:i4>0</vt:i4>
      </vt:variant>
      <vt:variant>
        <vt:i4>5</vt:i4>
      </vt:variant>
      <vt:variant>
        <vt:lpwstr>http://www.planalto.gov.br/CCIVIL/_Ato2004-2006/2004/Lei/L11033.htm</vt:lpwstr>
      </vt:variant>
      <vt:variant>
        <vt:lpwstr>art21</vt:lpwstr>
      </vt:variant>
      <vt:variant>
        <vt:i4>2883678</vt:i4>
      </vt:variant>
      <vt:variant>
        <vt:i4>0</vt:i4>
      </vt:variant>
      <vt:variant>
        <vt:i4>0</vt:i4>
      </vt:variant>
      <vt:variant>
        <vt:i4>5</vt:i4>
      </vt:variant>
      <vt:variant>
        <vt:lpwstr>http://www.planalto.gov.br/CCIVIL/_Ato2004-2006/2004/Lei/L11033.htm</vt:lpwstr>
      </vt:variant>
      <vt:variant>
        <vt:lpwstr>art21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dc:creator>
  <cp:lastModifiedBy>Original123</cp:lastModifiedBy>
  <cp:revision>2</cp:revision>
  <dcterms:created xsi:type="dcterms:W3CDTF">2011-08-29T21:25:00Z</dcterms:created>
  <dcterms:modified xsi:type="dcterms:W3CDTF">2011-08-29T21:25:00Z</dcterms:modified>
</cp:coreProperties>
</file>