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1D2" w:rsidRDefault="00F731D2" w:rsidP="00F731D2">
      <w:pPr>
        <w:pStyle w:val="Cabealho"/>
        <w:tabs>
          <w:tab w:val="clear" w:pos="4419"/>
          <w:tab w:val="left" w:pos="1418"/>
          <w:tab w:val="left" w:pos="2325"/>
          <w:tab w:val="left" w:pos="3119"/>
          <w:tab w:val="left" w:pos="4536"/>
        </w:tabs>
        <w:jc w:val="center"/>
        <w:rPr>
          <w:b/>
          <w:sz w:val="32"/>
          <w:szCs w:val="32"/>
        </w:rPr>
      </w:pPr>
      <w:r>
        <w:rPr>
          <w:b/>
          <w:sz w:val="32"/>
          <w:szCs w:val="32"/>
        </w:rPr>
        <w:t>SUPERIOR TRIBUNAL DE JUSTIÇA</w:t>
      </w:r>
    </w:p>
    <w:p w:rsidR="00F731D2" w:rsidRDefault="00F731D2" w:rsidP="00F731D2">
      <w:pPr>
        <w:pStyle w:val="Cabealho"/>
        <w:tabs>
          <w:tab w:val="clear" w:pos="4419"/>
          <w:tab w:val="left" w:pos="1418"/>
          <w:tab w:val="left" w:pos="2325"/>
          <w:tab w:val="left" w:pos="3119"/>
          <w:tab w:val="left" w:pos="4536"/>
        </w:tabs>
        <w:jc w:val="center"/>
        <w:rPr>
          <w:b/>
          <w:sz w:val="28"/>
          <w:szCs w:val="28"/>
        </w:rPr>
      </w:pPr>
    </w:p>
    <w:p w:rsidR="00F731D2" w:rsidRDefault="00F731D2" w:rsidP="00F731D2">
      <w:pPr>
        <w:pStyle w:val="Cabealho"/>
        <w:tabs>
          <w:tab w:val="clear" w:pos="4419"/>
          <w:tab w:val="left" w:pos="1418"/>
          <w:tab w:val="left" w:pos="2325"/>
          <w:tab w:val="left" w:pos="3119"/>
          <w:tab w:val="left" w:pos="4536"/>
        </w:tabs>
        <w:jc w:val="center"/>
        <w:rPr>
          <w:b/>
          <w:sz w:val="28"/>
          <w:szCs w:val="28"/>
        </w:rPr>
      </w:pPr>
    </w:p>
    <w:p w:rsidR="00F731D2" w:rsidRDefault="00F731D2" w:rsidP="00F731D2">
      <w:pPr>
        <w:pStyle w:val="Cabealho"/>
        <w:tabs>
          <w:tab w:val="clear" w:pos="4419"/>
          <w:tab w:val="left" w:pos="1418"/>
          <w:tab w:val="left" w:pos="2325"/>
          <w:tab w:val="left" w:pos="3119"/>
          <w:tab w:val="left" w:pos="4536"/>
        </w:tabs>
        <w:jc w:val="center"/>
        <w:rPr>
          <w:b/>
          <w:sz w:val="28"/>
          <w:szCs w:val="28"/>
        </w:rPr>
      </w:pPr>
    </w:p>
    <w:p w:rsidR="00F731D2" w:rsidRDefault="00F731D2" w:rsidP="00F731D2">
      <w:pPr>
        <w:pStyle w:val="Cabealho"/>
        <w:tabs>
          <w:tab w:val="clear" w:pos="4419"/>
          <w:tab w:val="left" w:pos="1418"/>
          <w:tab w:val="left" w:pos="2325"/>
          <w:tab w:val="left" w:pos="3119"/>
          <w:tab w:val="left" w:pos="4536"/>
        </w:tabs>
        <w:jc w:val="center"/>
        <w:rPr>
          <w:b/>
          <w:sz w:val="28"/>
          <w:szCs w:val="28"/>
        </w:rPr>
      </w:pPr>
    </w:p>
    <w:p w:rsidR="00F731D2" w:rsidRDefault="00F731D2" w:rsidP="00F731D2">
      <w:pPr>
        <w:pStyle w:val="Cabealho"/>
        <w:tabs>
          <w:tab w:val="clear" w:pos="4419"/>
          <w:tab w:val="left" w:pos="1418"/>
          <w:tab w:val="left" w:pos="2325"/>
          <w:tab w:val="left" w:pos="3119"/>
          <w:tab w:val="left" w:pos="4536"/>
        </w:tabs>
        <w:jc w:val="center"/>
        <w:rPr>
          <w:b/>
          <w:sz w:val="28"/>
          <w:szCs w:val="28"/>
        </w:rPr>
      </w:pPr>
    </w:p>
    <w:p w:rsidR="00F731D2" w:rsidRDefault="00F731D2" w:rsidP="00F731D2">
      <w:pPr>
        <w:pStyle w:val="Cabealho"/>
        <w:tabs>
          <w:tab w:val="clear" w:pos="4419"/>
          <w:tab w:val="left" w:pos="1418"/>
          <w:tab w:val="left" w:pos="2325"/>
          <w:tab w:val="left" w:pos="3119"/>
          <w:tab w:val="left" w:pos="4536"/>
        </w:tabs>
        <w:jc w:val="center"/>
        <w:rPr>
          <w:b/>
          <w:sz w:val="28"/>
          <w:szCs w:val="28"/>
        </w:rPr>
      </w:pPr>
      <w:r w:rsidRPr="003578BF">
        <w:rPr>
          <w:b/>
          <w:sz w:val="28"/>
          <w:szCs w:val="28"/>
        </w:rPr>
        <w:t>EXCELENTÍSSIM</w:t>
      </w:r>
      <w:r>
        <w:rPr>
          <w:b/>
          <w:sz w:val="28"/>
          <w:szCs w:val="28"/>
        </w:rPr>
        <w:t>O</w:t>
      </w:r>
      <w:r w:rsidRPr="003578BF">
        <w:rPr>
          <w:b/>
          <w:sz w:val="28"/>
          <w:szCs w:val="28"/>
        </w:rPr>
        <w:t xml:space="preserve"> SENHOR </w:t>
      </w:r>
      <w:r>
        <w:rPr>
          <w:b/>
          <w:sz w:val="28"/>
          <w:szCs w:val="28"/>
        </w:rPr>
        <w:t>MINISTRO SIDNEI BENETI</w:t>
      </w:r>
    </w:p>
    <w:p w:rsidR="00F731D2" w:rsidRDefault="00F731D2" w:rsidP="00F731D2">
      <w:pPr>
        <w:pStyle w:val="Cabealho"/>
        <w:tabs>
          <w:tab w:val="clear" w:pos="4419"/>
          <w:tab w:val="left" w:pos="1418"/>
          <w:tab w:val="left" w:pos="2325"/>
          <w:tab w:val="left" w:pos="3119"/>
          <w:tab w:val="left" w:pos="4536"/>
        </w:tabs>
        <w:jc w:val="center"/>
        <w:rPr>
          <w:b/>
          <w:sz w:val="28"/>
          <w:szCs w:val="28"/>
        </w:rPr>
      </w:pPr>
    </w:p>
    <w:p w:rsidR="00F731D2" w:rsidRPr="003578BF" w:rsidRDefault="00F731D2" w:rsidP="00F731D2">
      <w:pPr>
        <w:pStyle w:val="Cabealho"/>
        <w:tabs>
          <w:tab w:val="clear" w:pos="4419"/>
          <w:tab w:val="left" w:pos="1418"/>
          <w:tab w:val="left" w:pos="2325"/>
          <w:tab w:val="left" w:pos="3119"/>
          <w:tab w:val="left" w:pos="4536"/>
        </w:tabs>
        <w:jc w:val="center"/>
        <w:rPr>
          <w:b/>
          <w:sz w:val="28"/>
          <w:szCs w:val="28"/>
        </w:rPr>
      </w:pPr>
    </w:p>
    <w:p w:rsidR="00F731D2" w:rsidRDefault="00F731D2" w:rsidP="00F731D2">
      <w:pPr>
        <w:pStyle w:val="Cabealho"/>
        <w:tabs>
          <w:tab w:val="clear" w:pos="4419"/>
          <w:tab w:val="left" w:pos="1418"/>
          <w:tab w:val="left" w:pos="2325"/>
          <w:tab w:val="left" w:pos="3119"/>
          <w:tab w:val="left" w:pos="4536"/>
        </w:tabs>
        <w:rPr>
          <w:b/>
          <w:sz w:val="32"/>
          <w:szCs w:val="32"/>
        </w:rPr>
      </w:pPr>
    </w:p>
    <w:p w:rsidR="00F731D2" w:rsidRDefault="00F731D2" w:rsidP="00F731D2">
      <w:pPr>
        <w:pStyle w:val="Cabealho"/>
        <w:tabs>
          <w:tab w:val="clear" w:pos="4419"/>
          <w:tab w:val="left" w:pos="1418"/>
          <w:tab w:val="left" w:pos="2325"/>
          <w:tab w:val="left" w:pos="3119"/>
          <w:tab w:val="left" w:pos="4536"/>
        </w:tabs>
        <w:jc w:val="center"/>
        <w:rPr>
          <w:b/>
          <w:sz w:val="32"/>
          <w:szCs w:val="32"/>
        </w:rPr>
      </w:pPr>
    </w:p>
    <w:p w:rsidR="00F731D2" w:rsidRDefault="00F731D2" w:rsidP="00F731D2">
      <w:pPr>
        <w:pStyle w:val="Cabealho"/>
        <w:tabs>
          <w:tab w:val="clear" w:pos="4419"/>
          <w:tab w:val="left" w:pos="1418"/>
          <w:tab w:val="left" w:pos="2325"/>
          <w:tab w:val="left" w:pos="3119"/>
          <w:tab w:val="left" w:pos="4536"/>
        </w:tabs>
        <w:jc w:val="center"/>
        <w:rPr>
          <w:b/>
          <w:sz w:val="32"/>
          <w:szCs w:val="32"/>
        </w:rPr>
      </w:pPr>
    </w:p>
    <w:p w:rsidR="00F731D2" w:rsidRPr="00B75E0F" w:rsidRDefault="00F731D2" w:rsidP="00F731D2">
      <w:pPr>
        <w:pStyle w:val="Cabealho"/>
        <w:tabs>
          <w:tab w:val="clear" w:pos="4419"/>
          <w:tab w:val="left" w:pos="1418"/>
          <w:tab w:val="left" w:pos="2325"/>
          <w:tab w:val="left" w:pos="3119"/>
          <w:tab w:val="left" w:pos="4536"/>
        </w:tabs>
        <w:jc w:val="center"/>
        <w:rPr>
          <w:b/>
          <w:sz w:val="32"/>
          <w:szCs w:val="32"/>
        </w:rPr>
      </w:pPr>
      <w:r w:rsidRPr="00B75E0F">
        <w:rPr>
          <w:b/>
          <w:sz w:val="32"/>
          <w:szCs w:val="32"/>
        </w:rPr>
        <w:t>MEMORIAL DO BANCO CENTRAL</w:t>
      </w:r>
    </w:p>
    <w:p w:rsidR="00F731D2" w:rsidRDefault="00F731D2" w:rsidP="00F731D2">
      <w:pPr>
        <w:pStyle w:val="Cabealho"/>
        <w:tabs>
          <w:tab w:val="clear" w:pos="4419"/>
          <w:tab w:val="left" w:pos="1418"/>
          <w:tab w:val="left" w:pos="2325"/>
          <w:tab w:val="left" w:pos="3119"/>
          <w:tab w:val="left" w:pos="4536"/>
        </w:tabs>
        <w:jc w:val="center"/>
        <w:rPr>
          <w:b/>
          <w:sz w:val="32"/>
          <w:szCs w:val="32"/>
        </w:rPr>
      </w:pPr>
    </w:p>
    <w:p w:rsidR="00F731D2" w:rsidRDefault="00F731D2" w:rsidP="00F731D2">
      <w:pPr>
        <w:pStyle w:val="Cabealho"/>
        <w:tabs>
          <w:tab w:val="clear" w:pos="4419"/>
          <w:tab w:val="left" w:pos="1418"/>
          <w:tab w:val="left" w:pos="2325"/>
          <w:tab w:val="left" w:pos="3119"/>
          <w:tab w:val="left" w:pos="4536"/>
        </w:tabs>
        <w:jc w:val="center"/>
        <w:rPr>
          <w:b/>
          <w:sz w:val="32"/>
          <w:szCs w:val="32"/>
        </w:rPr>
      </w:pPr>
    </w:p>
    <w:p w:rsidR="00F731D2" w:rsidRPr="00E95A00" w:rsidRDefault="00F731D2" w:rsidP="00F731D2">
      <w:pPr>
        <w:pStyle w:val="Cabealho"/>
        <w:tabs>
          <w:tab w:val="clear" w:pos="4419"/>
          <w:tab w:val="left" w:pos="1418"/>
          <w:tab w:val="left" w:pos="2325"/>
          <w:tab w:val="left" w:pos="3119"/>
        </w:tabs>
        <w:spacing w:before="240"/>
        <w:ind w:left="3969"/>
        <w:jc w:val="both"/>
        <w:rPr>
          <w:rFonts w:eastAsia="Calibri"/>
          <w:i/>
          <w:sz w:val="22"/>
          <w:szCs w:val="22"/>
        </w:rPr>
      </w:pPr>
      <w:r w:rsidRPr="00DF1301">
        <w:rPr>
          <w:b/>
          <w:smallCaps/>
          <w:sz w:val="20"/>
          <w:szCs w:val="20"/>
        </w:rPr>
        <w:t>Recurso Especial 1.370.899/SP</w:t>
      </w:r>
      <w:r w:rsidRPr="00DF1301">
        <w:rPr>
          <w:smallCaps/>
          <w:sz w:val="20"/>
          <w:szCs w:val="20"/>
        </w:rPr>
        <w:t xml:space="preserve"> (2013/0053551-7). Recorrente: Banco do Brasil S</w:t>
      </w:r>
      <w:r>
        <w:rPr>
          <w:smallCaps/>
          <w:sz w:val="20"/>
          <w:szCs w:val="20"/>
        </w:rPr>
        <w:t>/</w:t>
      </w:r>
      <w:r w:rsidRPr="00DF1301">
        <w:rPr>
          <w:smallCaps/>
          <w:sz w:val="20"/>
          <w:szCs w:val="20"/>
        </w:rPr>
        <w:t xml:space="preserve">A. Recorrido: Joaquim Diniz Correa Neto. Execução individual de condenação genérica que, em sede de ação </w:t>
      </w:r>
      <w:r>
        <w:rPr>
          <w:smallCaps/>
          <w:sz w:val="20"/>
          <w:szCs w:val="20"/>
        </w:rPr>
        <w:t>c</w:t>
      </w:r>
      <w:r w:rsidR="00BC0F05">
        <w:rPr>
          <w:smallCaps/>
          <w:sz w:val="20"/>
          <w:szCs w:val="20"/>
        </w:rPr>
        <w:t>oletiva</w:t>
      </w:r>
      <w:r w:rsidRPr="00DF1301">
        <w:rPr>
          <w:smallCaps/>
          <w:sz w:val="20"/>
          <w:szCs w:val="20"/>
        </w:rPr>
        <w:t xml:space="preserve">, fixou a responsabilidade do recorrente pelo pagamento de pretendidas diferenças de correção monetária sobre depósitos de poupança decorrentes da </w:t>
      </w:r>
      <w:proofErr w:type="gramStart"/>
      <w:r w:rsidRPr="00DF1301">
        <w:rPr>
          <w:smallCaps/>
          <w:sz w:val="20"/>
          <w:szCs w:val="20"/>
        </w:rPr>
        <w:t>implementação</w:t>
      </w:r>
      <w:proofErr w:type="gramEnd"/>
      <w:r w:rsidRPr="00DF1301">
        <w:rPr>
          <w:smallCaps/>
          <w:sz w:val="20"/>
          <w:szCs w:val="20"/>
        </w:rPr>
        <w:t xml:space="preserve"> do Plano Verão. Início da fluência dos juros moratórios a partir da citação na execução individual, e não desde a citação na ação coletiva. Necessidade de individuação </w:t>
      </w:r>
      <w:r>
        <w:rPr>
          <w:smallCaps/>
          <w:sz w:val="20"/>
          <w:szCs w:val="20"/>
        </w:rPr>
        <w:t xml:space="preserve">e liquidação </w:t>
      </w:r>
      <w:r w:rsidRPr="00DF1301">
        <w:rPr>
          <w:smallCaps/>
          <w:sz w:val="20"/>
          <w:szCs w:val="20"/>
        </w:rPr>
        <w:t xml:space="preserve">da obrigação, </w:t>
      </w:r>
      <w:r>
        <w:rPr>
          <w:smallCaps/>
          <w:sz w:val="20"/>
          <w:szCs w:val="20"/>
        </w:rPr>
        <w:t xml:space="preserve">mediante </w:t>
      </w:r>
      <w:r w:rsidRPr="00DF1301">
        <w:rPr>
          <w:smallCaps/>
          <w:sz w:val="20"/>
          <w:szCs w:val="20"/>
        </w:rPr>
        <w:t>a ação de cumprimento (execução individual), para viabilizar a constituição do devedor em mora</w:t>
      </w:r>
      <w:r>
        <w:rPr>
          <w:smallCaps/>
          <w:sz w:val="20"/>
          <w:szCs w:val="20"/>
        </w:rPr>
        <w:t>. Necessária preservação do princípio da liberdade de adesão do titular do direito individual, que impede o substituto processual de exercer pelo credor sua pretensão ao crédito individual, requisito para a constituição em mora do devedor de obrigação contratual. Implicações do julgamento no contexto dos processos ajuizados contra instituições financeiras visando ao recebimento de alegados expurgos inflacionários de planos econômicos sobre cadernetas de poupança</w:t>
      </w:r>
      <w:r w:rsidRPr="00787523">
        <w:rPr>
          <w:i/>
          <w:sz w:val="22"/>
          <w:szCs w:val="22"/>
        </w:rPr>
        <w:t xml:space="preserve">. </w:t>
      </w:r>
    </w:p>
    <w:p w:rsidR="00F731D2" w:rsidRDefault="00F731D2" w:rsidP="00F731D2">
      <w:pPr>
        <w:pStyle w:val="Corpodetexto3"/>
        <w:tabs>
          <w:tab w:val="left" w:pos="2325"/>
        </w:tabs>
        <w:rPr>
          <w:b/>
        </w:rPr>
      </w:pPr>
    </w:p>
    <w:p w:rsidR="00F731D2" w:rsidRDefault="00F731D2" w:rsidP="00F731D2">
      <w:pPr>
        <w:pStyle w:val="Corpodetexto3"/>
        <w:tabs>
          <w:tab w:val="left" w:pos="2325"/>
        </w:tabs>
        <w:rPr>
          <w:b/>
        </w:rPr>
      </w:pPr>
    </w:p>
    <w:p w:rsidR="00F731D2" w:rsidRDefault="00F731D2" w:rsidP="00F731D2">
      <w:pPr>
        <w:pStyle w:val="Corpodetexto3"/>
        <w:tabs>
          <w:tab w:val="left" w:pos="2325"/>
        </w:tabs>
        <w:spacing w:line="264" w:lineRule="auto"/>
        <w:rPr>
          <w:b/>
        </w:rPr>
      </w:pPr>
    </w:p>
    <w:p w:rsidR="00F731D2" w:rsidRDefault="00F731D2" w:rsidP="00F731D2">
      <w:pPr>
        <w:pStyle w:val="Corpodetexto3"/>
        <w:tabs>
          <w:tab w:val="left" w:pos="2325"/>
        </w:tabs>
        <w:spacing w:line="264" w:lineRule="auto"/>
        <w:rPr>
          <w:b/>
        </w:rPr>
      </w:pPr>
    </w:p>
    <w:p w:rsidR="00F731D2" w:rsidRDefault="00F731D2" w:rsidP="00F731D2">
      <w:pPr>
        <w:pStyle w:val="Corpodetexto3"/>
        <w:tabs>
          <w:tab w:val="left" w:pos="2325"/>
        </w:tabs>
        <w:spacing w:line="264" w:lineRule="auto"/>
        <w:rPr>
          <w:b/>
          <w:i w:val="0"/>
        </w:rPr>
      </w:pPr>
    </w:p>
    <w:p w:rsidR="00F731D2" w:rsidRDefault="00F731D2" w:rsidP="00F731D2">
      <w:pPr>
        <w:pStyle w:val="Corpodetexto3"/>
        <w:tabs>
          <w:tab w:val="left" w:pos="2325"/>
        </w:tabs>
        <w:spacing w:line="264" w:lineRule="auto"/>
        <w:rPr>
          <w:b/>
          <w:i w:val="0"/>
        </w:rPr>
      </w:pPr>
    </w:p>
    <w:p w:rsidR="00F731D2" w:rsidRPr="00F731D2" w:rsidRDefault="00F731D2" w:rsidP="00F731D2">
      <w:pPr>
        <w:pStyle w:val="Corpodetexto3"/>
        <w:tabs>
          <w:tab w:val="left" w:pos="2325"/>
        </w:tabs>
        <w:spacing w:line="264" w:lineRule="auto"/>
        <w:rPr>
          <w:b/>
          <w:i w:val="0"/>
        </w:rPr>
      </w:pPr>
    </w:p>
    <w:p w:rsidR="00F731D2" w:rsidRPr="005A3974" w:rsidRDefault="00F731D2" w:rsidP="007C5416">
      <w:pPr>
        <w:pStyle w:val="Corpodetexto3"/>
        <w:tabs>
          <w:tab w:val="left" w:pos="2325"/>
        </w:tabs>
        <w:spacing w:line="238" w:lineRule="auto"/>
        <w:rPr>
          <w:i w:val="0"/>
        </w:rPr>
      </w:pPr>
      <w:r w:rsidRPr="005A3974">
        <w:rPr>
          <w:i w:val="0"/>
        </w:rPr>
        <w:lastRenderedPageBreak/>
        <w:t>Excelentíssimo Senhor Ministro Sidnei Beneti,</w:t>
      </w:r>
    </w:p>
    <w:p w:rsidR="00F731D2" w:rsidRPr="005A3974" w:rsidRDefault="00F731D2" w:rsidP="007C5416">
      <w:pPr>
        <w:pStyle w:val="Corpodetexto3"/>
        <w:tabs>
          <w:tab w:val="left" w:pos="2325"/>
        </w:tabs>
        <w:spacing w:line="238" w:lineRule="auto"/>
        <w:rPr>
          <w:i w:val="0"/>
        </w:rPr>
      </w:pPr>
    </w:p>
    <w:p w:rsidR="00F731D2" w:rsidRPr="005A3974" w:rsidRDefault="00F731D2" w:rsidP="007C5416">
      <w:pPr>
        <w:pStyle w:val="Corpodetexto3"/>
        <w:tabs>
          <w:tab w:val="left" w:pos="2325"/>
        </w:tabs>
        <w:spacing w:line="238" w:lineRule="auto"/>
        <w:rPr>
          <w:i w:val="0"/>
        </w:rPr>
      </w:pPr>
    </w:p>
    <w:p w:rsidR="00F731D2" w:rsidRPr="005A3974" w:rsidRDefault="00F731D2" w:rsidP="007C5416">
      <w:pPr>
        <w:pStyle w:val="Corpodetexto3"/>
        <w:spacing w:line="238" w:lineRule="auto"/>
        <w:rPr>
          <w:i w:val="0"/>
        </w:rPr>
      </w:pPr>
      <w:r w:rsidRPr="005A3974">
        <w:rPr>
          <w:i w:val="0"/>
        </w:rPr>
        <w:tab/>
        <w:t xml:space="preserve">Cuida-se de Recurso Especial interposto pelo Banco do Brasil S/A, por meio do qual pleiteia a reforma de decisão que estabeleceu, como termo inicial de juros moratórios, </w:t>
      </w:r>
      <w:r w:rsidRPr="005A3974">
        <w:rPr>
          <w:b/>
          <w:i w:val="0"/>
        </w:rPr>
        <w:t>a data da citação no processo coletivo</w:t>
      </w:r>
      <w:r w:rsidRPr="005A3974">
        <w:rPr>
          <w:i w:val="0"/>
        </w:rPr>
        <w:t xml:space="preserve"> em que foi condenado a pagar alegadas diferenças de correção monetária sobre saldos de cadernetas de poupança, em decorrência da </w:t>
      </w:r>
      <w:proofErr w:type="gramStart"/>
      <w:r w:rsidRPr="005A3974">
        <w:rPr>
          <w:i w:val="0"/>
        </w:rPr>
        <w:t>implementação</w:t>
      </w:r>
      <w:proofErr w:type="gramEnd"/>
      <w:r w:rsidRPr="005A3974">
        <w:rPr>
          <w:i w:val="0"/>
        </w:rPr>
        <w:t xml:space="preserve"> do denominado Plano Verão, de 1989.</w:t>
      </w:r>
    </w:p>
    <w:p w:rsidR="00F731D2" w:rsidRPr="005A3974" w:rsidRDefault="00F731D2" w:rsidP="007C5416">
      <w:pPr>
        <w:pStyle w:val="Corpodetexto3"/>
        <w:spacing w:line="238" w:lineRule="auto"/>
        <w:rPr>
          <w:i w:val="0"/>
        </w:rPr>
      </w:pPr>
    </w:p>
    <w:p w:rsidR="00F731D2" w:rsidRPr="005A3974" w:rsidRDefault="00F731D2" w:rsidP="007C5416">
      <w:pPr>
        <w:pStyle w:val="Corpodetexto3"/>
        <w:spacing w:line="238" w:lineRule="auto"/>
        <w:rPr>
          <w:i w:val="0"/>
        </w:rPr>
      </w:pPr>
      <w:r w:rsidRPr="005A3974">
        <w:rPr>
          <w:i w:val="0"/>
        </w:rPr>
        <w:t>2.</w:t>
      </w:r>
      <w:r w:rsidRPr="005A3974">
        <w:rPr>
          <w:i w:val="0"/>
        </w:rPr>
        <w:tab/>
        <w:t xml:space="preserve">Com a reforma da decisão, </w:t>
      </w:r>
      <w:r w:rsidRPr="005A3974">
        <w:rPr>
          <w:b/>
          <w:i w:val="0"/>
        </w:rPr>
        <w:t>pretende o recorrente que os juros de mora só comecem a fluir a partir de sua citação na ação de cumprimento, ocasião em que ocorrem a liquidação e a execução da sentença genérica proferida na ação coletiva</w:t>
      </w:r>
      <w:r w:rsidRPr="005A3974">
        <w:rPr>
          <w:i w:val="0"/>
        </w:rPr>
        <w:t>.</w:t>
      </w:r>
    </w:p>
    <w:p w:rsidR="00F731D2" w:rsidRPr="005A3974" w:rsidRDefault="00F731D2" w:rsidP="007C5416">
      <w:pPr>
        <w:pStyle w:val="Corpodetexto3"/>
        <w:spacing w:line="238" w:lineRule="auto"/>
        <w:rPr>
          <w:i w:val="0"/>
        </w:rPr>
      </w:pPr>
    </w:p>
    <w:p w:rsidR="00F731D2" w:rsidRPr="005A3974" w:rsidRDefault="00F731D2" w:rsidP="007C5416">
      <w:pPr>
        <w:pStyle w:val="Corpodetexto3"/>
        <w:spacing w:line="238" w:lineRule="auto"/>
        <w:rPr>
          <w:i w:val="0"/>
        </w:rPr>
      </w:pPr>
      <w:r w:rsidRPr="005A3974">
        <w:rPr>
          <w:i w:val="0"/>
        </w:rPr>
        <w:t>3.</w:t>
      </w:r>
      <w:r w:rsidRPr="005A3974">
        <w:rPr>
          <w:i w:val="0"/>
        </w:rPr>
        <w:tab/>
        <w:t>O recurso de que ora se trata foi submetido ao rito previsto no art. 543-C do Código de Processo Civil e, em razão da amplitude dos efeitos que o seu julgamento pode desencadear sobre o Sistema Financeiro Nacional, o Banco Central solicitou, por meio da Petição 1254/2014-BCB/PGBC, de 25 de fevereiro de 2014, seu ingresso no feito.</w:t>
      </w:r>
    </w:p>
    <w:p w:rsidR="00F731D2" w:rsidRPr="005A3974" w:rsidRDefault="00F731D2" w:rsidP="007C5416">
      <w:pPr>
        <w:pStyle w:val="Corpodetexto3"/>
        <w:spacing w:line="238" w:lineRule="auto"/>
        <w:rPr>
          <w:i w:val="0"/>
        </w:rPr>
      </w:pPr>
    </w:p>
    <w:p w:rsidR="00F731D2" w:rsidRPr="005A3974" w:rsidRDefault="00F731D2" w:rsidP="007C5416">
      <w:pPr>
        <w:pStyle w:val="Corpodetexto3"/>
        <w:spacing w:line="238" w:lineRule="auto"/>
        <w:rPr>
          <w:i w:val="0"/>
        </w:rPr>
      </w:pPr>
      <w:r w:rsidRPr="005A3974">
        <w:rPr>
          <w:i w:val="0"/>
        </w:rPr>
        <w:t>4.</w:t>
      </w:r>
      <w:r w:rsidRPr="005A3974">
        <w:rPr>
          <w:i w:val="0"/>
        </w:rPr>
        <w:tab/>
        <w:t>Naquela ocasião, apontou ter tomado conhecimento da juntada de recente estudo aos autos da Arguição de Descumprimento de Preceito Fundamental (ADPF) 165/DF e dos Recursos Extraordinários (</w:t>
      </w:r>
      <w:proofErr w:type="spellStart"/>
      <w:r w:rsidRPr="005A3974">
        <w:rPr>
          <w:i w:val="0"/>
        </w:rPr>
        <w:t>REs</w:t>
      </w:r>
      <w:proofErr w:type="spellEnd"/>
      <w:r w:rsidRPr="005A3974">
        <w:rPr>
          <w:i w:val="0"/>
        </w:rPr>
        <w:t>) 626.307/SP, 591.797/SP, 632.212/SP e 631.363/SP, processo e recursos em que se discute a validade da incidência das regras de correção monetária estabelecidas pela legislação dos planos monetários sobre contratos de poupança em curso. Segundo o mencionado estudo, estimou-se que:</w:t>
      </w:r>
    </w:p>
    <w:p w:rsidR="00F731D2" w:rsidRDefault="00F731D2" w:rsidP="007C5416">
      <w:pPr>
        <w:pStyle w:val="Corpodetexto3"/>
        <w:spacing w:line="238" w:lineRule="auto"/>
      </w:pPr>
    </w:p>
    <w:p w:rsidR="00F731D2" w:rsidRPr="00AD0AAC" w:rsidRDefault="00F731D2" w:rsidP="007C5416">
      <w:pPr>
        <w:pStyle w:val="Cabealho"/>
        <w:tabs>
          <w:tab w:val="clear" w:pos="4419"/>
          <w:tab w:val="clear" w:pos="8838"/>
          <w:tab w:val="left" w:pos="2325"/>
        </w:tabs>
        <w:spacing w:line="238" w:lineRule="auto"/>
        <w:ind w:left="2325"/>
        <w:jc w:val="both"/>
      </w:pPr>
      <w:r w:rsidRPr="00DC3FAA">
        <w:t>“</w:t>
      </w:r>
      <w:r w:rsidRPr="002E38F3">
        <w:t>[...]</w:t>
      </w:r>
      <w:r w:rsidRPr="002E38F3">
        <w:rPr>
          <w:b/>
        </w:rPr>
        <w:t xml:space="preserve"> </w:t>
      </w:r>
      <w:r w:rsidRPr="009F5140">
        <w:rPr>
          <w:b/>
          <w:i/>
        </w:rPr>
        <w:t xml:space="preserve">o custo potencial das ações pode variar de forma expressiva, indo de R$ 23 bilhões no cenário em que a abrangência das </w:t>
      </w:r>
      <w:proofErr w:type="spellStart"/>
      <w:r w:rsidRPr="009F5140">
        <w:rPr>
          <w:b/>
          <w:i/>
        </w:rPr>
        <w:t>ACPs</w:t>
      </w:r>
      <w:proofErr w:type="spellEnd"/>
      <w:r w:rsidRPr="009F5140">
        <w:rPr>
          <w:b/>
          <w:i/>
        </w:rPr>
        <w:t xml:space="preserve"> é local e </w:t>
      </w:r>
      <w:r w:rsidRPr="00835AD9">
        <w:rPr>
          <w:b/>
          <w:i/>
          <w:u w:val="single"/>
        </w:rPr>
        <w:t>não há incidência de juros de mora</w:t>
      </w:r>
      <w:r w:rsidRPr="009F5140">
        <w:rPr>
          <w:b/>
          <w:i/>
        </w:rPr>
        <w:t xml:space="preserve">, </w:t>
      </w:r>
      <w:proofErr w:type="gramStart"/>
      <w:r w:rsidRPr="00AD0AAC">
        <w:rPr>
          <w:b/>
          <w:i/>
          <w:u w:val="single"/>
        </w:rPr>
        <w:t>a R$ 341</w:t>
      </w:r>
      <w:proofErr w:type="gramEnd"/>
      <w:r w:rsidRPr="00AD0AAC">
        <w:rPr>
          <w:b/>
          <w:i/>
          <w:u w:val="single"/>
        </w:rPr>
        <w:t xml:space="preserve"> bilhões</w:t>
      </w:r>
      <w:r w:rsidRPr="002E38F3">
        <w:rPr>
          <w:b/>
          <w:i/>
        </w:rPr>
        <w:t xml:space="preserve"> no cenário em que a abrangência das </w:t>
      </w:r>
      <w:proofErr w:type="spellStart"/>
      <w:r w:rsidRPr="002E38F3">
        <w:rPr>
          <w:b/>
          <w:i/>
        </w:rPr>
        <w:t>ACPs</w:t>
      </w:r>
      <w:proofErr w:type="spellEnd"/>
      <w:r w:rsidRPr="002E38F3">
        <w:rPr>
          <w:b/>
          <w:i/>
        </w:rPr>
        <w:t xml:space="preserve"> é nacional </w:t>
      </w:r>
      <w:r w:rsidRPr="002E38F3">
        <w:rPr>
          <w:b/>
          <w:i/>
          <w:u w:val="single"/>
        </w:rPr>
        <w:t>e</w:t>
      </w:r>
      <w:r w:rsidRPr="00AD0AAC">
        <w:rPr>
          <w:b/>
          <w:i/>
          <w:u w:val="single"/>
        </w:rPr>
        <w:t xml:space="preserve"> há incidência de juros de mora desde a citação das </w:t>
      </w:r>
      <w:proofErr w:type="spellStart"/>
      <w:r w:rsidRPr="00AD0AAC">
        <w:rPr>
          <w:b/>
          <w:i/>
          <w:u w:val="single"/>
        </w:rPr>
        <w:t>ACPs</w:t>
      </w:r>
      <w:proofErr w:type="spellEnd"/>
      <w:r w:rsidRPr="00DC3FAA">
        <w:t>”</w:t>
      </w:r>
      <w:r>
        <w:t xml:space="preserve"> (grifou-se).</w:t>
      </w:r>
    </w:p>
    <w:p w:rsidR="00F731D2" w:rsidRDefault="00F731D2" w:rsidP="007C5416">
      <w:pPr>
        <w:pStyle w:val="Corpodetexto3"/>
        <w:spacing w:line="238" w:lineRule="auto"/>
      </w:pPr>
    </w:p>
    <w:p w:rsidR="00F731D2" w:rsidRPr="005A3974" w:rsidRDefault="00F731D2" w:rsidP="007C5416">
      <w:pPr>
        <w:pStyle w:val="Corpodetexto3"/>
        <w:spacing w:line="238" w:lineRule="auto"/>
        <w:rPr>
          <w:i w:val="0"/>
        </w:rPr>
      </w:pPr>
      <w:r w:rsidRPr="005A3974">
        <w:rPr>
          <w:i w:val="0"/>
        </w:rPr>
        <w:t>5.</w:t>
      </w:r>
      <w:r w:rsidRPr="005A3974">
        <w:rPr>
          <w:i w:val="0"/>
        </w:rPr>
        <w:tab/>
        <w:t xml:space="preserve">Assim, dada </w:t>
      </w:r>
      <w:proofErr w:type="gramStart"/>
      <w:r w:rsidRPr="005A3974">
        <w:rPr>
          <w:i w:val="0"/>
        </w:rPr>
        <w:t>a</w:t>
      </w:r>
      <w:proofErr w:type="gramEnd"/>
      <w:r w:rsidRPr="005A3974">
        <w:rPr>
          <w:i w:val="0"/>
        </w:rPr>
        <w:t xml:space="preserve"> atribuição do Banco Central de zelar pela solidez do Sistema Financeiro Nacional, seu papel de guardião da moeda e da estabilidade financeira, </w:t>
      </w:r>
      <w:r w:rsidR="0069536E">
        <w:rPr>
          <w:i w:val="0"/>
        </w:rPr>
        <w:t xml:space="preserve">requereu </w:t>
      </w:r>
      <w:r w:rsidRPr="005A3974">
        <w:rPr>
          <w:i w:val="0"/>
        </w:rPr>
        <w:t xml:space="preserve">fosse admitido seu ingresso no Recurso Especial nº 1.370.899 como litisconsorte assistencial, ou, subsidiariamente, na qualidade de interveniente ou </w:t>
      </w:r>
      <w:proofErr w:type="spellStart"/>
      <w:r w:rsidRPr="0069536E">
        <w:t>amicus</w:t>
      </w:r>
      <w:proofErr w:type="spellEnd"/>
      <w:r w:rsidRPr="0069536E">
        <w:t xml:space="preserve"> </w:t>
      </w:r>
      <w:proofErr w:type="spellStart"/>
      <w:r w:rsidRPr="0069536E">
        <w:t>curiae</w:t>
      </w:r>
      <w:proofErr w:type="spellEnd"/>
      <w:r w:rsidRPr="005A3974">
        <w:rPr>
          <w:i w:val="0"/>
        </w:rPr>
        <w:t>, bem como habilitação para sustentar oralmente na sessão de julgamento em que o recurso especial viesse a ser apreciado.</w:t>
      </w:r>
    </w:p>
    <w:p w:rsidR="00F731D2" w:rsidRPr="005A3974" w:rsidRDefault="00F731D2" w:rsidP="007C5416">
      <w:pPr>
        <w:pStyle w:val="Corpodetexto3"/>
        <w:spacing w:line="238" w:lineRule="auto"/>
        <w:rPr>
          <w:i w:val="0"/>
        </w:rPr>
      </w:pPr>
    </w:p>
    <w:p w:rsidR="00F731D2" w:rsidRPr="005A3974" w:rsidRDefault="00F731D2" w:rsidP="007C5416">
      <w:pPr>
        <w:pStyle w:val="Corpodetexto3"/>
        <w:spacing w:line="238" w:lineRule="auto"/>
        <w:rPr>
          <w:i w:val="0"/>
        </w:rPr>
      </w:pPr>
      <w:r w:rsidRPr="005A3974">
        <w:rPr>
          <w:i w:val="0"/>
        </w:rPr>
        <w:t>6.</w:t>
      </w:r>
      <w:r w:rsidRPr="005A3974">
        <w:rPr>
          <w:i w:val="0"/>
        </w:rPr>
        <w:tab/>
        <w:t xml:space="preserve">As razões de direito que pretende sustentar oralmente da tribuna, no sentido de que o termo inicial para a contagem de juros moratórios, em ações da espécie, deve ser a data de citação na ação de cumprimento (liquidação e execução individual) da sentença genérica proferida em processo coletivo, são também postas a seguir, </w:t>
      </w:r>
      <w:r w:rsidR="00652B0D">
        <w:rPr>
          <w:i w:val="0"/>
        </w:rPr>
        <w:t>como contribuição para o</w:t>
      </w:r>
      <w:r w:rsidR="006B6CC3">
        <w:rPr>
          <w:i w:val="0"/>
        </w:rPr>
        <w:t xml:space="preserve"> </w:t>
      </w:r>
      <w:r w:rsidRPr="005A3974">
        <w:rPr>
          <w:i w:val="0"/>
        </w:rPr>
        <w:t>exame da matéria por Vossa Excelência.</w:t>
      </w:r>
    </w:p>
    <w:p w:rsidR="00F731D2" w:rsidRPr="004B4CA0" w:rsidRDefault="00F731D2" w:rsidP="007C5416">
      <w:pPr>
        <w:pStyle w:val="Corpodetexto3"/>
        <w:spacing w:line="238" w:lineRule="auto"/>
        <w:rPr>
          <w:i w:val="0"/>
        </w:rPr>
      </w:pPr>
    </w:p>
    <w:p w:rsidR="00F731D2" w:rsidRPr="004B4CA0" w:rsidRDefault="00F731D2" w:rsidP="007C5416">
      <w:pPr>
        <w:pStyle w:val="Corpodetexto3"/>
        <w:spacing w:line="238" w:lineRule="auto"/>
        <w:rPr>
          <w:i w:val="0"/>
        </w:rPr>
      </w:pPr>
    </w:p>
    <w:p w:rsidR="004B4CA0" w:rsidRDefault="00F731D2" w:rsidP="007C5416">
      <w:pPr>
        <w:pStyle w:val="Corpodetexto3"/>
        <w:spacing w:line="238" w:lineRule="auto"/>
        <w:jc w:val="center"/>
        <w:rPr>
          <w:b/>
          <w:i w:val="0"/>
        </w:rPr>
      </w:pPr>
      <w:r w:rsidRPr="005A3974">
        <w:rPr>
          <w:b/>
          <w:i w:val="0"/>
        </w:rPr>
        <w:t>Imprescindibilidade de a obrigação contratual ser líquida para</w:t>
      </w:r>
    </w:p>
    <w:p w:rsidR="00F731D2" w:rsidRPr="005A3974" w:rsidRDefault="00F731D2" w:rsidP="007C5416">
      <w:pPr>
        <w:pStyle w:val="Corpodetexto3"/>
        <w:spacing w:line="238" w:lineRule="auto"/>
        <w:jc w:val="center"/>
        <w:rPr>
          <w:b/>
          <w:i w:val="0"/>
        </w:rPr>
      </w:pPr>
      <w:proofErr w:type="gramStart"/>
      <w:r w:rsidRPr="005A3974">
        <w:rPr>
          <w:b/>
          <w:i w:val="0"/>
        </w:rPr>
        <w:t>constituição</w:t>
      </w:r>
      <w:proofErr w:type="gramEnd"/>
      <w:r w:rsidR="004B4CA0">
        <w:rPr>
          <w:b/>
          <w:i w:val="0"/>
        </w:rPr>
        <w:t xml:space="preserve"> do devedor</w:t>
      </w:r>
      <w:r w:rsidRPr="005A3974">
        <w:rPr>
          <w:b/>
          <w:i w:val="0"/>
        </w:rPr>
        <w:t xml:space="preserve"> em mora – disciplinamento posto pelo direito material</w:t>
      </w:r>
    </w:p>
    <w:p w:rsidR="00F731D2" w:rsidRPr="005A3974" w:rsidRDefault="00F731D2" w:rsidP="007C5416">
      <w:pPr>
        <w:pStyle w:val="Corpodetexto3"/>
        <w:spacing w:line="238" w:lineRule="auto"/>
        <w:rPr>
          <w:i w:val="0"/>
        </w:rPr>
      </w:pPr>
    </w:p>
    <w:p w:rsidR="00F731D2" w:rsidRPr="005A3974" w:rsidRDefault="00F731D2" w:rsidP="007C5416">
      <w:pPr>
        <w:pStyle w:val="Corpodetexto3"/>
        <w:spacing w:line="238" w:lineRule="auto"/>
        <w:rPr>
          <w:i w:val="0"/>
        </w:rPr>
      </w:pPr>
      <w:r w:rsidRPr="005A3974">
        <w:rPr>
          <w:i w:val="0"/>
        </w:rPr>
        <w:t>7.</w:t>
      </w:r>
      <w:r w:rsidRPr="005A3974">
        <w:rPr>
          <w:i w:val="0"/>
        </w:rPr>
        <w:tab/>
        <w:t xml:space="preserve">A sentença genérica exequenda, não se pode perder de vista, fixou a responsabilidade da instituição financeira recorrida por alegado descumprimento de </w:t>
      </w:r>
      <w:r w:rsidRPr="005A3974">
        <w:rPr>
          <w:b/>
          <w:i w:val="0"/>
        </w:rPr>
        <w:t>obrigação veiculada em contrato</w:t>
      </w:r>
      <w:r w:rsidRPr="005A3974">
        <w:rPr>
          <w:i w:val="0"/>
        </w:rPr>
        <w:t xml:space="preserve"> de poupança. Assim, a questão posta à apreciação do Judiciário subsume-se à disciplina da </w:t>
      </w:r>
      <w:r w:rsidRPr="005A3974">
        <w:rPr>
          <w:b/>
          <w:i w:val="0"/>
        </w:rPr>
        <w:t>responsabilidade contratual</w:t>
      </w:r>
      <w:r w:rsidRPr="005A3974">
        <w:rPr>
          <w:i w:val="0"/>
        </w:rPr>
        <w:t>.</w:t>
      </w:r>
    </w:p>
    <w:p w:rsidR="00F731D2" w:rsidRPr="005A3974" w:rsidRDefault="00F731D2" w:rsidP="007C5416">
      <w:pPr>
        <w:pStyle w:val="Corpodetexto3"/>
        <w:spacing w:line="238" w:lineRule="auto"/>
        <w:rPr>
          <w:i w:val="0"/>
        </w:rPr>
      </w:pPr>
    </w:p>
    <w:p w:rsidR="00F731D2" w:rsidRPr="005A3974" w:rsidRDefault="00F731D2" w:rsidP="007C5416">
      <w:pPr>
        <w:pStyle w:val="Corpodetexto3"/>
        <w:spacing w:line="238" w:lineRule="auto"/>
        <w:rPr>
          <w:i w:val="0"/>
        </w:rPr>
      </w:pPr>
      <w:r w:rsidRPr="005A3974">
        <w:rPr>
          <w:i w:val="0"/>
        </w:rPr>
        <w:t>8.</w:t>
      </w:r>
      <w:r w:rsidRPr="005A3974">
        <w:rPr>
          <w:i w:val="0"/>
        </w:rPr>
        <w:tab/>
        <w:t xml:space="preserve">Segundo estipula o Código Civil, nos casos de responsabilidade contratual, só se constitui o devedor em mora de pleno direito, no termo da obrigação, quando ela for positiva </w:t>
      </w:r>
      <w:r w:rsidRPr="005A3974">
        <w:rPr>
          <w:b/>
          <w:i w:val="0"/>
          <w:u w:val="single"/>
        </w:rPr>
        <w:t>e</w:t>
      </w:r>
      <w:r w:rsidRPr="005A3974">
        <w:rPr>
          <w:i w:val="0"/>
        </w:rPr>
        <w:t xml:space="preserve"> líquida</w:t>
      </w:r>
      <w:r w:rsidRPr="005A3974">
        <w:rPr>
          <w:i w:val="0"/>
          <w:vertAlign w:val="superscript"/>
        </w:rPr>
        <w:footnoteReference w:id="1"/>
      </w:r>
      <w:r w:rsidRPr="005A3974">
        <w:rPr>
          <w:i w:val="0"/>
        </w:rPr>
        <w:t>.</w:t>
      </w:r>
    </w:p>
    <w:p w:rsidR="00F731D2" w:rsidRPr="005A3974" w:rsidRDefault="00F731D2" w:rsidP="007C5416">
      <w:pPr>
        <w:pStyle w:val="Corpodetexto3"/>
        <w:spacing w:line="238" w:lineRule="auto"/>
        <w:rPr>
          <w:i w:val="0"/>
        </w:rPr>
      </w:pPr>
    </w:p>
    <w:p w:rsidR="00F731D2" w:rsidRPr="005A3974" w:rsidRDefault="00F731D2" w:rsidP="007C5416">
      <w:pPr>
        <w:pStyle w:val="Corpodetexto3"/>
        <w:spacing w:line="238" w:lineRule="auto"/>
        <w:rPr>
          <w:i w:val="0"/>
        </w:rPr>
      </w:pPr>
      <w:r w:rsidRPr="005A3974">
        <w:rPr>
          <w:i w:val="0"/>
        </w:rPr>
        <w:t>9.</w:t>
      </w:r>
      <w:r w:rsidRPr="005A3974">
        <w:rPr>
          <w:i w:val="0"/>
        </w:rPr>
        <w:tab/>
        <w:t>Sendo negativa a obrigação contratual, não há que se falar em atraso no seu cumprimento ou em mora por parte do devedor. Quando a obrigação é de não fazer, o simples fazer importa em inadimplemento</w:t>
      </w:r>
      <w:r w:rsidRPr="005A3974">
        <w:rPr>
          <w:rStyle w:val="Refdenotaderodap"/>
          <w:i w:val="0"/>
        </w:rPr>
        <w:footnoteReference w:id="2"/>
      </w:r>
      <w:r w:rsidRPr="005A3974">
        <w:rPr>
          <w:i w:val="0"/>
        </w:rPr>
        <w:t>.</w:t>
      </w:r>
    </w:p>
    <w:p w:rsidR="00F731D2" w:rsidRPr="005A3974" w:rsidRDefault="00F731D2" w:rsidP="007C5416">
      <w:pPr>
        <w:pStyle w:val="Corpodetexto3"/>
        <w:spacing w:line="238" w:lineRule="auto"/>
        <w:rPr>
          <w:i w:val="0"/>
        </w:rPr>
      </w:pPr>
    </w:p>
    <w:p w:rsidR="00F731D2" w:rsidRPr="005A3974" w:rsidRDefault="00F731D2" w:rsidP="007C5416">
      <w:pPr>
        <w:pStyle w:val="Corpodetexto3"/>
        <w:spacing w:line="238" w:lineRule="auto"/>
        <w:rPr>
          <w:i w:val="0"/>
        </w:rPr>
      </w:pPr>
      <w:r w:rsidRPr="005A3974">
        <w:rPr>
          <w:i w:val="0"/>
        </w:rPr>
        <w:t>10.</w:t>
      </w:r>
      <w:r w:rsidRPr="005A3974">
        <w:rPr>
          <w:i w:val="0"/>
        </w:rPr>
        <w:tab/>
      </w:r>
      <w:r w:rsidRPr="005A3974">
        <w:rPr>
          <w:b/>
          <w:i w:val="0"/>
        </w:rPr>
        <w:t xml:space="preserve">Por outro lado, sendo ilíquida a obrigação contratual, não tem o devedor que adimpli-la até que o credor formalmente lhe exija </w:t>
      </w:r>
      <w:r w:rsidRPr="005608B4">
        <w:rPr>
          <w:b/>
        </w:rPr>
        <w:t>quantum</w:t>
      </w:r>
      <w:r w:rsidRPr="005A3974">
        <w:rPr>
          <w:b/>
          <w:i w:val="0"/>
        </w:rPr>
        <w:t xml:space="preserve"> determinado. Noutras palavras, não se pode falar em atraso no cumprimento de obrigações contratuais, nos termos da legislação em vigor, enquanto elas permanecerem ilíquidas</w:t>
      </w:r>
      <w:r w:rsidRPr="005A3974">
        <w:rPr>
          <w:i w:val="0"/>
        </w:rPr>
        <w:t>.</w:t>
      </w:r>
    </w:p>
    <w:p w:rsidR="00F731D2" w:rsidRPr="005A3974" w:rsidRDefault="00F731D2" w:rsidP="007C5416">
      <w:pPr>
        <w:pStyle w:val="Corpodetexto3"/>
        <w:spacing w:line="238" w:lineRule="auto"/>
        <w:rPr>
          <w:i w:val="0"/>
        </w:rPr>
      </w:pPr>
    </w:p>
    <w:p w:rsidR="00F731D2" w:rsidRPr="005A3974" w:rsidRDefault="00F731D2" w:rsidP="007C5416">
      <w:pPr>
        <w:pStyle w:val="Corpodetexto3"/>
        <w:spacing w:line="238" w:lineRule="auto"/>
        <w:rPr>
          <w:i w:val="0"/>
        </w:rPr>
      </w:pPr>
      <w:r w:rsidRPr="005A3974">
        <w:rPr>
          <w:i w:val="0"/>
        </w:rPr>
        <w:t>11.</w:t>
      </w:r>
      <w:r w:rsidRPr="005A3974">
        <w:rPr>
          <w:i w:val="0"/>
        </w:rPr>
        <w:tab/>
        <w:t xml:space="preserve"> O Código de Processo Civil, a propósito, traz dispositivo que corrobora a inexigibilidade de créditos </w:t>
      </w:r>
      <w:r w:rsidRPr="005A3974">
        <w:rPr>
          <w:b/>
          <w:i w:val="0"/>
        </w:rPr>
        <w:t>contratuais</w:t>
      </w:r>
      <w:r w:rsidRPr="005A3974">
        <w:rPr>
          <w:i w:val="0"/>
        </w:rPr>
        <w:t xml:space="preserve"> ilíquidos: determina, em seu art. 286, que o pedido deve ser certo e </w:t>
      </w:r>
      <w:r w:rsidRPr="005A3974">
        <w:rPr>
          <w:b/>
          <w:i w:val="0"/>
        </w:rPr>
        <w:t>determinado</w:t>
      </w:r>
      <w:r w:rsidRPr="005A3974">
        <w:rPr>
          <w:rStyle w:val="Refdenotaderodap"/>
          <w:i w:val="0"/>
        </w:rPr>
        <w:footnoteReference w:id="3"/>
      </w:r>
      <w:r w:rsidRPr="005A3974">
        <w:rPr>
          <w:i w:val="0"/>
        </w:rPr>
        <w:t xml:space="preserve">, é dizer, com seu </w:t>
      </w:r>
      <w:r w:rsidRPr="006B6CC3">
        <w:t>quantum</w:t>
      </w:r>
      <w:r w:rsidRPr="005A3974">
        <w:rPr>
          <w:i w:val="0"/>
        </w:rPr>
        <w:t xml:space="preserve"> definido ou estimado pelo credor, </w:t>
      </w:r>
      <w:proofErr w:type="gramStart"/>
      <w:r w:rsidRPr="005A3974">
        <w:rPr>
          <w:i w:val="0"/>
        </w:rPr>
        <w:t>sob pena</w:t>
      </w:r>
      <w:proofErr w:type="gramEnd"/>
      <w:r w:rsidRPr="005A3974">
        <w:rPr>
          <w:i w:val="0"/>
        </w:rPr>
        <w:t xml:space="preserve"> de indeferimento da inicial e não realização do ato citatório.</w:t>
      </w:r>
    </w:p>
    <w:p w:rsidR="00F731D2" w:rsidRPr="005A3974" w:rsidRDefault="00F731D2" w:rsidP="007C5416">
      <w:pPr>
        <w:pStyle w:val="Corpodetexto3"/>
        <w:spacing w:line="238" w:lineRule="auto"/>
        <w:rPr>
          <w:i w:val="0"/>
        </w:rPr>
      </w:pPr>
    </w:p>
    <w:p w:rsidR="00F731D2" w:rsidRPr="005A3974" w:rsidRDefault="00F731D2" w:rsidP="007C5416">
      <w:pPr>
        <w:pStyle w:val="Corpodetexto3"/>
        <w:spacing w:line="238" w:lineRule="auto"/>
        <w:rPr>
          <w:i w:val="0"/>
        </w:rPr>
      </w:pPr>
      <w:r w:rsidRPr="005A3974">
        <w:rPr>
          <w:i w:val="0"/>
        </w:rPr>
        <w:t>12.</w:t>
      </w:r>
      <w:r w:rsidRPr="005A3974">
        <w:rPr>
          <w:i w:val="0"/>
        </w:rPr>
        <w:tab/>
        <w:t xml:space="preserve">Uma das exceções previstas no Código de Processo Civil à exigência de o pedido ser líquido ou determinado, aliás, é a de quando não for possível determinar as consequências de </w:t>
      </w:r>
      <w:r w:rsidRPr="00DF7265">
        <w:rPr>
          <w:i w:val="0"/>
        </w:rPr>
        <w:t>ato ilícito</w:t>
      </w:r>
      <w:r w:rsidRPr="005A3974">
        <w:rPr>
          <w:i w:val="0"/>
        </w:rPr>
        <w:t xml:space="preserve"> (art. 285, II), hipótese </w:t>
      </w:r>
      <w:r w:rsidR="00901D2B">
        <w:rPr>
          <w:i w:val="0"/>
        </w:rPr>
        <w:t xml:space="preserve">– </w:t>
      </w:r>
      <w:r w:rsidR="00901D2B" w:rsidRPr="00DF7265">
        <w:rPr>
          <w:b/>
          <w:i w:val="0"/>
        </w:rPr>
        <w:t xml:space="preserve">de que não se </w:t>
      </w:r>
      <w:proofErr w:type="gramStart"/>
      <w:r w:rsidR="00901D2B" w:rsidRPr="00DF7265">
        <w:rPr>
          <w:b/>
          <w:i w:val="0"/>
        </w:rPr>
        <w:t>cuida</w:t>
      </w:r>
      <w:proofErr w:type="gramEnd"/>
      <w:r w:rsidR="00901D2B" w:rsidRPr="00DF7265">
        <w:rPr>
          <w:b/>
          <w:i w:val="0"/>
        </w:rPr>
        <w:t xml:space="preserve"> no caso vertente</w:t>
      </w:r>
      <w:r w:rsidR="00901D2B">
        <w:rPr>
          <w:i w:val="0"/>
        </w:rPr>
        <w:t xml:space="preserve"> – </w:t>
      </w:r>
      <w:r w:rsidRPr="005A3974">
        <w:rPr>
          <w:i w:val="0"/>
        </w:rPr>
        <w:t>em que se admite</w:t>
      </w:r>
      <w:r w:rsidR="00901D2B">
        <w:rPr>
          <w:i w:val="0"/>
        </w:rPr>
        <w:t>, fora de contexto contratual,</w:t>
      </w:r>
      <w:r w:rsidRPr="005A3974">
        <w:rPr>
          <w:i w:val="0"/>
        </w:rPr>
        <w:t xml:space="preserve"> </w:t>
      </w:r>
      <w:r w:rsidR="00901D2B">
        <w:rPr>
          <w:i w:val="0"/>
        </w:rPr>
        <w:t xml:space="preserve">o convívio entre </w:t>
      </w:r>
      <w:r w:rsidRPr="005A3974">
        <w:rPr>
          <w:i w:val="0"/>
        </w:rPr>
        <w:t>pedido genérico</w:t>
      </w:r>
      <w:r w:rsidR="00901D2B">
        <w:rPr>
          <w:i w:val="0"/>
        </w:rPr>
        <w:t xml:space="preserve">, </w:t>
      </w:r>
      <w:r w:rsidRPr="005A3974">
        <w:rPr>
          <w:i w:val="0"/>
        </w:rPr>
        <w:t>citação válida e constituição em mora do devedor d</w:t>
      </w:r>
      <w:r w:rsidR="00901D2B">
        <w:rPr>
          <w:i w:val="0"/>
        </w:rPr>
        <w:t>a</w:t>
      </w:r>
      <w:r w:rsidRPr="005A3974">
        <w:rPr>
          <w:i w:val="0"/>
        </w:rPr>
        <w:t xml:space="preserve"> obrigação extracontratual</w:t>
      </w:r>
      <w:r w:rsidR="00227306">
        <w:rPr>
          <w:i w:val="0"/>
        </w:rPr>
        <w:t>,</w:t>
      </w:r>
      <w:r w:rsidRPr="005A3974">
        <w:rPr>
          <w:i w:val="0"/>
        </w:rPr>
        <w:t xml:space="preserve"> </w:t>
      </w:r>
      <w:r w:rsidR="00F10041">
        <w:rPr>
          <w:i w:val="0"/>
        </w:rPr>
        <w:t>ainda</w:t>
      </w:r>
      <w:r w:rsidR="00F10041" w:rsidRPr="005A3974">
        <w:rPr>
          <w:i w:val="0"/>
        </w:rPr>
        <w:t xml:space="preserve"> </w:t>
      </w:r>
      <w:r w:rsidRPr="005A3974">
        <w:rPr>
          <w:i w:val="0"/>
        </w:rPr>
        <w:t>que ilíquida</w:t>
      </w:r>
      <w:r w:rsidR="00F10041">
        <w:rPr>
          <w:i w:val="0"/>
        </w:rPr>
        <w:t>, antes mesmo de qualquer citação</w:t>
      </w:r>
      <w:r w:rsidRPr="005A3974">
        <w:rPr>
          <w:i w:val="0"/>
        </w:rPr>
        <w:t xml:space="preserve">. </w:t>
      </w:r>
      <w:r w:rsidR="00F10041">
        <w:rPr>
          <w:i w:val="0"/>
        </w:rPr>
        <w:t>E, c</w:t>
      </w:r>
      <w:r w:rsidRPr="005A3974">
        <w:rPr>
          <w:i w:val="0"/>
        </w:rPr>
        <w:t xml:space="preserve">omo acontece com a regra, </w:t>
      </w:r>
      <w:r w:rsidR="00F10041">
        <w:rPr>
          <w:i w:val="0"/>
        </w:rPr>
        <w:t>ess</w:t>
      </w:r>
      <w:r w:rsidRPr="005A3974">
        <w:rPr>
          <w:i w:val="0"/>
        </w:rPr>
        <w:t>a exceção também deriva do direito material. De acordo com o Código Civil, “</w:t>
      </w:r>
      <w:r w:rsidRPr="005A3974">
        <w:t>nas obrigações provenientes de ato ilícito, considera-se o devedor em mora, desde que o praticou</w:t>
      </w:r>
      <w:r w:rsidRPr="005A3974">
        <w:rPr>
          <w:i w:val="0"/>
        </w:rPr>
        <w:t>” (art. 398), independentemente, portanto, de ser líquida ou ilíquida a obrigação</w:t>
      </w:r>
      <w:r w:rsidR="00EE6C3F">
        <w:rPr>
          <w:i w:val="0"/>
        </w:rPr>
        <w:t xml:space="preserve"> – o que, todavia, não se dá com obrigações </w:t>
      </w:r>
      <w:r w:rsidR="00EE6C3F">
        <w:rPr>
          <w:i w:val="0"/>
        </w:rPr>
        <w:lastRenderedPageBreak/>
        <w:t>firmadas em âmbito contratual, como a de que se trata no feito em referência</w:t>
      </w:r>
      <w:r w:rsidR="00F10041">
        <w:rPr>
          <w:i w:val="0"/>
        </w:rPr>
        <w:t>, nas quais, como segue exposto adiante, se impõe a existência de termo</w:t>
      </w:r>
      <w:r w:rsidR="007C5416">
        <w:rPr>
          <w:i w:val="0"/>
        </w:rPr>
        <w:t>, interpelação</w:t>
      </w:r>
      <w:r w:rsidR="00F10041">
        <w:rPr>
          <w:i w:val="0"/>
        </w:rPr>
        <w:t xml:space="preserve"> ou a citação para efeito de constituição em mora e, em todo caso, apenas em face de obrigações líquidas</w:t>
      </w:r>
      <w:r w:rsidRPr="005A3974">
        <w:rPr>
          <w:i w:val="0"/>
        </w:rPr>
        <w:t>.</w:t>
      </w:r>
    </w:p>
    <w:p w:rsidR="00F731D2" w:rsidRPr="00CC440F" w:rsidRDefault="00F731D2" w:rsidP="007C5416">
      <w:pPr>
        <w:pStyle w:val="Corpodetexto3"/>
        <w:spacing w:line="238" w:lineRule="auto"/>
        <w:rPr>
          <w:i w:val="0"/>
        </w:rPr>
      </w:pPr>
    </w:p>
    <w:p w:rsidR="00F731D2" w:rsidRPr="00D74280" w:rsidRDefault="00F731D2" w:rsidP="007C5416">
      <w:pPr>
        <w:pStyle w:val="Corpodetexto3"/>
        <w:spacing w:line="238" w:lineRule="auto"/>
        <w:rPr>
          <w:i w:val="0"/>
        </w:rPr>
      </w:pPr>
      <w:r w:rsidRPr="00D74280">
        <w:rPr>
          <w:i w:val="0"/>
        </w:rPr>
        <w:t>13.</w:t>
      </w:r>
      <w:r w:rsidRPr="00D74280">
        <w:rPr>
          <w:i w:val="0"/>
        </w:rPr>
        <w:tab/>
      </w:r>
      <w:r w:rsidR="00AE3FD0">
        <w:rPr>
          <w:i w:val="0"/>
        </w:rPr>
        <w:t>Nessa ambiência contratual, d</w:t>
      </w:r>
      <w:r w:rsidRPr="00D74280">
        <w:rPr>
          <w:i w:val="0"/>
        </w:rPr>
        <w:t xml:space="preserve">e maneira análoga </w:t>
      </w:r>
      <w:r w:rsidR="00AE3FD0">
        <w:rPr>
          <w:i w:val="0"/>
        </w:rPr>
        <w:t>ao que se dá com as</w:t>
      </w:r>
      <w:r w:rsidRPr="00D74280">
        <w:rPr>
          <w:i w:val="0"/>
        </w:rPr>
        <w:t xml:space="preserve"> obrigações contratuais ilíquidas, as obrigações líquidas, porém </w:t>
      </w:r>
      <w:r w:rsidRPr="00D74280">
        <w:rPr>
          <w:b/>
          <w:i w:val="0"/>
        </w:rPr>
        <w:t>sem termo</w:t>
      </w:r>
      <w:r w:rsidRPr="00D74280">
        <w:rPr>
          <w:i w:val="0"/>
        </w:rPr>
        <w:t xml:space="preserve"> para o adimplemento, exig</w:t>
      </w:r>
      <w:r w:rsidR="00AE3FD0">
        <w:rPr>
          <w:i w:val="0"/>
        </w:rPr>
        <w:t>em</w:t>
      </w:r>
      <w:r w:rsidRPr="00D74280">
        <w:rPr>
          <w:i w:val="0"/>
        </w:rPr>
        <w:t xml:space="preserve"> ato formal do credor para se tornarem exigíveis. Dispõe o parágrafo único do art. 397 do Código Civil que, nesses casos, “</w:t>
      </w:r>
      <w:r w:rsidRPr="00D74280">
        <w:t>a mora se constitui mediante interpelação judicial ou extrajudicial</w:t>
      </w:r>
      <w:r w:rsidRPr="00D74280">
        <w:rPr>
          <w:i w:val="0"/>
        </w:rPr>
        <w:t>”.</w:t>
      </w:r>
    </w:p>
    <w:p w:rsidR="00F731D2" w:rsidRPr="00D74280" w:rsidRDefault="00F731D2" w:rsidP="007C5416">
      <w:pPr>
        <w:pStyle w:val="Corpodetexto3"/>
        <w:spacing w:line="238" w:lineRule="auto"/>
        <w:rPr>
          <w:i w:val="0"/>
        </w:rPr>
      </w:pPr>
    </w:p>
    <w:p w:rsidR="00F731D2" w:rsidRPr="00D74280" w:rsidRDefault="00F731D2" w:rsidP="007C5416">
      <w:pPr>
        <w:pStyle w:val="Corpodetexto3"/>
        <w:spacing w:line="238" w:lineRule="auto"/>
        <w:rPr>
          <w:i w:val="0"/>
        </w:rPr>
      </w:pPr>
      <w:r w:rsidRPr="00D74280">
        <w:rPr>
          <w:i w:val="0"/>
        </w:rPr>
        <w:t>14.</w:t>
      </w:r>
      <w:r w:rsidRPr="00D74280">
        <w:rPr>
          <w:i w:val="0"/>
        </w:rPr>
        <w:tab/>
        <w:t>Tendo em mente essa sistemática, observ</w:t>
      </w:r>
      <w:r w:rsidR="00235131">
        <w:rPr>
          <w:i w:val="0"/>
        </w:rPr>
        <w:t>a</w:t>
      </w:r>
      <w:r w:rsidRPr="00D74280">
        <w:rPr>
          <w:i w:val="0"/>
        </w:rPr>
        <w:t>-se que nos processos coletivos para a tutela de interesses individuais homogêneos, hipótese em que se fixa a responsabilidade do devedor em sentença genérica (art. 95 do Código de Defesa do Consumidor</w:t>
      </w:r>
      <w:r w:rsidRPr="00D74280">
        <w:rPr>
          <w:rStyle w:val="Refdenotaderodap"/>
          <w:i w:val="0"/>
        </w:rPr>
        <w:footnoteReference w:id="4"/>
      </w:r>
      <w:r w:rsidRPr="00D74280">
        <w:rPr>
          <w:i w:val="0"/>
        </w:rPr>
        <w:t xml:space="preserve">), só ocorre a identificação do(s) </w:t>
      </w:r>
      <w:proofErr w:type="gramStart"/>
      <w:r w:rsidRPr="00D74280">
        <w:rPr>
          <w:i w:val="0"/>
        </w:rPr>
        <w:t>credor(</w:t>
      </w:r>
      <w:proofErr w:type="gramEnd"/>
      <w:r w:rsidRPr="00D74280">
        <w:rPr>
          <w:i w:val="0"/>
        </w:rPr>
        <w:t>es) e a liquidação de seu(s) crédito(s) na(s) subsequente(s) ação(</w:t>
      </w:r>
      <w:proofErr w:type="spellStart"/>
      <w:r w:rsidRPr="00D74280">
        <w:rPr>
          <w:i w:val="0"/>
        </w:rPr>
        <w:t>ões</w:t>
      </w:r>
      <w:proofErr w:type="spellEnd"/>
      <w:r w:rsidRPr="00D74280">
        <w:rPr>
          <w:i w:val="0"/>
        </w:rPr>
        <w:t>) de cumprimento. No processo coletivo propriamente dito, ou na sua fase cognitiva, o devedor é citado sem que a obrigação contratual individual possa ser determinada ou mesmo identificada. Assim, deve-se dar aplicação ao Código Civil, que impede a constituição em mora do devedor de obrigação contratual ilíquida.</w:t>
      </w:r>
    </w:p>
    <w:p w:rsidR="00F731D2" w:rsidRPr="00D74280" w:rsidRDefault="00F731D2" w:rsidP="007C5416">
      <w:pPr>
        <w:pStyle w:val="Corpodetexto3"/>
        <w:spacing w:line="238" w:lineRule="auto"/>
        <w:rPr>
          <w:i w:val="0"/>
        </w:rPr>
      </w:pPr>
    </w:p>
    <w:p w:rsidR="00F731D2" w:rsidRPr="00D74280" w:rsidRDefault="00F731D2" w:rsidP="007C5416">
      <w:pPr>
        <w:pStyle w:val="Corpodetexto3"/>
        <w:spacing w:line="238" w:lineRule="auto"/>
        <w:rPr>
          <w:i w:val="0"/>
        </w:rPr>
      </w:pPr>
      <w:r w:rsidRPr="00D74280">
        <w:rPr>
          <w:i w:val="0"/>
        </w:rPr>
        <w:t>15.</w:t>
      </w:r>
      <w:r w:rsidRPr="00D74280">
        <w:rPr>
          <w:i w:val="0"/>
        </w:rPr>
        <w:tab/>
        <w:t xml:space="preserve">Note-se que, nas diversas leis que sistematizam a tutela coletiva de interesses </w:t>
      </w:r>
      <w:r w:rsidRPr="00D74280">
        <w:rPr>
          <w:b/>
          <w:i w:val="0"/>
        </w:rPr>
        <w:t>individuais</w:t>
      </w:r>
      <w:r w:rsidRPr="00D74280">
        <w:rPr>
          <w:i w:val="0"/>
        </w:rPr>
        <w:t xml:space="preserve"> homogêneos, não há norma específica que autorize o intérprete a considerar revogadas disposições atinentes à responsabilidade contratual, pelo simples fato de os interesses individuais (ou os direitos derivados do contrato) serem tutelados de forma conjunta. Nas palavras de </w:t>
      </w:r>
      <w:proofErr w:type="spellStart"/>
      <w:r w:rsidRPr="00D74280">
        <w:rPr>
          <w:i w:val="0"/>
        </w:rPr>
        <w:t>Teori</w:t>
      </w:r>
      <w:proofErr w:type="spellEnd"/>
      <w:r w:rsidRPr="00D74280">
        <w:rPr>
          <w:i w:val="0"/>
        </w:rPr>
        <w:t xml:space="preserve"> Albino </w:t>
      </w:r>
      <w:proofErr w:type="spellStart"/>
      <w:r w:rsidRPr="00D74280">
        <w:rPr>
          <w:i w:val="0"/>
        </w:rPr>
        <w:t>Zawascki</w:t>
      </w:r>
      <w:proofErr w:type="spellEnd"/>
      <w:r w:rsidRPr="00D74280">
        <w:rPr>
          <w:i w:val="0"/>
        </w:rPr>
        <w:t>, “</w:t>
      </w:r>
      <w:r w:rsidRPr="00D74280">
        <w:t>a homogeneidade não altera nem compromete a essência do direito, sob o seu aspecto material, que, independentemente dela, continua sendo um direito subjetivo individual</w:t>
      </w:r>
      <w:proofErr w:type="gramStart"/>
      <w:r w:rsidRPr="00D74280">
        <w:rPr>
          <w:i w:val="0"/>
        </w:rPr>
        <w:t>”</w:t>
      </w:r>
      <w:proofErr w:type="gramEnd"/>
      <w:r w:rsidRPr="00D74280">
        <w:rPr>
          <w:rStyle w:val="Refdenotaderodap"/>
          <w:i w:val="0"/>
        </w:rPr>
        <w:footnoteReference w:id="5"/>
      </w:r>
      <w:r w:rsidRPr="00D74280">
        <w:rPr>
          <w:i w:val="0"/>
        </w:rPr>
        <w:t>.</w:t>
      </w:r>
    </w:p>
    <w:p w:rsidR="00F731D2" w:rsidRDefault="00F731D2" w:rsidP="007C5416">
      <w:pPr>
        <w:pStyle w:val="Corpodetexto3"/>
        <w:spacing w:line="238" w:lineRule="auto"/>
      </w:pPr>
    </w:p>
    <w:p w:rsidR="00F731D2" w:rsidRPr="00D74280" w:rsidRDefault="00F731D2" w:rsidP="007C5416">
      <w:pPr>
        <w:pStyle w:val="Corpodetexto3"/>
        <w:spacing w:line="238" w:lineRule="auto"/>
        <w:rPr>
          <w:i w:val="0"/>
        </w:rPr>
      </w:pPr>
      <w:r w:rsidRPr="00D74280">
        <w:rPr>
          <w:i w:val="0"/>
        </w:rPr>
        <w:t>16.</w:t>
      </w:r>
      <w:r w:rsidRPr="00D74280">
        <w:rPr>
          <w:i w:val="0"/>
        </w:rPr>
        <w:tab/>
        <w:t xml:space="preserve">Assim, como o processo coletivo propriamente dito não tem o efeito de identificar a obrigação concreta do devedor para com cada credor, menos ainda de liquidá-la, não pode a citação feita no bojo daquele processo constituir o devedor de obrigação contratual em mora. Somente por meio da ação de cumprimento, ocasião em que se certifica e liquida a obrigação contratual individual, é que o devedor toma conhecimento da pretensão contra si dirigida – relativa, já agora, a crédito certo e com </w:t>
      </w:r>
      <w:r w:rsidRPr="002D4A9C">
        <w:t>quantum</w:t>
      </w:r>
      <w:r w:rsidRPr="00D74280">
        <w:rPr>
          <w:i w:val="0"/>
        </w:rPr>
        <w:t xml:space="preserve"> determinado –, permitindo-se a constituição dele em mora e, portanto, a fluência de juros moratórios.</w:t>
      </w:r>
    </w:p>
    <w:p w:rsidR="00F731D2" w:rsidRPr="00D74280" w:rsidRDefault="00F731D2" w:rsidP="007C5416">
      <w:pPr>
        <w:pStyle w:val="Corpodetexto3"/>
        <w:spacing w:line="238" w:lineRule="auto"/>
        <w:rPr>
          <w:i w:val="0"/>
        </w:rPr>
      </w:pPr>
    </w:p>
    <w:p w:rsidR="00F731D2" w:rsidRPr="00D74280" w:rsidRDefault="00F731D2" w:rsidP="007C5416">
      <w:pPr>
        <w:pStyle w:val="Corpodetexto3"/>
        <w:spacing w:line="238" w:lineRule="auto"/>
        <w:rPr>
          <w:i w:val="0"/>
        </w:rPr>
      </w:pPr>
    </w:p>
    <w:p w:rsidR="00F731D2" w:rsidRPr="00D74280" w:rsidRDefault="00F731D2" w:rsidP="007C5416">
      <w:pPr>
        <w:pStyle w:val="Corpodetexto3"/>
        <w:spacing w:line="238" w:lineRule="auto"/>
        <w:jc w:val="center"/>
        <w:rPr>
          <w:b/>
          <w:i w:val="0"/>
        </w:rPr>
      </w:pPr>
      <w:r w:rsidRPr="00D74280">
        <w:rPr>
          <w:b/>
          <w:i w:val="0"/>
        </w:rPr>
        <w:t>O processo coletivo para a tutela de interesses individuais homogêneos</w:t>
      </w:r>
    </w:p>
    <w:p w:rsidR="00F731D2" w:rsidRPr="00D74280" w:rsidRDefault="00F731D2" w:rsidP="007C5416">
      <w:pPr>
        <w:pStyle w:val="Corpodetexto3"/>
        <w:spacing w:line="238" w:lineRule="auto"/>
        <w:jc w:val="center"/>
        <w:rPr>
          <w:b/>
          <w:i w:val="0"/>
        </w:rPr>
      </w:pPr>
      <w:proofErr w:type="gramStart"/>
      <w:r w:rsidRPr="00D74280">
        <w:rPr>
          <w:b/>
          <w:i w:val="0"/>
        </w:rPr>
        <w:t>e</w:t>
      </w:r>
      <w:proofErr w:type="gramEnd"/>
      <w:r w:rsidRPr="00D74280">
        <w:rPr>
          <w:b/>
          <w:i w:val="0"/>
        </w:rPr>
        <w:t xml:space="preserve"> o princípio da liberdade de adesão do titular do direito individual </w:t>
      </w:r>
    </w:p>
    <w:p w:rsidR="00F731D2" w:rsidRPr="00D74280" w:rsidRDefault="00F731D2" w:rsidP="007C5416">
      <w:pPr>
        <w:pStyle w:val="Corpodetexto3"/>
        <w:spacing w:line="238" w:lineRule="auto"/>
        <w:rPr>
          <w:i w:val="0"/>
        </w:rPr>
      </w:pPr>
    </w:p>
    <w:p w:rsidR="00F731D2" w:rsidRPr="00D74280" w:rsidRDefault="00F731D2" w:rsidP="007C5416">
      <w:pPr>
        <w:pStyle w:val="Corpodetexto3"/>
        <w:spacing w:line="238" w:lineRule="auto"/>
        <w:rPr>
          <w:i w:val="0"/>
        </w:rPr>
      </w:pPr>
      <w:r w:rsidRPr="00D74280">
        <w:rPr>
          <w:i w:val="0"/>
        </w:rPr>
        <w:lastRenderedPageBreak/>
        <w:t>17.</w:t>
      </w:r>
      <w:r w:rsidRPr="00D74280">
        <w:rPr>
          <w:i w:val="0"/>
        </w:rPr>
        <w:tab/>
        <w:t xml:space="preserve">Para confirmar que a possibilidade </w:t>
      </w:r>
      <w:r w:rsidR="008F4E33">
        <w:rPr>
          <w:i w:val="0"/>
        </w:rPr>
        <w:t xml:space="preserve">legal </w:t>
      </w:r>
      <w:r w:rsidRPr="00D74280">
        <w:rPr>
          <w:i w:val="0"/>
        </w:rPr>
        <w:t>de se defenderem conjuntamente os direitos individuais assemelhados não import</w:t>
      </w:r>
      <w:r w:rsidR="008F4E33">
        <w:rPr>
          <w:i w:val="0"/>
        </w:rPr>
        <w:t>a</w:t>
      </w:r>
      <w:r w:rsidRPr="00D74280">
        <w:rPr>
          <w:i w:val="0"/>
        </w:rPr>
        <w:t xml:space="preserve"> em alteração substancial daqueles direitos, positivou-se </w:t>
      </w:r>
      <w:r w:rsidR="008F4E33">
        <w:rPr>
          <w:i w:val="0"/>
        </w:rPr>
        <w:t>em</w:t>
      </w:r>
      <w:r w:rsidR="008F4E33" w:rsidRPr="00D74280">
        <w:rPr>
          <w:i w:val="0"/>
        </w:rPr>
        <w:t xml:space="preserve"> </w:t>
      </w:r>
      <w:r w:rsidRPr="00D74280">
        <w:rPr>
          <w:i w:val="0"/>
        </w:rPr>
        <w:t>nosso ordenamento, também, o princípio da liberdade de adesão do titular do direito individual</w:t>
      </w:r>
      <w:r w:rsidR="008F4E33">
        <w:rPr>
          <w:i w:val="0"/>
        </w:rPr>
        <w:t xml:space="preserve"> aos mecanismos de tutela coletiva.</w:t>
      </w:r>
    </w:p>
    <w:p w:rsidR="00F731D2" w:rsidRPr="00D74280" w:rsidRDefault="00F731D2" w:rsidP="007C5416">
      <w:pPr>
        <w:pStyle w:val="Corpodetexto3"/>
        <w:spacing w:line="238" w:lineRule="auto"/>
        <w:rPr>
          <w:i w:val="0"/>
        </w:rPr>
      </w:pPr>
    </w:p>
    <w:p w:rsidR="00F731D2" w:rsidRPr="00D74280" w:rsidRDefault="00F731D2" w:rsidP="007C5416">
      <w:pPr>
        <w:pStyle w:val="Corpodetexto3"/>
        <w:spacing w:line="238" w:lineRule="auto"/>
        <w:rPr>
          <w:i w:val="0"/>
        </w:rPr>
      </w:pPr>
      <w:r w:rsidRPr="00D74280">
        <w:rPr>
          <w:i w:val="0"/>
        </w:rPr>
        <w:t>18.</w:t>
      </w:r>
      <w:r w:rsidRPr="00D74280">
        <w:rPr>
          <w:i w:val="0"/>
        </w:rPr>
        <w:tab/>
        <w:t xml:space="preserve">Segundo </w:t>
      </w:r>
      <w:proofErr w:type="spellStart"/>
      <w:r w:rsidRPr="00D74280">
        <w:rPr>
          <w:i w:val="0"/>
        </w:rPr>
        <w:t>Teori</w:t>
      </w:r>
      <w:proofErr w:type="spellEnd"/>
      <w:r w:rsidRPr="00D74280">
        <w:rPr>
          <w:i w:val="0"/>
        </w:rPr>
        <w:t xml:space="preserve"> Albino Zavascki, compreende-se nessa liberdade</w:t>
      </w:r>
      <w:r w:rsidR="008F4E33">
        <w:rPr>
          <w:i w:val="0"/>
        </w:rPr>
        <w:t>:</w:t>
      </w:r>
      <w:r w:rsidRPr="00D74280">
        <w:rPr>
          <w:i w:val="0"/>
        </w:rPr>
        <w:t xml:space="preserve"> (1) a de se </w:t>
      </w:r>
      <w:proofErr w:type="spellStart"/>
      <w:r w:rsidRPr="00D74280">
        <w:rPr>
          <w:i w:val="0"/>
        </w:rPr>
        <w:t>litisconsorciar</w:t>
      </w:r>
      <w:proofErr w:type="spellEnd"/>
      <w:r w:rsidRPr="00D74280">
        <w:rPr>
          <w:i w:val="0"/>
        </w:rPr>
        <w:t xml:space="preserve"> ou não com o substituto processual autor da ação coletiva; (2) a de promover ou prosseguir </w:t>
      </w:r>
      <w:r w:rsidR="008F4E33">
        <w:rPr>
          <w:i w:val="0"/>
        </w:rPr>
        <w:t xml:space="preserve">com </w:t>
      </w:r>
      <w:r w:rsidRPr="00D74280">
        <w:rPr>
          <w:i w:val="0"/>
        </w:rPr>
        <w:t>a ação individual, simult</w:t>
      </w:r>
      <w:r w:rsidR="008F4E33">
        <w:rPr>
          <w:i w:val="0"/>
        </w:rPr>
        <w:t>a</w:t>
      </w:r>
      <w:r w:rsidRPr="00D74280">
        <w:rPr>
          <w:i w:val="0"/>
        </w:rPr>
        <w:t>nea</w:t>
      </w:r>
      <w:r w:rsidR="008F4E33">
        <w:rPr>
          <w:i w:val="0"/>
        </w:rPr>
        <w:t>mente</w:t>
      </w:r>
      <w:r w:rsidRPr="00D74280">
        <w:rPr>
          <w:i w:val="0"/>
        </w:rPr>
        <w:t xml:space="preserve"> à coletiva; e (3) a de executar ou não, em seu favor, a sentença genérica de procedência</w:t>
      </w:r>
      <w:r w:rsidRPr="00D74280">
        <w:rPr>
          <w:rStyle w:val="Refdenotaderodap"/>
          <w:i w:val="0"/>
        </w:rPr>
        <w:footnoteReference w:id="6"/>
      </w:r>
      <w:r w:rsidRPr="00D74280">
        <w:rPr>
          <w:i w:val="0"/>
        </w:rPr>
        <w:t>.</w:t>
      </w:r>
    </w:p>
    <w:p w:rsidR="00F731D2" w:rsidRDefault="00F731D2" w:rsidP="007C5416">
      <w:pPr>
        <w:spacing w:line="238" w:lineRule="auto"/>
      </w:pPr>
    </w:p>
    <w:p w:rsidR="00F731D2" w:rsidRDefault="00F731D2" w:rsidP="007C5416">
      <w:pPr>
        <w:spacing w:line="238" w:lineRule="auto"/>
        <w:jc w:val="both"/>
      </w:pPr>
      <w:r>
        <w:t>19.</w:t>
      </w:r>
      <w:r>
        <w:tab/>
      </w:r>
      <w:r>
        <w:tab/>
      </w:r>
      <w:r w:rsidRPr="0078226E">
        <w:t xml:space="preserve">Todas essas liberdades, é fácil verificar, são corolário do poder de disposição que o titular do direito material tem </w:t>
      </w:r>
      <w:r w:rsidRPr="006407AF">
        <w:rPr>
          <w:b/>
        </w:rPr>
        <w:t>e que não se transfere ao substituto processual</w:t>
      </w:r>
      <w:r w:rsidRPr="0078226E">
        <w:t>.</w:t>
      </w:r>
    </w:p>
    <w:p w:rsidR="00F731D2" w:rsidRDefault="00F731D2" w:rsidP="007C5416">
      <w:pPr>
        <w:spacing w:line="238" w:lineRule="auto"/>
        <w:jc w:val="both"/>
      </w:pPr>
    </w:p>
    <w:p w:rsidR="00F731D2" w:rsidRDefault="00F731D2" w:rsidP="007C5416">
      <w:pPr>
        <w:spacing w:line="238" w:lineRule="auto"/>
        <w:jc w:val="both"/>
      </w:pPr>
      <w:r>
        <w:t>20.</w:t>
      </w:r>
      <w:r>
        <w:tab/>
      </w:r>
      <w:r>
        <w:tab/>
        <w:t xml:space="preserve">Se está, pois, sob exclusivo alvitre do titular do crédito contratual exercer sua pretensão contra o devedor, </w:t>
      </w:r>
      <w:r w:rsidRPr="00420B7B">
        <w:rPr>
          <w:b/>
        </w:rPr>
        <w:t>constituindo-o em mora</w:t>
      </w:r>
      <w:r>
        <w:t>, não é juridicamente possível que o substituto processual, na ação coletiva propriamente dita, exerça a pretensão de direito material de outrem em nome próprio</w:t>
      </w:r>
      <w:r w:rsidR="008F4E33">
        <w:t xml:space="preserve"> –</w:t>
      </w:r>
      <w:r>
        <w:t xml:space="preserve"> </w:t>
      </w:r>
      <w:r w:rsidR="008F4E33">
        <w:t>a</w:t>
      </w:r>
      <w:r>
        <w:t xml:space="preserve">té mesmo porque, </w:t>
      </w:r>
      <w:r w:rsidR="008F4E33">
        <w:t xml:space="preserve">como lembra </w:t>
      </w:r>
      <w:r>
        <w:t>Luiz Paulo da Silva Araújo Filho, “</w:t>
      </w:r>
      <w:r w:rsidRPr="00C96EC7">
        <w:rPr>
          <w:i/>
        </w:rPr>
        <w:t>a garantia constitucional de tutela coletiva de interesses individuais não quer – e não pode! – evidentemente significar o desrespeito a outras garantias previstas na própria Constituição, como a da livre atuação dos próprios indivíduos, titulares dos direitos, em defesa de seus bens ou de sua propriedade (art. 5º, XXII)</w:t>
      </w:r>
      <w:proofErr w:type="gramStart"/>
      <w:r>
        <w:t>”</w:t>
      </w:r>
      <w:proofErr w:type="gramEnd"/>
      <w:r>
        <w:rPr>
          <w:rStyle w:val="Refdenotaderodap"/>
        </w:rPr>
        <w:footnoteReference w:id="7"/>
      </w:r>
      <w:r>
        <w:t>.</w:t>
      </w:r>
    </w:p>
    <w:p w:rsidR="00F731D2" w:rsidRDefault="00F731D2" w:rsidP="007C5416">
      <w:pPr>
        <w:pStyle w:val="Corpodetexto3"/>
        <w:spacing w:line="238" w:lineRule="auto"/>
      </w:pPr>
    </w:p>
    <w:p w:rsidR="00F731D2" w:rsidRPr="00F731D2" w:rsidRDefault="00F731D2" w:rsidP="007C5416">
      <w:pPr>
        <w:pStyle w:val="Corpodetexto3"/>
        <w:spacing w:line="238" w:lineRule="auto"/>
        <w:rPr>
          <w:i w:val="0"/>
        </w:rPr>
      </w:pPr>
    </w:p>
    <w:p w:rsidR="00F731D2" w:rsidRPr="00F731D2" w:rsidRDefault="00F731D2" w:rsidP="007C5416">
      <w:pPr>
        <w:pStyle w:val="Corpodetexto3"/>
        <w:spacing w:line="238" w:lineRule="auto"/>
        <w:jc w:val="center"/>
        <w:rPr>
          <w:b/>
          <w:i w:val="0"/>
        </w:rPr>
      </w:pPr>
      <w:r w:rsidRPr="00F731D2">
        <w:rPr>
          <w:b/>
          <w:i w:val="0"/>
        </w:rPr>
        <w:t>Conclusão</w:t>
      </w:r>
    </w:p>
    <w:p w:rsidR="00F731D2" w:rsidRPr="00F731D2" w:rsidRDefault="00F731D2" w:rsidP="007C5416">
      <w:pPr>
        <w:pStyle w:val="Corpodetexto3"/>
        <w:spacing w:line="238" w:lineRule="auto"/>
        <w:rPr>
          <w:i w:val="0"/>
        </w:rPr>
      </w:pPr>
    </w:p>
    <w:p w:rsidR="00F731D2" w:rsidRPr="00F731D2" w:rsidRDefault="00F731D2" w:rsidP="007C5416">
      <w:pPr>
        <w:pStyle w:val="Corpodetexto3"/>
        <w:spacing w:line="238" w:lineRule="auto"/>
        <w:rPr>
          <w:i w:val="0"/>
        </w:rPr>
      </w:pPr>
      <w:r w:rsidRPr="00F731D2">
        <w:rPr>
          <w:i w:val="0"/>
        </w:rPr>
        <w:t>21.</w:t>
      </w:r>
      <w:r w:rsidRPr="00F731D2">
        <w:rPr>
          <w:i w:val="0"/>
        </w:rPr>
        <w:tab/>
        <w:t>Ante o exposto, o Banco Central pede que, admitido no feito, sejam consideradas as razões acima para que, na hipótese de ser conhecido o recurso especial, seja a ele dado provimento, para se considerar como termo inicial dos juros de mora a citação do devedor de obrigação contratual na ação de cumprimento, ou seja, na ação de liquidação e execução individual.</w:t>
      </w:r>
    </w:p>
    <w:p w:rsidR="00F731D2" w:rsidRPr="00A26337" w:rsidRDefault="00F731D2" w:rsidP="007C5416">
      <w:pPr>
        <w:pStyle w:val="Corpodetexto3"/>
        <w:spacing w:line="238" w:lineRule="auto"/>
        <w:rPr>
          <w:i w:val="0"/>
        </w:rPr>
      </w:pPr>
    </w:p>
    <w:p w:rsidR="00A26337" w:rsidRDefault="00A26337" w:rsidP="007C5416">
      <w:pPr>
        <w:pStyle w:val="Corpodetexto3"/>
        <w:spacing w:line="238" w:lineRule="auto"/>
        <w:jc w:val="center"/>
        <w:rPr>
          <w:i w:val="0"/>
        </w:rPr>
      </w:pPr>
      <w:r>
        <w:rPr>
          <w:i w:val="0"/>
        </w:rPr>
        <w:t>Brasília, 10 de março de 2014.</w:t>
      </w:r>
    </w:p>
    <w:p w:rsidR="00B57624" w:rsidRDefault="00B57624" w:rsidP="007C5416">
      <w:pPr>
        <w:pStyle w:val="Corpodetexto3"/>
        <w:spacing w:line="238" w:lineRule="auto"/>
        <w:jc w:val="center"/>
        <w:rPr>
          <w:i w:val="0"/>
        </w:rPr>
      </w:pPr>
    </w:p>
    <w:p w:rsidR="00B57624" w:rsidRPr="00A26337" w:rsidRDefault="00B57624" w:rsidP="007C5416">
      <w:pPr>
        <w:pStyle w:val="Corpodetexto3"/>
        <w:spacing w:line="238" w:lineRule="auto"/>
        <w:jc w:val="center"/>
        <w:rPr>
          <w:i w:val="0"/>
        </w:rPr>
      </w:pPr>
    </w:p>
    <w:p w:rsidR="00B57624" w:rsidRDefault="00B57624" w:rsidP="00B57624">
      <w:pPr>
        <w:tabs>
          <w:tab w:val="left" w:pos="1425"/>
        </w:tabs>
        <w:spacing w:line="238" w:lineRule="auto"/>
        <w:jc w:val="center"/>
        <w:rPr>
          <w:sz w:val="20"/>
        </w:rPr>
      </w:pPr>
      <w:r w:rsidRPr="00DF105A">
        <w:rPr>
          <w:b/>
          <w:sz w:val="20"/>
        </w:rPr>
        <w:t>ISAAC SIDNEY MENEZES FERREIRA</w:t>
      </w:r>
    </w:p>
    <w:p w:rsidR="00B57624" w:rsidRPr="00F731D2" w:rsidRDefault="00B57624" w:rsidP="00B57624">
      <w:pPr>
        <w:tabs>
          <w:tab w:val="left" w:pos="1425"/>
        </w:tabs>
        <w:spacing w:line="238" w:lineRule="auto"/>
        <w:jc w:val="center"/>
        <w:rPr>
          <w:szCs w:val="18"/>
        </w:rPr>
      </w:pPr>
      <w:r w:rsidRPr="00DF105A">
        <w:rPr>
          <w:sz w:val="20"/>
        </w:rPr>
        <w:t>Procurador-Geral – OAB/DF 14.533</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568"/>
      </w:tblGrid>
      <w:tr w:rsidR="00F731D2" w:rsidRPr="00DF105A" w:rsidTr="001C02F5">
        <w:tc>
          <w:tcPr>
            <w:tcW w:w="4644" w:type="dxa"/>
          </w:tcPr>
          <w:p w:rsidR="00F731D2" w:rsidRPr="00DF105A" w:rsidRDefault="00F731D2" w:rsidP="007C5416">
            <w:pPr>
              <w:pStyle w:val="Corpodetexto"/>
              <w:spacing w:line="238" w:lineRule="auto"/>
              <w:jc w:val="center"/>
              <w:rPr>
                <w:bCs/>
                <w:sz w:val="20"/>
              </w:rPr>
            </w:pPr>
            <w:bookmarkStart w:id="0" w:name="_GoBack"/>
            <w:bookmarkEnd w:id="0"/>
          </w:p>
        </w:tc>
        <w:tc>
          <w:tcPr>
            <w:tcW w:w="4568" w:type="dxa"/>
          </w:tcPr>
          <w:p w:rsidR="00F731D2" w:rsidRPr="00DF105A" w:rsidRDefault="00F731D2" w:rsidP="007C5416">
            <w:pPr>
              <w:pStyle w:val="Corpodetexto"/>
              <w:spacing w:line="238" w:lineRule="auto"/>
              <w:jc w:val="center"/>
              <w:rPr>
                <w:bCs/>
                <w:sz w:val="20"/>
              </w:rPr>
            </w:pPr>
          </w:p>
        </w:tc>
      </w:tr>
    </w:tbl>
    <w:p w:rsidR="00F731D2" w:rsidRDefault="00F731D2" w:rsidP="007C5416">
      <w:pPr>
        <w:tabs>
          <w:tab w:val="left" w:pos="1425"/>
        </w:tabs>
        <w:spacing w:line="238" w:lineRule="auto"/>
      </w:pPr>
    </w:p>
    <w:p w:rsidR="00F731D2" w:rsidRDefault="00F731D2" w:rsidP="007C5416">
      <w:pPr>
        <w:tabs>
          <w:tab w:val="left" w:pos="1425"/>
        </w:tabs>
        <w:spacing w:line="238" w:lineRule="auto"/>
      </w:pPr>
    </w:p>
    <w:p w:rsidR="00B57624" w:rsidRPr="00F731D2" w:rsidRDefault="00B57624">
      <w:pPr>
        <w:tabs>
          <w:tab w:val="left" w:pos="1425"/>
        </w:tabs>
        <w:spacing w:line="238" w:lineRule="auto"/>
        <w:jc w:val="center"/>
        <w:rPr>
          <w:szCs w:val="18"/>
        </w:rPr>
      </w:pPr>
    </w:p>
    <w:sectPr w:rsidR="00B57624" w:rsidRPr="00F731D2" w:rsidSect="00F731D2">
      <w:headerReference w:type="even" r:id="rId9"/>
      <w:headerReference w:type="default" r:id="rId10"/>
      <w:footerReference w:type="even" r:id="rId11"/>
      <w:footerReference w:type="default" r:id="rId12"/>
      <w:headerReference w:type="first" r:id="rId13"/>
      <w:footerReference w:type="first" r:id="rId14"/>
      <w:pgSz w:w="11907" w:h="16840" w:code="9"/>
      <w:pgMar w:top="2041" w:right="1134" w:bottom="1134" w:left="1701" w:header="22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596" w:rsidRDefault="00E51596">
      <w:r>
        <w:separator/>
      </w:r>
    </w:p>
  </w:endnote>
  <w:endnote w:type="continuationSeparator" w:id="0">
    <w:p w:rsidR="00E51596" w:rsidRDefault="00E5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B34" w:rsidRDefault="00FB01F4">
    <w:pPr>
      <w:pStyle w:val="Rodap"/>
      <w:framePr w:wrap="around" w:vAnchor="text" w:hAnchor="margin" w:xAlign="right" w:y="1"/>
      <w:rPr>
        <w:rStyle w:val="Nmerodepgina"/>
      </w:rPr>
    </w:pPr>
    <w:r>
      <w:rPr>
        <w:rStyle w:val="Nmerodepgina"/>
      </w:rPr>
      <w:fldChar w:fldCharType="begin"/>
    </w:r>
    <w:r w:rsidR="000D7B34">
      <w:rPr>
        <w:rStyle w:val="Nmerodepgina"/>
      </w:rPr>
      <w:instrText xml:space="preserve">PAGE  </w:instrText>
    </w:r>
    <w:r>
      <w:rPr>
        <w:rStyle w:val="Nmerodepgina"/>
      </w:rPr>
      <w:fldChar w:fldCharType="end"/>
    </w:r>
  </w:p>
  <w:p w:rsidR="000D7B34" w:rsidRDefault="000D7B34">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B34" w:rsidRDefault="00FB01F4">
    <w:pPr>
      <w:pStyle w:val="Rodap"/>
      <w:framePr w:wrap="around" w:vAnchor="text" w:hAnchor="margin" w:xAlign="right" w:y="1"/>
      <w:rPr>
        <w:rStyle w:val="Nmerodepgina"/>
      </w:rPr>
    </w:pPr>
    <w:r>
      <w:rPr>
        <w:rStyle w:val="Nmerodepgina"/>
      </w:rPr>
      <w:fldChar w:fldCharType="begin"/>
    </w:r>
    <w:r w:rsidR="000D7B34">
      <w:rPr>
        <w:rStyle w:val="Nmerodepgina"/>
      </w:rPr>
      <w:instrText xml:space="preserve">PAGE  </w:instrText>
    </w:r>
    <w:r>
      <w:rPr>
        <w:rStyle w:val="Nmerodepgina"/>
      </w:rPr>
      <w:fldChar w:fldCharType="separate"/>
    </w:r>
    <w:r w:rsidR="00B57624">
      <w:rPr>
        <w:rStyle w:val="Nmerodepgina"/>
        <w:noProof/>
      </w:rPr>
      <w:t>5</w:t>
    </w:r>
    <w:r>
      <w:rPr>
        <w:rStyle w:val="Nmerodepgina"/>
      </w:rPr>
      <w:fldChar w:fldCharType="end"/>
    </w:r>
  </w:p>
  <w:p w:rsidR="000D7B34" w:rsidRDefault="000D7B34">
    <w:pPr>
      <w:pStyle w:val="Rodap"/>
      <w:pBdr>
        <w:bottom w:val="single" w:sz="4" w:space="1" w:color="auto"/>
      </w:pBdr>
      <w:tabs>
        <w:tab w:val="clear" w:pos="8838"/>
        <w:tab w:val="right" w:pos="8820"/>
      </w:tabs>
      <w:ind w:right="18"/>
      <w:rPr>
        <w:rFonts w:ascii="Arial" w:hAnsi="Arial" w:cs="Arial"/>
      </w:rPr>
    </w:pPr>
  </w:p>
  <w:p w:rsidR="000D7B34" w:rsidRPr="00C75791" w:rsidRDefault="00DB1824" w:rsidP="009B747B">
    <w:pPr>
      <w:pStyle w:val="Rodap"/>
      <w:jc w:val="center"/>
      <w:rPr>
        <w:rFonts w:ascii="Arial" w:hAnsi="Arial" w:cs="Arial"/>
        <w:b/>
        <w:bCs/>
        <w:sz w:val="14"/>
        <w:szCs w:val="14"/>
      </w:rPr>
    </w:pPr>
    <w:r>
      <w:rPr>
        <w:rFonts w:ascii="Arial" w:hAnsi="Arial" w:cs="Arial"/>
        <w:b/>
        <w:bCs/>
        <w:sz w:val="14"/>
        <w:szCs w:val="14"/>
      </w:rPr>
      <w:t xml:space="preserve">Chefia do </w:t>
    </w:r>
    <w:r w:rsidR="000D7B34" w:rsidRPr="00C75791">
      <w:rPr>
        <w:rFonts w:ascii="Arial" w:hAnsi="Arial" w:cs="Arial"/>
        <w:b/>
        <w:bCs/>
        <w:sz w:val="14"/>
        <w:szCs w:val="14"/>
      </w:rPr>
      <w:t>Gabinete d</w:t>
    </w:r>
    <w:r>
      <w:rPr>
        <w:rFonts w:ascii="Arial" w:hAnsi="Arial" w:cs="Arial"/>
        <w:b/>
        <w:bCs/>
        <w:sz w:val="14"/>
        <w:szCs w:val="14"/>
      </w:rPr>
      <w:t>o</w:t>
    </w:r>
    <w:r w:rsidR="000D7B34" w:rsidRPr="00C75791">
      <w:rPr>
        <w:rFonts w:ascii="Arial" w:hAnsi="Arial" w:cs="Arial"/>
        <w:b/>
        <w:bCs/>
        <w:sz w:val="14"/>
        <w:szCs w:val="14"/>
      </w:rPr>
      <w:t xml:space="preserve"> Procurador-Geral </w:t>
    </w:r>
    <w:r>
      <w:rPr>
        <w:rFonts w:ascii="Arial" w:hAnsi="Arial" w:cs="Arial"/>
        <w:b/>
        <w:bCs/>
        <w:sz w:val="14"/>
        <w:szCs w:val="14"/>
      </w:rPr>
      <w:t>- PGGAB</w:t>
    </w:r>
  </w:p>
  <w:p w:rsidR="000D7B34" w:rsidRPr="00C75791" w:rsidRDefault="000D7B34" w:rsidP="009B747B">
    <w:pPr>
      <w:pStyle w:val="Rodap"/>
      <w:jc w:val="center"/>
      <w:rPr>
        <w:rFonts w:ascii="Arial" w:hAnsi="Arial" w:cs="Arial"/>
        <w:b/>
        <w:bCs/>
        <w:sz w:val="14"/>
        <w:szCs w:val="14"/>
      </w:rPr>
    </w:pPr>
    <w:r w:rsidRPr="00C75791">
      <w:rPr>
        <w:rFonts w:ascii="Arial" w:hAnsi="Arial" w:cs="Arial"/>
        <w:b/>
        <w:bCs/>
        <w:sz w:val="14"/>
        <w:szCs w:val="14"/>
      </w:rPr>
      <w:t xml:space="preserve"> SBS, Quadra </w:t>
    </w:r>
    <w:proofErr w:type="gramStart"/>
    <w:r w:rsidRPr="00C75791">
      <w:rPr>
        <w:rFonts w:ascii="Arial" w:hAnsi="Arial" w:cs="Arial"/>
        <w:b/>
        <w:bCs/>
        <w:sz w:val="14"/>
        <w:szCs w:val="14"/>
      </w:rPr>
      <w:t>3</w:t>
    </w:r>
    <w:proofErr w:type="gramEnd"/>
    <w:r w:rsidRPr="00C75791">
      <w:rPr>
        <w:rFonts w:ascii="Arial" w:hAnsi="Arial" w:cs="Arial"/>
        <w:b/>
        <w:bCs/>
        <w:sz w:val="14"/>
        <w:szCs w:val="14"/>
      </w:rPr>
      <w:t>, Bloco B, Edifício-Sede - 11º andar - 70074-900 - Brasília (DF)</w:t>
    </w:r>
  </w:p>
  <w:p w:rsidR="000D7B34" w:rsidRPr="00C75791" w:rsidRDefault="000D7B34" w:rsidP="009B747B">
    <w:pPr>
      <w:pStyle w:val="Rodap"/>
      <w:jc w:val="center"/>
      <w:rPr>
        <w:rFonts w:ascii="Arial" w:hAnsi="Arial" w:cs="Arial"/>
        <w:b/>
        <w:bCs/>
        <w:sz w:val="14"/>
        <w:szCs w:val="14"/>
      </w:rPr>
    </w:pPr>
    <w:r w:rsidRPr="00C75791">
      <w:rPr>
        <w:rFonts w:ascii="Arial" w:hAnsi="Arial" w:cs="Arial"/>
        <w:b/>
        <w:bCs/>
        <w:sz w:val="14"/>
        <w:szCs w:val="14"/>
      </w:rPr>
      <w:t>Tels</w:t>
    </w:r>
    <w:proofErr w:type="gramStart"/>
    <w:r w:rsidRPr="00C75791">
      <w:rPr>
        <w:rFonts w:ascii="Arial" w:hAnsi="Arial" w:cs="Arial"/>
        <w:b/>
        <w:bCs/>
        <w:sz w:val="14"/>
        <w:szCs w:val="14"/>
      </w:rPr>
      <w:t>.:</w:t>
    </w:r>
    <w:proofErr w:type="gramEnd"/>
    <w:r w:rsidRPr="00C75791">
      <w:rPr>
        <w:rFonts w:ascii="Arial" w:hAnsi="Arial" w:cs="Arial"/>
        <w:b/>
        <w:bCs/>
        <w:sz w:val="14"/>
        <w:szCs w:val="14"/>
      </w:rPr>
      <w:t xml:space="preserve"> (61) 3414-1084 e 3414-1220 - Fax: (61) 3</w:t>
    </w:r>
    <w:r w:rsidR="007E6041">
      <w:rPr>
        <w:rFonts w:ascii="Arial" w:hAnsi="Arial" w:cs="Arial"/>
        <w:b/>
        <w:bCs/>
        <w:sz w:val="14"/>
        <w:szCs w:val="14"/>
      </w:rPr>
      <w:t>226</w:t>
    </w:r>
    <w:r w:rsidRPr="00C75791">
      <w:rPr>
        <w:rFonts w:ascii="Arial" w:hAnsi="Arial" w:cs="Arial"/>
        <w:b/>
        <w:bCs/>
        <w:sz w:val="14"/>
        <w:szCs w:val="14"/>
      </w:rPr>
      <w:t>-95</w:t>
    </w:r>
    <w:r w:rsidR="007E6041">
      <w:rPr>
        <w:rFonts w:ascii="Arial" w:hAnsi="Arial" w:cs="Arial"/>
        <w:b/>
        <w:bCs/>
        <w:sz w:val="14"/>
        <w:szCs w:val="14"/>
      </w:rPr>
      <w:t>13</w:t>
    </w:r>
  </w:p>
  <w:p w:rsidR="000D7B34" w:rsidRDefault="000D7B34" w:rsidP="009B747B">
    <w:pPr>
      <w:pStyle w:val="Rodap"/>
      <w:jc w:val="center"/>
      <w:rPr>
        <w:rFonts w:ascii="Arial" w:hAnsi="Arial" w:cs="Arial"/>
        <w:iCs/>
        <w:sz w:val="16"/>
        <w:szCs w:val="16"/>
      </w:rPr>
    </w:pPr>
    <w:r w:rsidRPr="00C75791">
      <w:rPr>
        <w:rFonts w:ascii="Arial" w:hAnsi="Arial" w:cs="Arial"/>
        <w:b/>
        <w:bCs/>
        <w:sz w:val="14"/>
        <w:szCs w:val="14"/>
      </w:rPr>
      <w:t>E-mail: gabin.pgbcb@bcb.gov.br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B34" w:rsidRPr="00D559B8" w:rsidRDefault="000D7B34" w:rsidP="0073602D">
    <w:pPr>
      <w:tabs>
        <w:tab w:val="left" w:pos="2340"/>
      </w:tabs>
      <w:jc w:val="both"/>
      <w:rPr>
        <w:sz w:val="10"/>
        <w:szCs w:val="10"/>
      </w:rPr>
    </w:pPr>
  </w:p>
  <w:p w:rsidR="000D7B34" w:rsidRDefault="00C312A6" w:rsidP="0073602D">
    <w:pPr>
      <w:pStyle w:val="Rodap"/>
      <w:pBdr>
        <w:bottom w:val="single" w:sz="4" w:space="1" w:color="auto"/>
      </w:pBdr>
      <w:tabs>
        <w:tab w:val="clear" w:pos="8838"/>
        <w:tab w:val="right" w:pos="8820"/>
      </w:tabs>
      <w:ind w:right="18"/>
      <w:jc w:val="both"/>
      <w:rPr>
        <w:sz w:val="16"/>
      </w:rPr>
    </w:pPr>
    <w:r w:rsidRPr="00C312A6">
      <w:rPr>
        <w:sz w:val="16"/>
      </w:rPr>
      <w:t xml:space="preserve">Petição </w:t>
    </w:r>
    <w:r w:rsidR="00E60F6D">
      <w:rPr>
        <w:sz w:val="16"/>
      </w:rPr>
      <w:t>1471</w:t>
    </w:r>
    <w:r w:rsidRPr="00C312A6">
      <w:rPr>
        <w:sz w:val="16"/>
      </w:rPr>
      <w:t>/201</w:t>
    </w:r>
    <w:r w:rsidR="00F731D2">
      <w:rPr>
        <w:sz w:val="16"/>
      </w:rPr>
      <w:t>4</w:t>
    </w:r>
    <w:r w:rsidRPr="00C312A6">
      <w:rPr>
        <w:sz w:val="16"/>
      </w:rPr>
      <w:t>-BCB/PGBC</w:t>
    </w:r>
  </w:p>
  <w:p w:rsidR="000D7B34" w:rsidRDefault="00E60F6D" w:rsidP="0073602D">
    <w:pPr>
      <w:pStyle w:val="Rodap"/>
      <w:pBdr>
        <w:bottom w:val="single" w:sz="4" w:space="1" w:color="auto"/>
      </w:pBdr>
      <w:tabs>
        <w:tab w:val="clear" w:pos="8838"/>
        <w:tab w:val="right" w:pos="8820"/>
      </w:tabs>
      <w:ind w:right="18"/>
      <w:jc w:val="both"/>
      <w:rPr>
        <w:sz w:val="16"/>
      </w:rPr>
    </w:pPr>
    <w:proofErr w:type="spellStart"/>
    <w:proofErr w:type="gramStart"/>
    <w:r>
      <w:rPr>
        <w:sz w:val="16"/>
      </w:rPr>
      <w:t>Pt</w:t>
    </w:r>
    <w:proofErr w:type="spellEnd"/>
    <w:proofErr w:type="gramEnd"/>
    <w:r>
      <w:rPr>
        <w:sz w:val="16"/>
      </w:rPr>
      <w:t>. 1301576902</w:t>
    </w:r>
  </w:p>
  <w:p w:rsidR="00F731D2" w:rsidRPr="00D160B6" w:rsidRDefault="00F731D2" w:rsidP="0073602D">
    <w:pPr>
      <w:pStyle w:val="Rodap"/>
      <w:pBdr>
        <w:bottom w:val="single" w:sz="4" w:space="1" w:color="auto"/>
      </w:pBdr>
      <w:tabs>
        <w:tab w:val="clear" w:pos="8838"/>
        <w:tab w:val="right" w:pos="8820"/>
      </w:tabs>
      <w:ind w:right="18"/>
      <w:jc w:val="both"/>
      <w:rPr>
        <w:sz w:val="4"/>
        <w:szCs w:val="4"/>
      </w:rPr>
    </w:pPr>
  </w:p>
  <w:p w:rsidR="000D7B34" w:rsidRPr="0073602D" w:rsidRDefault="000D7B34" w:rsidP="0073602D">
    <w:pPr>
      <w:pStyle w:val="Rodap"/>
      <w:jc w:val="center"/>
      <w:rPr>
        <w:rFonts w:ascii="Arial" w:hAnsi="Arial" w:cs="Arial"/>
        <w:b/>
        <w:bCs/>
        <w:sz w:val="14"/>
        <w:szCs w:val="14"/>
      </w:rPr>
    </w:pPr>
    <w:r w:rsidRPr="0073602D">
      <w:rPr>
        <w:rFonts w:ascii="Arial" w:hAnsi="Arial" w:cs="Arial"/>
        <w:b/>
        <w:bCs/>
        <w:sz w:val="14"/>
        <w:szCs w:val="14"/>
      </w:rPr>
      <w:t>Chefia do Gabinete do Procurador-Geral - PGGAB</w:t>
    </w:r>
  </w:p>
  <w:p w:rsidR="000D7B34" w:rsidRPr="0073602D" w:rsidRDefault="000D7B34" w:rsidP="0073602D">
    <w:pPr>
      <w:pStyle w:val="Rodap"/>
      <w:jc w:val="center"/>
      <w:rPr>
        <w:rFonts w:ascii="Arial" w:hAnsi="Arial" w:cs="Arial"/>
        <w:b/>
        <w:bCs/>
        <w:sz w:val="14"/>
        <w:szCs w:val="14"/>
      </w:rPr>
    </w:pPr>
    <w:r w:rsidRPr="0073602D">
      <w:rPr>
        <w:rFonts w:ascii="Arial" w:hAnsi="Arial" w:cs="Arial"/>
        <w:b/>
        <w:bCs/>
        <w:sz w:val="14"/>
        <w:szCs w:val="14"/>
      </w:rPr>
      <w:t>SBS, Quadra 3, Bloco B, Edifício Sede - 70074-900 - Brasília (DF)</w:t>
    </w:r>
  </w:p>
  <w:p w:rsidR="000D7B34" w:rsidRPr="0073602D" w:rsidRDefault="000D7B34" w:rsidP="0073602D">
    <w:pPr>
      <w:pStyle w:val="Rodap"/>
      <w:jc w:val="center"/>
      <w:rPr>
        <w:rFonts w:ascii="Arial" w:hAnsi="Arial" w:cs="Arial"/>
        <w:b/>
        <w:bCs/>
        <w:sz w:val="14"/>
        <w:szCs w:val="14"/>
      </w:rPr>
    </w:pPr>
    <w:r w:rsidRPr="0073602D">
      <w:rPr>
        <w:rFonts w:ascii="Arial" w:hAnsi="Arial" w:cs="Arial"/>
        <w:b/>
        <w:bCs/>
        <w:sz w:val="14"/>
        <w:szCs w:val="14"/>
      </w:rPr>
      <w:t>Telefones: (61) 3414-10</w:t>
    </w:r>
    <w:r w:rsidR="006E03D9">
      <w:rPr>
        <w:rFonts w:ascii="Arial" w:hAnsi="Arial" w:cs="Arial"/>
        <w:b/>
        <w:bCs/>
        <w:sz w:val="14"/>
        <w:szCs w:val="14"/>
      </w:rPr>
      <w:t>84</w:t>
    </w:r>
    <w:r w:rsidRPr="0073602D">
      <w:rPr>
        <w:rFonts w:ascii="Arial" w:hAnsi="Arial" w:cs="Arial"/>
        <w:b/>
        <w:bCs/>
        <w:sz w:val="14"/>
        <w:szCs w:val="14"/>
      </w:rPr>
      <w:t xml:space="preserve"> e 3414-1</w:t>
    </w:r>
    <w:r w:rsidR="006E03D9">
      <w:rPr>
        <w:rFonts w:ascii="Arial" w:hAnsi="Arial" w:cs="Arial"/>
        <w:b/>
        <w:bCs/>
        <w:sz w:val="14"/>
        <w:szCs w:val="14"/>
      </w:rPr>
      <w:t>22</w:t>
    </w:r>
    <w:r w:rsidRPr="0073602D">
      <w:rPr>
        <w:rFonts w:ascii="Arial" w:hAnsi="Arial" w:cs="Arial"/>
        <w:b/>
        <w:bCs/>
        <w:sz w:val="14"/>
        <w:szCs w:val="14"/>
      </w:rPr>
      <w:t>0 - Fax: (61) 3</w:t>
    </w:r>
    <w:r w:rsidR="006E03D9">
      <w:rPr>
        <w:rFonts w:ascii="Arial" w:hAnsi="Arial" w:cs="Arial"/>
        <w:b/>
        <w:bCs/>
        <w:sz w:val="14"/>
        <w:szCs w:val="14"/>
      </w:rPr>
      <w:t>226</w:t>
    </w:r>
    <w:r w:rsidRPr="0073602D">
      <w:rPr>
        <w:rFonts w:ascii="Arial" w:hAnsi="Arial" w:cs="Arial"/>
        <w:b/>
        <w:bCs/>
        <w:sz w:val="14"/>
        <w:szCs w:val="14"/>
      </w:rPr>
      <w:t>-95</w:t>
    </w:r>
    <w:r w:rsidR="006E03D9">
      <w:rPr>
        <w:rFonts w:ascii="Arial" w:hAnsi="Arial" w:cs="Arial"/>
        <w:b/>
        <w:bCs/>
        <w:sz w:val="14"/>
        <w:szCs w:val="14"/>
      </w:rPr>
      <w:t>13</w:t>
    </w:r>
  </w:p>
  <w:p w:rsidR="000D7B34" w:rsidRPr="0089726A" w:rsidRDefault="000D7B34" w:rsidP="0073602D">
    <w:pPr>
      <w:pStyle w:val="Rodap"/>
      <w:jc w:val="center"/>
    </w:pPr>
    <w:r w:rsidRPr="0073602D">
      <w:rPr>
        <w:rFonts w:ascii="Arial" w:hAnsi="Arial" w:cs="Arial"/>
        <w:b/>
        <w:bCs/>
        <w:sz w:val="14"/>
        <w:szCs w:val="14"/>
      </w:rPr>
      <w:t>E-mail: pggab.pgbcb@bcb.gov.br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596" w:rsidRDefault="00E51596">
      <w:r>
        <w:separator/>
      </w:r>
    </w:p>
  </w:footnote>
  <w:footnote w:type="continuationSeparator" w:id="0">
    <w:p w:rsidR="00E51596" w:rsidRDefault="00E51596">
      <w:r>
        <w:continuationSeparator/>
      </w:r>
    </w:p>
  </w:footnote>
  <w:footnote w:id="1">
    <w:p w:rsidR="00F731D2" w:rsidRDefault="00F731D2" w:rsidP="00F731D2">
      <w:pPr>
        <w:pStyle w:val="Textodenotaderodap"/>
      </w:pPr>
      <w:r>
        <w:rPr>
          <w:rStyle w:val="Refdenotaderodap"/>
        </w:rPr>
        <w:footnoteRef/>
      </w:r>
      <w:r>
        <w:t xml:space="preserve"> “</w:t>
      </w:r>
      <w:r w:rsidRPr="00112BC2">
        <w:rPr>
          <w:i/>
        </w:rPr>
        <w:t>Art. 397. O inadimplemento da obrigação, positiva e líquida, no seu termo, constitui de pleno direito em mora o devedor.</w:t>
      </w:r>
      <w:r>
        <w:t>”</w:t>
      </w:r>
    </w:p>
  </w:footnote>
  <w:footnote w:id="2">
    <w:p w:rsidR="00F731D2" w:rsidRPr="00D72007" w:rsidRDefault="00F731D2" w:rsidP="00F731D2">
      <w:pPr>
        <w:rPr>
          <w:sz w:val="20"/>
          <w:szCs w:val="20"/>
        </w:rPr>
      </w:pPr>
      <w:r>
        <w:rPr>
          <w:rStyle w:val="Refdenotaderodap"/>
        </w:rPr>
        <w:footnoteRef/>
      </w:r>
      <w:r>
        <w:t xml:space="preserve"> “</w:t>
      </w:r>
      <w:r w:rsidRPr="00D72007">
        <w:rPr>
          <w:i/>
          <w:sz w:val="20"/>
          <w:szCs w:val="20"/>
        </w:rPr>
        <w:t>Art. 390. Nas obrigações negativas o devedor é havido por inadimplente desde o dia em que executou o ato de que se devia abster.</w:t>
      </w:r>
      <w:r>
        <w:rPr>
          <w:sz w:val="20"/>
          <w:szCs w:val="20"/>
        </w:rPr>
        <w:t>”</w:t>
      </w:r>
    </w:p>
  </w:footnote>
  <w:footnote w:id="3">
    <w:p w:rsidR="00F731D2" w:rsidRDefault="00F731D2" w:rsidP="00F731D2">
      <w:pPr>
        <w:pStyle w:val="Textodenotaderodap"/>
      </w:pPr>
      <w:r>
        <w:rPr>
          <w:rStyle w:val="Refdenotaderodap"/>
        </w:rPr>
        <w:footnoteRef/>
      </w:r>
      <w:r>
        <w:t xml:space="preserve"> A despeito de literalmente dizer certo </w:t>
      </w:r>
      <w:r w:rsidRPr="0002719D">
        <w:rPr>
          <w:b/>
        </w:rPr>
        <w:t>ou</w:t>
      </w:r>
      <w:r>
        <w:t xml:space="preserve"> determinado, segundo Cassio </w:t>
      </w:r>
      <w:proofErr w:type="spellStart"/>
      <w:r>
        <w:t>Scarpinella</w:t>
      </w:r>
      <w:proofErr w:type="spellEnd"/>
      <w:r>
        <w:t xml:space="preserve"> Bueno “</w:t>
      </w:r>
      <w:r w:rsidRPr="003B254E">
        <w:rPr>
          <w:i/>
        </w:rPr>
        <w:t xml:space="preserve">não há qualquer hesitação em sede de doutrina e jurisprudência quanto ao entendimento de que a melhor interpretação para o dispositivo é o de entender que aquelas exigências – certeza e </w:t>
      </w:r>
      <w:proofErr w:type="spellStart"/>
      <w:r w:rsidRPr="003B254E">
        <w:rPr>
          <w:i/>
        </w:rPr>
        <w:t>determinabilidade</w:t>
      </w:r>
      <w:proofErr w:type="spellEnd"/>
      <w:r w:rsidRPr="003B254E">
        <w:rPr>
          <w:i/>
        </w:rPr>
        <w:t xml:space="preserve"> – são conjuntivas e não alternativas</w:t>
      </w:r>
      <w:r>
        <w:t xml:space="preserve">” (Curso sistematizado de direito processual </w:t>
      </w:r>
      <w:proofErr w:type="gramStart"/>
      <w:r>
        <w:t>civil :</w:t>
      </w:r>
      <w:proofErr w:type="gramEnd"/>
      <w:r>
        <w:t xml:space="preserve"> procedimento comum : ordinário e sumário, 2 : tomo I / Cassio </w:t>
      </w:r>
      <w:proofErr w:type="spellStart"/>
      <w:r>
        <w:t>Scarpinella</w:t>
      </w:r>
      <w:proofErr w:type="spellEnd"/>
      <w:r>
        <w:t xml:space="preserve"> Bueno. – 2 ed. São Paulo : Saraiva, 2009, págs. 76 e 77.</w:t>
      </w:r>
    </w:p>
  </w:footnote>
  <w:footnote w:id="4">
    <w:p w:rsidR="00F731D2" w:rsidRDefault="00F731D2" w:rsidP="00F731D2">
      <w:pPr>
        <w:pStyle w:val="Textodenotaderodap"/>
      </w:pPr>
      <w:r>
        <w:rPr>
          <w:rStyle w:val="Refdenotaderodap"/>
        </w:rPr>
        <w:footnoteRef/>
      </w:r>
      <w:r>
        <w:t xml:space="preserve"> “</w:t>
      </w:r>
      <w:r w:rsidRPr="005802A6">
        <w:rPr>
          <w:i/>
        </w:rPr>
        <w:t>Art. 95. Em caso de procedência do pedido, a condenação será genérica, fixando a responsabilidade do réu pelos danos causados.</w:t>
      </w:r>
      <w:r>
        <w:t>”</w:t>
      </w:r>
    </w:p>
  </w:footnote>
  <w:footnote w:id="5">
    <w:p w:rsidR="00F731D2" w:rsidRDefault="00F731D2" w:rsidP="00F731D2">
      <w:pPr>
        <w:pStyle w:val="Textodenotaderodap"/>
      </w:pPr>
      <w:r>
        <w:rPr>
          <w:rStyle w:val="Refdenotaderodap"/>
        </w:rPr>
        <w:footnoteRef/>
      </w:r>
      <w:r>
        <w:t xml:space="preserve"> ZAVASCKI, </w:t>
      </w:r>
      <w:proofErr w:type="spellStart"/>
      <w:r>
        <w:t>Teori</w:t>
      </w:r>
      <w:proofErr w:type="spellEnd"/>
      <w:r>
        <w:t xml:space="preserve"> Albino. </w:t>
      </w:r>
      <w:r w:rsidRPr="00C82EF7">
        <w:rPr>
          <w:i/>
        </w:rPr>
        <w:t>Processo Coletivo – Tutela de Direitos Coletivos e Tutela Coletiva de Direitos</w:t>
      </w:r>
      <w:r>
        <w:t xml:space="preserve">, 3ª ed. Revista dos </w:t>
      </w:r>
      <w:proofErr w:type="gramStart"/>
      <w:r>
        <w:t>Tribunais :</w:t>
      </w:r>
      <w:proofErr w:type="gramEnd"/>
      <w:r>
        <w:t xml:space="preserve"> São Paulo, 2008, pág. 166.</w:t>
      </w:r>
    </w:p>
  </w:footnote>
  <w:footnote w:id="6">
    <w:p w:rsidR="00F731D2" w:rsidRDefault="00F731D2" w:rsidP="00F731D2">
      <w:pPr>
        <w:pStyle w:val="Textodenotaderodap"/>
      </w:pPr>
      <w:r>
        <w:rPr>
          <w:rStyle w:val="Refdenotaderodap"/>
        </w:rPr>
        <w:footnoteRef/>
      </w:r>
      <w:r>
        <w:t xml:space="preserve"> ZAVASCKI, </w:t>
      </w:r>
      <w:proofErr w:type="spellStart"/>
      <w:r>
        <w:t>Teori</w:t>
      </w:r>
      <w:proofErr w:type="spellEnd"/>
      <w:r>
        <w:t xml:space="preserve"> Albino. </w:t>
      </w:r>
      <w:r w:rsidRPr="00C82EF7">
        <w:rPr>
          <w:i/>
        </w:rPr>
        <w:t>Processo Coletivo – Tutela de Direitos Coletivos e Tutela Coletiva de Direitos</w:t>
      </w:r>
      <w:r>
        <w:t xml:space="preserve">, 3ª ed. Revista dos </w:t>
      </w:r>
      <w:proofErr w:type="gramStart"/>
      <w:r>
        <w:t>Tribunais :</w:t>
      </w:r>
      <w:proofErr w:type="gramEnd"/>
      <w:r>
        <w:t xml:space="preserve"> São Paulo, 2008, pág. 181.</w:t>
      </w:r>
    </w:p>
  </w:footnote>
  <w:footnote w:id="7">
    <w:p w:rsidR="00F731D2" w:rsidRDefault="00F731D2" w:rsidP="00F731D2">
      <w:pPr>
        <w:pStyle w:val="Textodenotaderodap"/>
      </w:pPr>
      <w:r>
        <w:rPr>
          <w:rStyle w:val="Refdenotaderodap"/>
        </w:rPr>
        <w:footnoteRef/>
      </w:r>
      <w:r>
        <w:t xml:space="preserve"> </w:t>
      </w:r>
      <w:r w:rsidRPr="00DF7265">
        <w:rPr>
          <w:i/>
        </w:rPr>
        <w:t>Apud</w:t>
      </w:r>
      <w:r>
        <w:t xml:space="preserve"> ZAVASCKI, </w:t>
      </w:r>
      <w:proofErr w:type="spellStart"/>
      <w:r>
        <w:t>Teori</w:t>
      </w:r>
      <w:proofErr w:type="spellEnd"/>
      <w:r>
        <w:t xml:space="preserve"> Albino. </w:t>
      </w:r>
      <w:r w:rsidRPr="00C82EF7">
        <w:rPr>
          <w:i/>
        </w:rPr>
        <w:t>Processo Coletivo – Tutela de Direitos Coletivos e Tutela Coletiva de Direitos</w:t>
      </w:r>
      <w:r>
        <w:t xml:space="preserve">, 3ª ed. Revista dos </w:t>
      </w:r>
      <w:proofErr w:type="gramStart"/>
      <w:r>
        <w:t>Tribunais :</w:t>
      </w:r>
      <w:proofErr w:type="gramEnd"/>
      <w:r>
        <w:t xml:space="preserve"> São Paulo, 2008, pág. 184.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B34" w:rsidRDefault="00FB01F4">
    <w:pPr>
      <w:pStyle w:val="Cabealho"/>
      <w:framePr w:wrap="around" w:vAnchor="text" w:hAnchor="margin" w:xAlign="right" w:y="1"/>
      <w:rPr>
        <w:rStyle w:val="Nmerodepgina"/>
      </w:rPr>
    </w:pPr>
    <w:r>
      <w:rPr>
        <w:rStyle w:val="Nmerodepgina"/>
      </w:rPr>
      <w:fldChar w:fldCharType="begin"/>
    </w:r>
    <w:r w:rsidR="000D7B34">
      <w:rPr>
        <w:rStyle w:val="Nmerodepgina"/>
      </w:rPr>
      <w:instrText xml:space="preserve">PAGE  </w:instrText>
    </w:r>
    <w:r>
      <w:rPr>
        <w:rStyle w:val="Nmerodepgina"/>
      </w:rPr>
      <w:fldChar w:fldCharType="end"/>
    </w:r>
  </w:p>
  <w:p w:rsidR="000D7B34" w:rsidRDefault="000D7B34">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B34" w:rsidRDefault="000D7B34">
    <w:pPr>
      <w:pStyle w:val="Cabealho"/>
      <w:tabs>
        <w:tab w:val="clear" w:pos="4419"/>
        <w:tab w:val="clear" w:pos="8838"/>
        <w:tab w:val="left" w:pos="9072"/>
      </w:tabs>
      <w:ind w:right="45"/>
      <w:jc w:val="center"/>
    </w:pPr>
    <w:r>
      <w:t xml:space="preserve"> </w:t>
    </w:r>
    <w:r>
      <w:rPr>
        <w:noProof/>
      </w:rPr>
      <w:drawing>
        <wp:inline distT="0" distB="0" distL="0" distR="0">
          <wp:extent cx="2827655" cy="1157605"/>
          <wp:effectExtent l="19050" t="0" r="0" b="0"/>
          <wp:docPr id="2" name="Imagem 1" descr="marca_procuradoria_bl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procuradoria_blak"/>
                  <pic:cNvPicPr>
                    <a:picLocks noChangeAspect="1" noChangeArrowheads="1"/>
                  </pic:cNvPicPr>
                </pic:nvPicPr>
                <pic:blipFill>
                  <a:blip r:embed="rId1"/>
                  <a:srcRect/>
                  <a:stretch>
                    <a:fillRect/>
                  </a:stretch>
                </pic:blipFill>
                <pic:spPr bwMode="auto">
                  <a:xfrm>
                    <a:off x="0" y="0"/>
                    <a:ext cx="2827655" cy="1157605"/>
                  </a:xfrm>
                  <a:prstGeom prst="rect">
                    <a:avLst/>
                  </a:prstGeom>
                  <a:noFill/>
                  <a:ln w="9525">
                    <a:noFill/>
                    <a:miter lim="800000"/>
                    <a:headEnd/>
                    <a:tailEnd/>
                  </a:ln>
                </pic:spPr>
              </pic:pic>
            </a:graphicData>
          </a:graphic>
        </wp:inline>
      </w:drawing>
    </w:r>
  </w:p>
  <w:p w:rsidR="000D7B34" w:rsidRDefault="000D7B34">
    <w:pPr>
      <w:pStyle w:val="Cabealho"/>
      <w:ind w:right="360"/>
    </w:pPr>
  </w:p>
  <w:p w:rsidR="000D7B34" w:rsidRDefault="000D7B34">
    <w:pPr>
      <w:pStyle w:val="Cabealho"/>
      <w:framePr w:wrap="around" w:vAnchor="text" w:hAnchor="page" w:x="10522" w:y="3"/>
      <w:rPr>
        <w:rStyle w:val="Nmerodepgina"/>
      </w:rPr>
    </w:pPr>
  </w:p>
  <w:p w:rsidR="000D7B34" w:rsidRDefault="000D7B34">
    <w:pPr>
      <w:pStyle w:val="Cabealho"/>
      <w:tabs>
        <w:tab w:val="clear" w:pos="4419"/>
        <w:tab w:val="left" w:pos="1418"/>
        <w:tab w:val="left" w:pos="3119"/>
        <w:tab w:val="left" w:pos="4536"/>
      </w:tabs>
      <w:rPr>
        <w:sz w:val="22"/>
      </w:rPr>
    </w:pPr>
    <w:r w:rsidRPr="007D2CFF">
      <w:t xml:space="preserve">Petição </w:t>
    </w:r>
    <w:r w:rsidR="00E60F6D">
      <w:t>1471</w:t>
    </w:r>
    <w:r w:rsidRPr="007D2CFF">
      <w:t>/20</w:t>
    </w:r>
    <w:r>
      <w:t>1</w:t>
    </w:r>
    <w:r w:rsidR="00F731D2">
      <w:t>4</w:t>
    </w:r>
    <w:r w:rsidR="008803F6">
      <w:t>-BCB/</w:t>
    </w:r>
    <w:r w:rsidR="008803F6" w:rsidRPr="007D2CFF">
      <w:t>PGBC</w:t>
    </w:r>
  </w:p>
  <w:p w:rsidR="000D7B34" w:rsidRDefault="000D7B3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B34" w:rsidRDefault="000D7B34">
    <w:pPr>
      <w:pStyle w:val="Cabealho"/>
      <w:tabs>
        <w:tab w:val="clear" w:pos="4419"/>
        <w:tab w:val="clear" w:pos="8838"/>
        <w:tab w:val="center" w:pos="4320"/>
        <w:tab w:val="right" w:pos="9000"/>
      </w:tabs>
      <w:jc w:val="center"/>
    </w:pPr>
    <w:r>
      <w:rPr>
        <w:noProof/>
      </w:rPr>
      <w:drawing>
        <wp:inline distT="0" distB="0" distL="0" distR="0">
          <wp:extent cx="2827655" cy="1157605"/>
          <wp:effectExtent l="19050" t="0" r="0" b="0"/>
          <wp:docPr id="4" name="Imagem 2" descr="marca_procuradoria_bl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_procuradoria_blak"/>
                  <pic:cNvPicPr>
                    <a:picLocks noChangeAspect="1" noChangeArrowheads="1"/>
                  </pic:cNvPicPr>
                </pic:nvPicPr>
                <pic:blipFill>
                  <a:blip r:embed="rId1"/>
                  <a:srcRect/>
                  <a:stretch>
                    <a:fillRect/>
                  </a:stretch>
                </pic:blipFill>
                <pic:spPr bwMode="auto">
                  <a:xfrm>
                    <a:off x="0" y="0"/>
                    <a:ext cx="2827655" cy="11576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86528"/>
    <w:multiLevelType w:val="hybridMultilevel"/>
    <w:tmpl w:val="E63E5692"/>
    <w:lvl w:ilvl="0" w:tplc="4696806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A386DD0"/>
    <w:multiLevelType w:val="hybridMultilevel"/>
    <w:tmpl w:val="CC1CC93E"/>
    <w:lvl w:ilvl="0" w:tplc="D37845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91B78DC"/>
    <w:multiLevelType w:val="hybridMultilevel"/>
    <w:tmpl w:val="DD4AE15A"/>
    <w:lvl w:ilvl="0" w:tplc="C69A9CA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5406831"/>
    <w:multiLevelType w:val="hybridMultilevel"/>
    <w:tmpl w:val="AFB2CB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0DE1075"/>
    <w:multiLevelType w:val="hybridMultilevel"/>
    <w:tmpl w:val="D196EB9A"/>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6DF9261F"/>
    <w:multiLevelType w:val="hybridMultilevel"/>
    <w:tmpl w:val="F2204FC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72D40EC5"/>
    <w:multiLevelType w:val="hybridMultilevel"/>
    <w:tmpl w:val="4E7AF344"/>
    <w:lvl w:ilvl="0" w:tplc="533A30B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D5A2793"/>
    <w:multiLevelType w:val="hybridMultilevel"/>
    <w:tmpl w:val="EC1EFB1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4"/>
  </w:num>
  <w:num w:numId="4">
    <w:abstractNumId w:val="3"/>
  </w:num>
  <w:num w:numId="5">
    <w:abstractNumId w:val="2"/>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CA7"/>
    <w:rsid w:val="00000E97"/>
    <w:rsid w:val="000013A1"/>
    <w:rsid w:val="00004186"/>
    <w:rsid w:val="000078EE"/>
    <w:rsid w:val="000109C2"/>
    <w:rsid w:val="0001252B"/>
    <w:rsid w:val="000158D3"/>
    <w:rsid w:val="00016C84"/>
    <w:rsid w:val="00017899"/>
    <w:rsid w:val="000229BE"/>
    <w:rsid w:val="00026B5D"/>
    <w:rsid w:val="000423E7"/>
    <w:rsid w:val="000449FD"/>
    <w:rsid w:val="0004577E"/>
    <w:rsid w:val="00051497"/>
    <w:rsid w:val="00051E7F"/>
    <w:rsid w:val="000522A8"/>
    <w:rsid w:val="00052490"/>
    <w:rsid w:val="0005749F"/>
    <w:rsid w:val="000602E8"/>
    <w:rsid w:val="00060B72"/>
    <w:rsid w:val="0006382E"/>
    <w:rsid w:val="000640F8"/>
    <w:rsid w:val="0006464D"/>
    <w:rsid w:val="00065EF3"/>
    <w:rsid w:val="000660CB"/>
    <w:rsid w:val="0006729D"/>
    <w:rsid w:val="000675D8"/>
    <w:rsid w:val="00072203"/>
    <w:rsid w:val="00076C06"/>
    <w:rsid w:val="0008075F"/>
    <w:rsid w:val="00087EF4"/>
    <w:rsid w:val="000921C7"/>
    <w:rsid w:val="00095BEF"/>
    <w:rsid w:val="000961E4"/>
    <w:rsid w:val="000A1054"/>
    <w:rsid w:val="000B12B0"/>
    <w:rsid w:val="000B57D6"/>
    <w:rsid w:val="000B5AE1"/>
    <w:rsid w:val="000C422A"/>
    <w:rsid w:val="000C42BC"/>
    <w:rsid w:val="000C7D52"/>
    <w:rsid w:val="000D0CC1"/>
    <w:rsid w:val="000D7B34"/>
    <w:rsid w:val="000E30DE"/>
    <w:rsid w:val="000E3909"/>
    <w:rsid w:val="000E676C"/>
    <w:rsid w:val="000F0026"/>
    <w:rsid w:val="000F161A"/>
    <w:rsid w:val="000F28B1"/>
    <w:rsid w:val="000F456F"/>
    <w:rsid w:val="000F6184"/>
    <w:rsid w:val="00101236"/>
    <w:rsid w:val="001020EE"/>
    <w:rsid w:val="00104156"/>
    <w:rsid w:val="00112957"/>
    <w:rsid w:val="00116582"/>
    <w:rsid w:val="00117A8E"/>
    <w:rsid w:val="001201B4"/>
    <w:rsid w:val="001203B8"/>
    <w:rsid w:val="00120AF2"/>
    <w:rsid w:val="001236D8"/>
    <w:rsid w:val="00125760"/>
    <w:rsid w:val="00126039"/>
    <w:rsid w:val="00131E28"/>
    <w:rsid w:val="00132765"/>
    <w:rsid w:val="00132FB9"/>
    <w:rsid w:val="0013473E"/>
    <w:rsid w:val="001413AD"/>
    <w:rsid w:val="0014259C"/>
    <w:rsid w:val="001428B0"/>
    <w:rsid w:val="00146FE9"/>
    <w:rsid w:val="001477C7"/>
    <w:rsid w:val="00150C9B"/>
    <w:rsid w:val="0015528B"/>
    <w:rsid w:val="00155A18"/>
    <w:rsid w:val="001626C7"/>
    <w:rsid w:val="00163FFA"/>
    <w:rsid w:val="001712D7"/>
    <w:rsid w:val="00171E6F"/>
    <w:rsid w:val="00172331"/>
    <w:rsid w:val="00177EC0"/>
    <w:rsid w:val="00186DBE"/>
    <w:rsid w:val="00190DE5"/>
    <w:rsid w:val="00192052"/>
    <w:rsid w:val="00196356"/>
    <w:rsid w:val="001A78CB"/>
    <w:rsid w:val="001B62E8"/>
    <w:rsid w:val="001B7C21"/>
    <w:rsid w:val="001C3FC2"/>
    <w:rsid w:val="001C765C"/>
    <w:rsid w:val="001D3D43"/>
    <w:rsid w:val="001D5465"/>
    <w:rsid w:val="001E33A3"/>
    <w:rsid w:val="001E3429"/>
    <w:rsid w:val="001E4724"/>
    <w:rsid w:val="001E75FD"/>
    <w:rsid w:val="001F0B44"/>
    <w:rsid w:val="001F31FB"/>
    <w:rsid w:val="001F437C"/>
    <w:rsid w:val="001F5221"/>
    <w:rsid w:val="001F66CE"/>
    <w:rsid w:val="00201F68"/>
    <w:rsid w:val="00202AAF"/>
    <w:rsid w:val="00204B2B"/>
    <w:rsid w:val="002060F0"/>
    <w:rsid w:val="00206DE8"/>
    <w:rsid w:val="002079AA"/>
    <w:rsid w:val="002119C1"/>
    <w:rsid w:val="00212F35"/>
    <w:rsid w:val="002137F0"/>
    <w:rsid w:val="00215370"/>
    <w:rsid w:val="00215D4A"/>
    <w:rsid w:val="0022429F"/>
    <w:rsid w:val="002245E0"/>
    <w:rsid w:val="00227306"/>
    <w:rsid w:val="0022783B"/>
    <w:rsid w:val="00233FE6"/>
    <w:rsid w:val="00234121"/>
    <w:rsid w:val="00234DC4"/>
    <w:rsid w:val="00235131"/>
    <w:rsid w:val="00235559"/>
    <w:rsid w:val="002358F5"/>
    <w:rsid w:val="0023676F"/>
    <w:rsid w:val="00236EFF"/>
    <w:rsid w:val="002376AC"/>
    <w:rsid w:val="002426E3"/>
    <w:rsid w:val="00247D6D"/>
    <w:rsid w:val="00253961"/>
    <w:rsid w:val="00253FA6"/>
    <w:rsid w:val="0025432C"/>
    <w:rsid w:val="0025439E"/>
    <w:rsid w:val="0025511D"/>
    <w:rsid w:val="002566CD"/>
    <w:rsid w:val="00260E8A"/>
    <w:rsid w:val="00262191"/>
    <w:rsid w:val="00265267"/>
    <w:rsid w:val="00266D9F"/>
    <w:rsid w:val="00270A8B"/>
    <w:rsid w:val="0027157A"/>
    <w:rsid w:val="002729C3"/>
    <w:rsid w:val="00273A6C"/>
    <w:rsid w:val="00274D98"/>
    <w:rsid w:val="002759AC"/>
    <w:rsid w:val="002817F3"/>
    <w:rsid w:val="002821DE"/>
    <w:rsid w:val="002858C9"/>
    <w:rsid w:val="002861B4"/>
    <w:rsid w:val="002900D7"/>
    <w:rsid w:val="00296D18"/>
    <w:rsid w:val="002A32C7"/>
    <w:rsid w:val="002A3345"/>
    <w:rsid w:val="002A5745"/>
    <w:rsid w:val="002A77BF"/>
    <w:rsid w:val="002B11B7"/>
    <w:rsid w:val="002B796B"/>
    <w:rsid w:val="002C64F2"/>
    <w:rsid w:val="002D0775"/>
    <w:rsid w:val="002D4A9C"/>
    <w:rsid w:val="002D5A81"/>
    <w:rsid w:val="002E04A9"/>
    <w:rsid w:val="002E0703"/>
    <w:rsid w:val="002E7ACD"/>
    <w:rsid w:val="002F0F3B"/>
    <w:rsid w:val="002F15F1"/>
    <w:rsid w:val="002F336C"/>
    <w:rsid w:val="00300BAE"/>
    <w:rsid w:val="00302E92"/>
    <w:rsid w:val="00303615"/>
    <w:rsid w:val="003044EE"/>
    <w:rsid w:val="0030584B"/>
    <w:rsid w:val="00305FB4"/>
    <w:rsid w:val="003140FD"/>
    <w:rsid w:val="00325D39"/>
    <w:rsid w:val="00326E52"/>
    <w:rsid w:val="003330D0"/>
    <w:rsid w:val="00335861"/>
    <w:rsid w:val="00341916"/>
    <w:rsid w:val="003429D5"/>
    <w:rsid w:val="0034334A"/>
    <w:rsid w:val="00347E72"/>
    <w:rsid w:val="0035585B"/>
    <w:rsid w:val="003663E5"/>
    <w:rsid w:val="00370944"/>
    <w:rsid w:val="003710AA"/>
    <w:rsid w:val="00371172"/>
    <w:rsid w:val="00372D06"/>
    <w:rsid w:val="00373656"/>
    <w:rsid w:val="003740F0"/>
    <w:rsid w:val="0037715A"/>
    <w:rsid w:val="00383ED1"/>
    <w:rsid w:val="0038526D"/>
    <w:rsid w:val="00393F96"/>
    <w:rsid w:val="00394596"/>
    <w:rsid w:val="00394DB8"/>
    <w:rsid w:val="00395B94"/>
    <w:rsid w:val="003A0088"/>
    <w:rsid w:val="003A561B"/>
    <w:rsid w:val="003A58E3"/>
    <w:rsid w:val="003A6C96"/>
    <w:rsid w:val="003B3057"/>
    <w:rsid w:val="003B67C8"/>
    <w:rsid w:val="003C1146"/>
    <w:rsid w:val="003C3AA1"/>
    <w:rsid w:val="003C46D3"/>
    <w:rsid w:val="003C4810"/>
    <w:rsid w:val="003D0201"/>
    <w:rsid w:val="003D0345"/>
    <w:rsid w:val="003D650F"/>
    <w:rsid w:val="003D68C1"/>
    <w:rsid w:val="003E04CD"/>
    <w:rsid w:val="003E5E4B"/>
    <w:rsid w:val="003F0A63"/>
    <w:rsid w:val="003F21F8"/>
    <w:rsid w:val="003F327C"/>
    <w:rsid w:val="003F3D47"/>
    <w:rsid w:val="003F7853"/>
    <w:rsid w:val="0040137B"/>
    <w:rsid w:val="00402E2C"/>
    <w:rsid w:val="004139DF"/>
    <w:rsid w:val="00420B7B"/>
    <w:rsid w:val="00420F8E"/>
    <w:rsid w:val="0042408E"/>
    <w:rsid w:val="00425D38"/>
    <w:rsid w:val="00430175"/>
    <w:rsid w:val="00431654"/>
    <w:rsid w:val="00437B36"/>
    <w:rsid w:val="004406BC"/>
    <w:rsid w:val="004455DC"/>
    <w:rsid w:val="00446F22"/>
    <w:rsid w:val="00452EA9"/>
    <w:rsid w:val="00454DD3"/>
    <w:rsid w:val="0045697B"/>
    <w:rsid w:val="00461EFB"/>
    <w:rsid w:val="00462608"/>
    <w:rsid w:val="00462DB9"/>
    <w:rsid w:val="00463286"/>
    <w:rsid w:val="00467F68"/>
    <w:rsid w:val="00470D08"/>
    <w:rsid w:val="004724B5"/>
    <w:rsid w:val="004748EB"/>
    <w:rsid w:val="00475855"/>
    <w:rsid w:val="004779BC"/>
    <w:rsid w:val="004820F7"/>
    <w:rsid w:val="00486B55"/>
    <w:rsid w:val="00491092"/>
    <w:rsid w:val="00492DA9"/>
    <w:rsid w:val="004B0F1F"/>
    <w:rsid w:val="004B4CA0"/>
    <w:rsid w:val="004B4F8A"/>
    <w:rsid w:val="004B73E2"/>
    <w:rsid w:val="004C1D52"/>
    <w:rsid w:val="004C296D"/>
    <w:rsid w:val="004C3843"/>
    <w:rsid w:val="004C6FC2"/>
    <w:rsid w:val="004D2861"/>
    <w:rsid w:val="004D2F65"/>
    <w:rsid w:val="004D3F61"/>
    <w:rsid w:val="004D6772"/>
    <w:rsid w:val="004D7446"/>
    <w:rsid w:val="004D7A2C"/>
    <w:rsid w:val="004D7DB0"/>
    <w:rsid w:val="004E7300"/>
    <w:rsid w:val="004E7C21"/>
    <w:rsid w:val="004F32DA"/>
    <w:rsid w:val="004F5607"/>
    <w:rsid w:val="0050150C"/>
    <w:rsid w:val="005044CB"/>
    <w:rsid w:val="0051090E"/>
    <w:rsid w:val="00515671"/>
    <w:rsid w:val="00522FEA"/>
    <w:rsid w:val="00524522"/>
    <w:rsid w:val="00525A19"/>
    <w:rsid w:val="00526C90"/>
    <w:rsid w:val="00526EAD"/>
    <w:rsid w:val="00531F9C"/>
    <w:rsid w:val="00537BCF"/>
    <w:rsid w:val="00537CC4"/>
    <w:rsid w:val="0054319B"/>
    <w:rsid w:val="005437B2"/>
    <w:rsid w:val="005608B4"/>
    <w:rsid w:val="005608F9"/>
    <w:rsid w:val="00560EEE"/>
    <w:rsid w:val="005611E8"/>
    <w:rsid w:val="0056198D"/>
    <w:rsid w:val="00562636"/>
    <w:rsid w:val="005657A6"/>
    <w:rsid w:val="00573215"/>
    <w:rsid w:val="00574128"/>
    <w:rsid w:val="00583A2F"/>
    <w:rsid w:val="005908A4"/>
    <w:rsid w:val="00596679"/>
    <w:rsid w:val="005A096A"/>
    <w:rsid w:val="005A3974"/>
    <w:rsid w:val="005A59F8"/>
    <w:rsid w:val="005A64F0"/>
    <w:rsid w:val="005A6D02"/>
    <w:rsid w:val="005A7FA5"/>
    <w:rsid w:val="005B0202"/>
    <w:rsid w:val="005B04C4"/>
    <w:rsid w:val="005B131F"/>
    <w:rsid w:val="005B5233"/>
    <w:rsid w:val="005B7456"/>
    <w:rsid w:val="005C04C7"/>
    <w:rsid w:val="005C184E"/>
    <w:rsid w:val="005C4096"/>
    <w:rsid w:val="005C52EF"/>
    <w:rsid w:val="005D2101"/>
    <w:rsid w:val="005D2F01"/>
    <w:rsid w:val="005D6818"/>
    <w:rsid w:val="005D7DD3"/>
    <w:rsid w:val="005E24E5"/>
    <w:rsid w:val="005E7F87"/>
    <w:rsid w:val="005F07B4"/>
    <w:rsid w:val="005F3BAA"/>
    <w:rsid w:val="005F7D83"/>
    <w:rsid w:val="0060181B"/>
    <w:rsid w:val="0060246A"/>
    <w:rsid w:val="006024A4"/>
    <w:rsid w:val="006113F0"/>
    <w:rsid w:val="00614A7A"/>
    <w:rsid w:val="00617A6B"/>
    <w:rsid w:val="00617B50"/>
    <w:rsid w:val="006211C0"/>
    <w:rsid w:val="00622056"/>
    <w:rsid w:val="00630C45"/>
    <w:rsid w:val="00632D96"/>
    <w:rsid w:val="00634D86"/>
    <w:rsid w:val="00637484"/>
    <w:rsid w:val="00637E15"/>
    <w:rsid w:val="00645F30"/>
    <w:rsid w:val="006471CD"/>
    <w:rsid w:val="00651A8D"/>
    <w:rsid w:val="006529D1"/>
    <w:rsid w:val="00652B0D"/>
    <w:rsid w:val="00653B23"/>
    <w:rsid w:val="00661ADF"/>
    <w:rsid w:val="006675F6"/>
    <w:rsid w:val="00667805"/>
    <w:rsid w:val="0066792E"/>
    <w:rsid w:val="006719C0"/>
    <w:rsid w:val="006739F5"/>
    <w:rsid w:val="006904F4"/>
    <w:rsid w:val="00691BD6"/>
    <w:rsid w:val="00692683"/>
    <w:rsid w:val="00694A39"/>
    <w:rsid w:val="0069536E"/>
    <w:rsid w:val="006956C8"/>
    <w:rsid w:val="006A070A"/>
    <w:rsid w:val="006A125B"/>
    <w:rsid w:val="006A21D8"/>
    <w:rsid w:val="006A414C"/>
    <w:rsid w:val="006A4206"/>
    <w:rsid w:val="006A4EF7"/>
    <w:rsid w:val="006A5437"/>
    <w:rsid w:val="006A5A3F"/>
    <w:rsid w:val="006B334C"/>
    <w:rsid w:val="006B3BAC"/>
    <w:rsid w:val="006B3C03"/>
    <w:rsid w:val="006B6CC3"/>
    <w:rsid w:val="006B7C66"/>
    <w:rsid w:val="006C2231"/>
    <w:rsid w:val="006C4156"/>
    <w:rsid w:val="006C445C"/>
    <w:rsid w:val="006D0F00"/>
    <w:rsid w:val="006D4C8B"/>
    <w:rsid w:val="006D559E"/>
    <w:rsid w:val="006D5DF2"/>
    <w:rsid w:val="006E03D9"/>
    <w:rsid w:val="006E0763"/>
    <w:rsid w:val="006E2372"/>
    <w:rsid w:val="006E3ABF"/>
    <w:rsid w:val="006F249E"/>
    <w:rsid w:val="006F601B"/>
    <w:rsid w:val="006F6304"/>
    <w:rsid w:val="00700B6D"/>
    <w:rsid w:val="00705271"/>
    <w:rsid w:val="00706DFB"/>
    <w:rsid w:val="00710588"/>
    <w:rsid w:val="00710CA7"/>
    <w:rsid w:val="007123CD"/>
    <w:rsid w:val="0071599E"/>
    <w:rsid w:val="007255B3"/>
    <w:rsid w:val="00726DF4"/>
    <w:rsid w:val="00727408"/>
    <w:rsid w:val="00727FFA"/>
    <w:rsid w:val="007302D4"/>
    <w:rsid w:val="0073385C"/>
    <w:rsid w:val="00733E2F"/>
    <w:rsid w:val="00735759"/>
    <w:rsid w:val="0073602D"/>
    <w:rsid w:val="007368ED"/>
    <w:rsid w:val="00737CFC"/>
    <w:rsid w:val="00741659"/>
    <w:rsid w:val="007446E0"/>
    <w:rsid w:val="00747D31"/>
    <w:rsid w:val="007525AE"/>
    <w:rsid w:val="00752CA3"/>
    <w:rsid w:val="0075466C"/>
    <w:rsid w:val="007569EB"/>
    <w:rsid w:val="00760E5B"/>
    <w:rsid w:val="0076261C"/>
    <w:rsid w:val="007626FB"/>
    <w:rsid w:val="0076482D"/>
    <w:rsid w:val="0076601D"/>
    <w:rsid w:val="00776C7B"/>
    <w:rsid w:val="007777A4"/>
    <w:rsid w:val="00777D9E"/>
    <w:rsid w:val="00782CD0"/>
    <w:rsid w:val="00783780"/>
    <w:rsid w:val="0078406E"/>
    <w:rsid w:val="00785065"/>
    <w:rsid w:val="00786255"/>
    <w:rsid w:val="00791F1E"/>
    <w:rsid w:val="00792A2C"/>
    <w:rsid w:val="00794DC6"/>
    <w:rsid w:val="0079624A"/>
    <w:rsid w:val="007A028D"/>
    <w:rsid w:val="007A0DB7"/>
    <w:rsid w:val="007A4CE5"/>
    <w:rsid w:val="007A54BC"/>
    <w:rsid w:val="007A5F85"/>
    <w:rsid w:val="007A6673"/>
    <w:rsid w:val="007A6DC6"/>
    <w:rsid w:val="007B3129"/>
    <w:rsid w:val="007B3EF1"/>
    <w:rsid w:val="007B70C0"/>
    <w:rsid w:val="007C1F83"/>
    <w:rsid w:val="007C4D12"/>
    <w:rsid w:val="007C5416"/>
    <w:rsid w:val="007C79DB"/>
    <w:rsid w:val="007D0F6D"/>
    <w:rsid w:val="007D54F2"/>
    <w:rsid w:val="007D5C09"/>
    <w:rsid w:val="007D6B4D"/>
    <w:rsid w:val="007E0BB1"/>
    <w:rsid w:val="007E3D57"/>
    <w:rsid w:val="007E3D73"/>
    <w:rsid w:val="007E6041"/>
    <w:rsid w:val="007F2E8D"/>
    <w:rsid w:val="007F5084"/>
    <w:rsid w:val="00802CFF"/>
    <w:rsid w:val="008039F9"/>
    <w:rsid w:val="00807E48"/>
    <w:rsid w:val="0081188E"/>
    <w:rsid w:val="008122F1"/>
    <w:rsid w:val="00815EB1"/>
    <w:rsid w:val="008206DC"/>
    <w:rsid w:val="0082440D"/>
    <w:rsid w:val="00826062"/>
    <w:rsid w:val="008276AB"/>
    <w:rsid w:val="00827C97"/>
    <w:rsid w:val="00831625"/>
    <w:rsid w:val="00833588"/>
    <w:rsid w:val="00833F8E"/>
    <w:rsid w:val="00835F01"/>
    <w:rsid w:val="008408E7"/>
    <w:rsid w:val="00844668"/>
    <w:rsid w:val="0085089E"/>
    <w:rsid w:val="008516C9"/>
    <w:rsid w:val="00856095"/>
    <w:rsid w:val="00866C5D"/>
    <w:rsid w:val="00867E89"/>
    <w:rsid w:val="008722F9"/>
    <w:rsid w:val="00873A01"/>
    <w:rsid w:val="008758A9"/>
    <w:rsid w:val="00875976"/>
    <w:rsid w:val="00876F58"/>
    <w:rsid w:val="008803F6"/>
    <w:rsid w:val="0088298D"/>
    <w:rsid w:val="0089456E"/>
    <w:rsid w:val="00897531"/>
    <w:rsid w:val="00897D4A"/>
    <w:rsid w:val="008A2B3C"/>
    <w:rsid w:val="008A422A"/>
    <w:rsid w:val="008A5B4D"/>
    <w:rsid w:val="008A5D46"/>
    <w:rsid w:val="008A7F5F"/>
    <w:rsid w:val="008B7FBF"/>
    <w:rsid w:val="008C5458"/>
    <w:rsid w:val="008C680D"/>
    <w:rsid w:val="008C74C6"/>
    <w:rsid w:val="008E0D1E"/>
    <w:rsid w:val="008E3333"/>
    <w:rsid w:val="008E3D76"/>
    <w:rsid w:val="008E415A"/>
    <w:rsid w:val="008E58FA"/>
    <w:rsid w:val="008E5E35"/>
    <w:rsid w:val="008F1CB5"/>
    <w:rsid w:val="008F31FC"/>
    <w:rsid w:val="008F4E33"/>
    <w:rsid w:val="008F5ED5"/>
    <w:rsid w:val="008F7062"/>
    <w:rsid w:val="008F7744"/>
    <w:rsid w:val="0090082E"/>
    <w:rsid w:val="009019BF"/>
    <w:rsid w:val="00901D2B"/>
    <w:rsid w:val="00902529"/>
    <w:rsid w:val="00903D10"/>
    <w:rsid w:val="00907560"/>
    <w:rsid w:val="00911230"/>
    <w:rsid w:val="00912970"/>
    <w:rsid w:val="009170F2"/>
    <w:rsid w:val="00922857"/>
    <w:rsid w:val="00922F84"/>
    <w:rsid w:val="00923145"/>
    <w:rsid w:val="009247FF"/>
    <w:rsid w:val="00926C4A"/>
    <w:rsid w:val="009270FC"/>
    <w:rsid w:val="00932D79"/>
    <w:rsid w:val="0094021A"/>
    <w:rsid w:val="00941291"/>
    <w:rsid w:val="00941655"/>
    <w:rsid w:val="009419C4"/>
    <w:rsid w:val="00945E73"/>
    <w:rsid w:val="009525A3"/>
    <w:rsid w:val="009552DF"/>
    <w:rsid w:val="00957904"/>
    <w:rsid w:val="009627F2"/>
    <w:rsid w:val="00963BA2"/>
    <w:rsid w:val="00964089"/>
    <w:rsid w:val="0096428D"/>
    <w:rsid w:val="009645D7"/>
    <w:rsid w:val="0096647A"/>
    <w:rsid w:val="00970559"/>
    <w:rsid w:val="00971582"/>
    <w:rsid w:val="00976737"/>
    <w:rsid w:val="00985E8B"/>
    <w:rsid w:val="009879A7"/>
    <w:rsid w:val="00992124"/>
    <w:rsid w:val="0099308E"/>
    <w:rsid w:val="009A01E6"/>
    <w:rsid w:val="009A5D80"/>
    <w:rsid w:val="009B07D6"/>
    <w:rsid w:val="009B0BAC"/>
    <w:rsid w:val="009B197A"/>
    <w:rsid w:val="009B1B07"/>
    <w:rsid w:val="009B536F"/>
    <w:rsid w:val="009B747B"/>
    <w:rsid w:val="009C074F"/>
    <w:rsid w:val="009C6409"/>
    <w:rsid w:val="009C6E2B"/>
    <w:rsid w:val="009C7A04"/>
    <w:rsid w:val="009D4DAD"/>
    <w:rsid w:val="009D6BBC"/>
    <w:rsid w:val="009D7004"/>
    <w:rsid w:val="009E0B00"/>
    <w:rsid w:val="009E138B"/>
    <w:rsid w:val="009E1E01"/>
    <w:rsid w:val="009E2772"/>
    <w:rsid w:val="009E328E"/>
    <w:rsid w:val="009E4E90"/>
    <w:rsid w:val="009E5222"/>
    <w:rsid w:val="009F0695"/>
    <w:rsid w:val="009F6680"/>
    <w:rsid w:val="009F6D93"/>
    <w:rsid w:val="009F7CC7"/>
    <w:rsid w:val="00A0047D"/>
    <w:rsid w:val="00A01DCC"/>
    <w:rsid w:val="00A04938"/>
    <w:rsid w:val="00A04C33"/>
    <w:rsid w:val="00A05F42"/>
    <w:rsid w:val="00A10C5B"/>
    <w:rsid w:val="00A11382"/>
    <w:rsid w:val="00A115FB"/>
    <w:rsid w:val="00A146FC"/>
    <w:rsid w:val="00A14FA8"/>
    <w:rsid w:val="00A20004"/>
    <w:rsid w:val="00A2069D"/>
    <w:rsid w:val="00A22F65"/>
    <w:rsid w:val="00A26337"/>
    <w:rsid w:val="00A27AE8"/>
    <w:rsid w:val="00A31DA7"/>
    <w:rsid w:val="00A353CF"/>
    <w:rsid w:val="00A43B96"/>
    <w:rsid w:val="00A43E53"/>
    <w:rsid w:val="00A4408A"/>
    <w:rsid w:val="00A44D1D"/>
    <w:rsid w:val="00A46B60"/>
    <w:rsid w:val="00A5587D"/>
    <w:rsid w:val="00A57364"/>
    <w:rsid w:val="00A600EE"/>
    <w:rsid w:val="00A61941"/>
    <w:rsid w:val="00A61F5C"/>
    <w:rsid w:val="00A62E3B"/>
    <w:rsid w:val="00A66CD8"/>
    <w:rsid w:val="00A70E54"/>
    <w:rsid w:val="00A7121C"/>
    <w:rsid w:val="00A73AA0"/>
    <w:rsid w:val="00A74F87"/>
    <w:rsid w:val="00A77939"/>
    <w:rsid w:val="00A809CB"/>
    <w:rsid w:val="00A809EB"/>
    <w:rsid w:val="00A82672"/>
    <w:rsid w:val="00A848CA"/>
    <w:rsid w:val="00A85499"/>
    <w:rsid w:val="00A95049"/>
    <w:rsid w:val="00A95E17"/>
    <w:rsid w:val="00A961AA"/>
    <w:rsid w:val="00AA1170"/>
    <w:rsid w:val="00AA2780"/>
    <w:rsid w:val="00AA3938"/>
    <w:rsid w:val="00AA4148"/>
    <w:rsid w:val="00AA654A"/>
    <w:rsid w:val="00AA660D"/>
    <w:rsid w:val="00AB22A3"/>
    <w:rsid w:val="00AB359F"/>
    <w:rsid w:val="00AB3E4B"/>
    <w:rsid w:val="00AB4126"/>
    <w:rsid w:val="00AB41BC"/>
    <w:rsid w:val="00AB55A4"/>
    <w:rsid w:val="00AB7036"/>
    <w:rsid w:val="00AB78DD"/>
    <w:rsid w:val="00AC786A"/>
    <w:rsid w:val="00AD0BA1"/>
    <w:rsid w:val="00AE3FD0"/>
    <w:rsid w:val="00AE70C8"/>
    <w:rsid w:val="00AE7C75"/>
    <w:rsid w:val="00AF3538"/>
    <w:rsid w:val="00AF4CAA"/>
    <w:rsid w:val="00AF696E"/>
    <w:rsid w:val="00B02168"/>
    <w:rsid w:val="00B05D49"/>
    <w:rsid w:val="00B10068"/>
    <w:rsid w:val="00B10E68"/>
    <w:rsid w:val="00B121DF"/>
    <w:rsid w:val="00B14EF5"/>
    <w:rsid w:val="00B16B38"/>
    <w:rsid w:val="00B17012"/>
    <w:rsid w:val="00B173EC"/>
    <w:rsid w:val="00B20EFC"/>
    <w:rsid w:val="00B24CBA"/>
    <w:rsid w:val="00B25857"/>
    <w:rsid w:val="00B25AD3"/>
    <w:rsid w:val="00B26748"/>
    <w:rsid w:val="00B271B2"/>
    <w:rsid w:val="00B27A6E"/>
    <w:rsid w:val="00B33EF4"/>
    <w:rsid w:val="00B37625"/>
    <w:rsid w:val="00B42F70"/>
    <w:rsid w:val="00B45A91"/>
    <w:rsid w:val="00B46785"/>
    <w:rsid w:val="00B554D7"/>
    <w:rsid w:val="00B57624"/>
    <w:rsid w:val="00B57F00"/>
    <w:rsid w:val="00B61BAD"/>
    <w:rsid w:val="00B64CE1"/>
    <w:rsid w:val="00B64EA9"/>
    <w:rsid w:val="00B660EE"/>
    <w:rsid w:val="00B715BF"/>
    <w:rsid w:val="00B7262B"/>
    <w:rsid w:val="00B72DEE"/>
    <w:rsid w:val="00B81756"/>
    <w:rsid w:val="00B84961"/>
    <w:rsid w:val="00B84E15"/>
    <w:rsid w:val="00B860D3"/>
    <w:rsid w:val="00BA0726"/>
    <w:rsid w:val="00BA077F"/>
    <w:rsid w:val="00BA1C49"/>
    <w:rsid w:val="00BA1CCA"/>
    <w:rsid w:val="00BA1FB3"/>
    <w:rsid w:val="00BA3C07"/>
    <w:rsid w:val="00BA6B1B"/>
    <w:rsid w:val="00BB06D2"/>
    <w:rsid w:val="00BB4EEB"/>
    <w:rsid w:val="00BB6AF1"/>
    <w:rsid w:val="00BC0F05"/>
    <w:rsid w:val="00BC10F1"/>
    <w:rsid w:val="00BC1B6D"/>
    <w:rsid w:val="00BC35FD"/>
    <w:rsid w:val="00BC45C6"/>
    <w:rsid w:val="00BC4D25"/>
    <w:rsid w:val="00BC52A1"/>
    <w:rsid w:val="00BC71F1"/>
    <w:rsid w:val="00BD12F1"/>
    <w:rsid w:val="00BD2537"/>
    <w:rsid w:val="00BD4CC3"/>
    <w:rsid w:val="00BD666E"/>
    <w:rsid w:val="00BE3A48"/>
    <w:rsid w:val="00BE717D"/>
    <w:rsid w:val="00BE77B8"/>
    <w:rsid w:val="00BF4D14"/>
    <w:rsid w:val="00BF72BE"/>
    <w:rsid w:val="00C01221"/>
    <w:rsid w:val="00C01FB3"/>
    <w:rsid w:val="00C03C9E"/>
    <w:rsid w:val="00C04DE3"/>
    <w:rsid w:val="00C06542"/>
    <w:rsid w:val="00C141A0"/>
    <w:rsid w:val="00C16B00"/>
    <w:rsid w:val="00C21870"/>
    <w:rsid w:val="00C21C39"/>
    <w:rsid w:val="00C25A24"/>
    <w:rsid w:val="00C26B74"/>
    <w:rsid w:val="00C31062"/>
    <w:rsid w:val="00C312A6"/>
    <w:rsid w:val="00C367EC"/>
    <w:rsid w:val="00C43469"/>
    <w:rsid w:val="00C438AC"/>
    <w:rsid w:val="00C501E1"/>
    <w:rsid w:val="00C50B34"/>
    <w:rsid w:val="00C51D91"/>
    <w:rsid w:val="00C546B5"/>
    <w:rsid w:val="00C55753"/>
    <w:rsid w:val="00C5614B"/>
    <w:rsid w:val="00C56FD3"/>
    <w:rsid w:val="00C60231"/>
    <w:rsid w:val="00C61CB7"/>
    <w:rsid w:val="00C65035"/>
    <w:rsid w:val="00C741F4"/>
    <w:rsid w:val="00C76E40"/>
    <w:rsid w:val="00C9762C"/>
    <w:rsid w:val="00C976CE"/>
    <w:rsid w:val="00CA6EAB"/>
    <w:rsid w:val="00CA7134"/>
    <w:rsid w:val="00CB429A"/>
    <w:rsid w:val="00CB5396"/>
    <w:rsid w:val="00CC01AF"/>
    <w:rsid w:val="00CC440F"/>
    <w:rsid w:val="00CC632F"/>
    <w:rsid w:val="00CD00CA"/>
    <w:rsid w:val="00CD2580"/>
    <w:rsid w:val="00CD7E3A"/>
    <w:rsid w:val="00CE04EA"/>
    <w:rsid w:val="00CF02A0"/>
    <w:rsid w:val="00CF2B5E"/>
    <w:rsid w:val="00CF5398"/>
    <w:rsid w:val="00CF66D6"/>
    <w:rsid w:val="00CF6AB0"/>
    <w:rsid w:val="00D0162A"/>
    <w:rsid w:val="00D01864"/>
    <w:rsid w:val="00D049D7"/>
    <w:rsid w:val="00D05FEB"/>
    <w:rsid w:val="00D072C1"/>
    <w:rsid w:val="00D103F4"/>
    <w:rsid w:val="00D10A92"/>
    <w:rsid w:val="00D1351A"/>
    <w:rsid w:val="00D14FF7"/>
    <w:rsid w:val="00D15345"/>
    <w:rsid w:val="00D160B6"/>
    <w:rsid w:val="00D20913"/>
    <w:rsid w:val="00D22970"/>
    <w:rsid w:val="00D229DD"/>
    <w:rsid w:val="00D231ED"/>
    <w:rsid w:val="00D266D6"/>
    <w:rsid w:val="00D27448"/>
    <w:rsid w:val="00D27FF5"/>
    <w:rsid w:val="00D32E6F"/>
    <w:rsid w:val="00D37083"/>
    <w:rsid w:val="00D41347"/>
    <w:rsid w:val="00D4523C"/>
    <w:rsid w:val="00D45E3C"/>
    <w:rsid w:val="00D52495"/>
    <w:rsid w:val="00D532DE"/>
    <w:rsid w:val="00D559B8"/>
    <w:rsid w:val="00D61710"/>
    <w:rsid w:val="00D61B50"/>
    <w:rsid w:val="00D626B5"/>
    <w:rsid w:val="00D6281B"/>
    <w:rsid w:val="00D645D3"/>
    <w:rsid w:val="00D650D5"/>
    <w:rsid w:val="00D703AE"/>
    <w:rsid w:val="00D74280"/>
    <w:rsid w:val="00D75A22"/>
    <w:rsid w:val="00D809E7"/>
    <w:rsid w:val="00D91477"/>
    <w:rsid w:val="00D926D0"/>
    <w:rsid w:val="00D93DC0"/>
    <w:rsid w:val="00D93E0D"/>
    <w:rsid w:val="00D946DA"/>
    <w:rsid w:val="00D950A0"/>
    <w:rsid w:val="00D95E53"/>
    <w:rsid w:val="00D97DC7"/>
    <w:rsid w:val="00DA1DD3"/>
    <w:rsid w:val="00DA52C3"/>
    <w:rsid w:val="00DA5A2E"/>
    <w:rsid w:val="00DA6CF6"/>
    <w:rsid w:val="00DA7305"/>
    <w:rsid w:val="00DB028D"/>
    <w:rsid w:val="00DB06ED"/>
    <w:rsid w:val="00DB1824"/>
    <w:rsid w:val="00DB3FD7"/>
    <w:rsid w:val="00DC1656"/>
    <w:rsid w:val="00DC1A92"/>
    <w:rsid w:val="00DC7BBA"/>
    <w:rsid w:val="00DD04E6"/>
    <w:rsid w:val="00DD2F2B"/>
    <w:rsid w:val="00DE0EE1"/>
    <w:rsid w:val="00DE0F2D"/>
    <w:rsid w:val="00DE183B"/>
    <w:rsid w:val="00DE23D4"/>
    <w:rsid w:val="00DE3618"/>
    <w:rsid w:val="00DE3623"/>
    <w:rsid w:val="00DE3DA5"/>
    <w:rsid w:val="00DE4D26"/>
    <w:rsid w:val="00DE5D4D"/>
    <w:rsid w:val="00DF6B58"/>
    <w:rsid w:val="00DF7265"/>
    <w:rsid w:val="00E00F3F"/>
    <w:rsid w:val="00E115B2"/>
    <w:rsid w:val="00E12730"/>
    <w:rsid w:val="00E13ADB"/>
    <w:rsid w:val="00E22253"/>
    <w:rsid w:val="00E24EEA"/>
    <w:rsid w:val="00E26C17"/>
    <w:rsid w:val="00E33141"/>
    <w:rsid w:val="00E35AD2"/>
    <w:rsid w:val="00E374A0"/>
    <w:rsid w:val="00E40868"/>
    <w:rsid w:val="00E4102F"/>
    <w:rsid w:val="00E41B86"/>
    <w:rsid w:val="00E4203E"/>
    <w:rsid w:val="00E4496E"/>
    <w:rsid w:val="00E51596"/>
    <w:rsid w:val="00E55B50"/>
    <w:rsid w:val="00E56660"/>
    <w:rsid w:val="00E5711D"/>
    <w:rsid w:val="00E60A22"/>
    <w:rsid w:val="00E60F6D"/>
    <w:rsid w:val="00E63795"/>
    <w:rsid w:val="00E65377"/>
    <w:rsid w:val="00E65812"/>
    <w:rsid w:val="00E706C9"/>
    <w:rsid w:val="00E823A6"/>
    <w:rsid w:val="00E82AA8"/>
    <w:rsid w:val="00E8497B"/>
    <w:rsid w:val="00E856A0"/>
    <w:rsid w:val="00E86B67"/>
    <w:rsid w:val="00E925A5"/>
    <w:rsid w:val="00E9458B"/>
    <w:rsid w:val="00E94D31"/>
    <w:rsid w:val="00E951C2"/>
    <w:rsid w:val="00E97021"/>
    <w:rsid w:val="00EA0294"/>
    <w:rsid w:val="00EA086F"/>
    <w:rsid w:val="00EA3631"/>
    <w:rsid w:val="00EA4E14"/>
    <w:rsid w:val="00EA7200"/>
    <w:rsid w:val="00EB0FC3"/>
    <w:rsid w:val="00EB18A9"/>
    <w:rsid w:val="00EB2B97"/>
    <w:rsid w:val="00EB6041"/>
    <w:rsid w:val="00EB6BFC"/>
    <w:rsid w:val="00EB7AE8"/>
    <w:rsid w:val="00EC3261"/>
    <w:rsid w:val="00EC52B3"/>
    <w:rsid w:val="00EC6496"/>
    <w:rsid w:val="00ED1C20"/>
    <w:rsid w:val="00ED2AF3"/>
    <w:rsid w:val="00ED50E6"/>
    <w:rsid w:val="00EE3A87"/>
    <w:rsid w:val="00EE44FD"/>
    <w:rsid w:val="00EE5259"/>
    <w:rsid w:val="00EE656D"/>
    <w:rsid w:val="00EE6C3F"/>
    <w:rsid w:val="00EF01F9"/>
    <w:rsid w:val="00EF1EC6"/>
    <w:rsid w:val="00EF4164"/>
    <w:rsid w:val="00EF441C"/>
    <w:rsid w:val="00EF5D1A"/>
    <w:rsid w:val="00EF7A5E"/>
    <w:rsid w:val="00F00993"/>
    <w:rsid w:val="00F07B66"/>
    <w:rsid w:val="00F10041"/>
    <w:rsid w:val="00F11EFA"/>
    <w:rsid w:val="00F13E89"/>
    <w:rsid w:val="00F17F53"/>
    <w:rsid w:val="00F228CB"/>
    <w:rsid w:val="00F30042"/>
    <w:rsid w:val="00F350B7"/>
    <w:rsid w:val="00F41158"/>
    <w:rsid w:val="00F41AAD"/>
    <w:rsid w:val="00F43F12"/>
    <w:rsid w:val="00F46AC2"/>
    <w:rsid w:val="00F47029"/>
    <w:rsid w:val="00F5226C"/>
    <w:rsid w:val="00F54735"/>
    <w:rsid w:val="00F55BDB"/>
    <w:rsid w:val="00F56C25"/>
    <w:rsid w:val="00F56D17"/>
    <w:rsid w:val="00F579EF"/>
    <w:rsid w:val="00F6026D"/>
    <w:rsid w:val="00F6069F"/>
    <w:rsid w:val="00F61BFE"/>
    <w:rsid w:val="00F64B30"/>
    <w:rsid w:val="00F6506B"/>
    <w:rsid w:val="00F731D2"/>
    <w:rsid w:val="00F74DAF"/>
    <w:rsid w:val="00F8040C"/>
    <w:rsid w:val="00F815B5"/>
    <w:rsid w:val="00F84431"/>
    <w:rsid w:val="00F847E0"/>
    <w:rsid w:val="00F933D9"/>
    <w:rsid w:val="00F93D26"/>
    <w:rsid w:val="00F93ED4"/>
    <w:rsid w:val="00F956BC"/>
    <w:rsid w:val="00F977ED"/>
    <w:rsid w:val="00FA34C5"/>
    <w:rsid w:val="00FA4925"/>
    <w:rsid w:val="00FA5C58"/>
    <w:rsid w:val="00FA7EE4"/>
    <w:rsid w:val="00FB01F4"/>
    <w:rsid w:val="00FB6A5D"/>
    <w:rsid w:val="00FB7C23"/>
    <w:rsid w:val="00FC42E7"/>
    <w:rsid w:val="00FC677B"/>
    <w:rsid w:val="00FD23DD"/>
    <w:rsid w:val="00FD28DB"/>
    <w:rsid w:val="00FD4074"/>
    <w:rsid w:val="00FD58B8"/>
    <w:rsid w:val="00FD72E4"/>
    <w:rsid w:val="00FE00A8"/>
    <w:rsid w:val="00FE0F81"/>
    <w:rsid w:val="00FE6AFD"/>
    <w:rsid w:val="00FF0B89"/>
    <w:rsid w:val="00FF2013"/>
    <w:rsid w:val="00FF3471"/>
    <w:rsid w:val="00FF40A4"/>
    <w:rsid w:val="00FF576A"/>
    <w:rsid w:val="00FF656D"/>
    <w:rsid w:val="00FF7A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4D7"/>
    <w:rPr>
      <w:sz w:val="24"/>
      <w:szCs w:val="24"/>
    </w:rPr>
  </w:style>
  <w:style w:type="paragraph" w:styleId="Ttulo1">
    <w:name w:val="heading 1"/>
    <w:basedOn w:val="Normal"/>
    <w:next w:val="Normal"/>
    <w:qFormat/>
    <w:rsid w:val="00B554D7"/>
    <w:pPr>
      <w:keepNext/>
      <w:tabs>
        <w:tab w:val="left" w:pos="1418"/>
        <w:tab w:val="left" w:pos="4536"/>
      </w:tabs>
      <w:spacing w:line="235" w:lineRule="auto"/>
      <w:outlineLvl w:val="0"/>
    </w:pPr>
    <w:rPr>
      <w:b/>
      <w:i/>
      <w:sz w:val="16"/>
    </w:rPr>
  </w:style>
  <w:style w:type="paragraph" w:styleId="Ttulo2">
    <w:name w:val="heading 2"/>
    <w:basedOn w:val="Normal"/>
    <w:next w:val="Normal"/>
    <w:qFormat/>
    <w:rsid w:val="00B554D7"/>
    <w:pPr>
      <w:keepNext/>
      <w:widowControl w:val="0"/>
      <w:ind w:left="-113"/>
      <w:jc w:val="right"/>
      <w:outlineLvl w:val="1"/>
    </w:pPr>
    <w:rPr>
      <w:rFonts w:ascii="Arial" w:hAnsi="Arial"/>
      <w:b/>
      <w:sz w:val="28"/>
      <w:szCs w:val="20"/>
    </w:rPr>
  </w:style>
  <w:style w:type="paragraph" w:styleId="Ttulo3">
    <w:name w:val="heading 3"/>
    <w:basedOn w:val="Normal"/>
    <w:next w:val="Normal"/>
    <w:qFormat/>
    <w:rsid w:val="00B554D7"/>
    <w:pPr>
      <w:keepNext/>
      <w:tabs>
        <w:tab w:val="left" w:pos="1418"/>
        <w:tab w:val="left" w:pos="4536"/>
        <w:tab w:val="left" w:pos="6407"/>
        <w:tab w:val="left" w:pos="9242"/>
      </w:tabs>
      <w:jc w:val="both"/>
      <w:outlineLvl w:val="2"/>
    </w:pPr>
    <w:rPr>
      <w:b/>
      <w:bCs/>
      <w:i/>
      <w:iCs/>
      <w:sz w:val="16"/>
    </w:rPr>
  </w:style>
  <w:style w:type="paragraph" w:styleId="Ttulo5">
    <w:name w:val="heading 5"/>
    <w:basedOn w:val="Normal"/>
    <w:next w:val="Normal"/>
    <w:qFormat/>
    <w:rsid w:val="00B554D7"/>
    <w:pPr>
      <w:keepNext/>
      <w:ind w:left="1440"/>
      <w:outlineLvl w:val="4"/>
    </w:pPr>
    <w:rPr>
      <w:b/>
      <w:bCs/>
      <w:szCs w:val="20"/>
    </w:rPr>
  </w:style>
  <w:style w:type="paragraph" w:styleId="Ttulo6">
    <w:name w:val="heading 6"/>
    <w:basedOn w:val="Normal"/>
    <w:next w:val="Normal"/>
    <w:qFormat/>
    <w:rsid w:val="00B554D7"/>
    <w:pPr>
      <w:keepNext/>
      <w:tabs>
        <w:tab w:val="left" w:pos="2126"/>
        <w:tab w:val="left" w:pos="3544"/>
      </w:tabs>
      <w:ind w:left="2127"/>
      <w:outlineLvl w:val="5"/>
    </w:pPr>
    <w:rPr>
      <w:b/>
      <w:i/>
      <w:sz w:val="1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554D7"/>
    <w:pPr>
      <w:tabs>
        <w:tab w:val="center" w:pos="4419"/>
        <w:tab w:val="right" w:pos="8838"/>
      </w:tabs>
    </w:pPr>
  </w:style>
  <w:style w:type="paragraph" w:styleId="Rodap">
    <w:name w:val="footer"/>
    <w:basedOn w:val="Normal"/>
    <w:semiHidden/>
    <w:rsid w:val="00B554D7"/>
    <w:pPr>
      <w:tabs>
        <w:tab w:val="center" w:pos="4419"/>
        <w:tab w:val="right" w:pos="8838"/>
      </w:tabs>
    </w:pPr>
  </w:style>
  <w:style w:type="character" w:styleId="Nmerodepgina">
    <w:name w:val="page number"/>
    <w:basedOn w:val="Fontepargpadro"/>
    <w:semiHidden/>
    <w:rsid w:val="00B554D7"/>
  </w:style>
  <w:style w:type="character" w:styleId="Hyperlink">
    <w:name w:val="Hyperlink"/>
    <w:basedOn w:val="Fontepargpadro"/>
    <w:semiHidden/>
    <w:rsid w:val="00B554D7"/>
    <w:rPr>
      <w:color w:val="0000FF"/>
      <w:u w:val="single"/>
    </w:rPr>
  </w:style>
  <w:style w:type="paragraph" w:customStyle="1" w:styleId="Exmo">
    <w:name w:val="Exmo"/>
    <w:basedOn w:val="Normal"/>
    <w:rsid w:val="00B554D7"/>
    <w:pPr>
      <w:spacing w:after="120" w:line="360" w:lineRule="auto"/>
      <w:jc w:val="both"/>
    </w:pPr>
    <w:rPr>
      <w:szCs w:val="20"/>
    </w:rPr>
  </w:style>
  <w:style w:type="character" w:styleId="HiperlinkVisitado">
    <w:name w:val="FollowedHyperlink"/>
    <w:basedOn w:val="Fontepargpadro"/>
    <w:semiHidden/>
    <w:rsid w:val="00B554D7"/>
    <w:rPr>
      <w:color w:val="800080"/>
      <w:u w:val="single"/>
    </w:rPr>
  </w:style>
  <w:style w:type="paragraph" w:styleId="Corpodetexto">
    <w:name w:val="Body Text"/>
    <w:basedOn w:val="Normal"/>
    <w:semiHidden/>
    <w:rsid w:val="00B554D7"/>
    <w:rPr>
      <w:snapToGrid w:val="0"/>
      <w:szCs w:val="20"/>
    </w:rPr>
  </w:style>
  <w:style w:type="paragraph" w:styleId="Corpodetexto2">
    <w:name w:val="Body Text 2"/>
    <w:basedOn w:val="Normal"/>
    <w:semiHidden/>
    <w:rsid w:val="00B554D7"/>
    <w:pPr>
      <w:jc w:val="both"/>
    </w:pPr>
    <w:rPr>
      <w:snapToGrid w:val="0"/>
      <w:szCs w:val="20"/>
    </w:rPr>
  </w:style>
  <w:style w:type="paragraph" w:styleId="Textodenotaderodap">
    <w:name w:val="footnote text"/>
    <w:basedOn w:val="Normal"/>
    <w:link w:val="TextodenotaderodapChar"/>
    <w:uiPriority w:val="99"/>
    <w:semiHidden/>
    <w:rsid w:val="00B554D7"/>
    <w:pPr>
      <w:jc w:val="both"/>
    </w:pPr>
    <w:rPr>
      <w:sz w:val="20"/>
      <w:szCs w:val="20"/>
    </w:rPr>
  </w:style>
  <w:style w:type="character" w:styleId="Refdenotaderodap">
    <w:name w:val="footnote reference"/>
    <w:basedOn w:val="Fontepargpadro"/>
    <w:uiPriority w:val="99"/>
    <w:semiHidden/>
    <w:rsid w:val="00B554D7"/>
    <w:rPr>
      <w:vertAlign w:val="superscript"/>
    </w:rPr>
  </w:style>
  <w:style w:type="paragraph" w:customStyle="1" w:styleId="Paragrafo2">
    <w:name w:val="Paragrafo2"/>
    <w:basedOn w:val="Normal"/>
    <w:rsid w:val="00B554D7"/>
    <w:pPr>
      <w:tabs>
        <w:tab w:val="left" w:pos="1588"/>
      </w:tabs>
      <w:spacing w:before="120" w:after="120"/>
      <w:jc w:val="both"/>
    </w:pPr>
    <w:rPr>
      <w:szCs w:val="20"/>
    </w:rPr>
  </w:style>
  <w:style w:type="paragraph" w:styleId="Corpodetexto3">
    <w:name w:val="Body Text 3"/>
    <w:basedOn w:val="Normal"/>
    <w:semiHidden/>
    <w:rsid w:val="00B554D7"/>
    <w:pPr>
      <w:tabs>
        <w:tab w:val="left" w:pos="1418"/>
        <w:tab w:val="left" w:pos="4536"/>
      </w:tabs>
      <w:jc w:val="both"/>
    </w:pPr>
    <w:rPr>
      <w:i/>
      <w:iCs/>
    </w:rPr>
  </w:style>
  <w:style w:type="paragraph" w:styleId="Recuodecorpodetexto">
    <w:name w:val="Body Text Indent"/>
    <w:basedOn w:val="Normal"/>
    <w:semiHidden/>
    <w:rsid w:val="00B554D7"/>
    <w:pPr>
      <w:tabs>
        <w:tab w:val="left" w:pos="1418"/>
        <w:tab w:val="left" w:pos="2160"/>
      </w:tabs>
      <w:ind w:left="1418"/>
      <w:jc w:val="both"/>
    </w:pPr>
    <w:rPr>
      <w:i/>
      <w:iCs/>
    </w:rPr>
  </w:style>
  <w:style w:type="paragraph" w:styleId="Recuodecorpodetexto2">
    <w:name w:val="Body Text Indent 2"/>
    <w:basedOn w:val="Normal"/>
    <w:semiHidden/>
    <w:rsid w:val="00B554D7"/>
    <w:pPr>
      <w:tabs>
        <w:tab w:val="left" w:pos="1418"/>
        <w:tab w:val="left" w:pos="2520"/>
      </w:tabs>
      <w:ind w:left="1418"/>
      <w:jc w:val="both"/>
    </w:pPr>
  </w:style>
  <w:style w:type="paragraph" w:styleId="Recuodecorpodetexto3">
    <w:name w:val="Body Text Indent 3"/>
    <w:basedOn w:val="Normal"/>
    <w:semiHidden/>
    <w:rsid w:val="00B554D7"/>
    <w:pPr>
      <w:tabs>
        <w:tab w:val="left" w:pos="1418"/>
        <w:tab w:val="left" w:pos="4536"/>
        <w:tab w:val="left" w:pos="6407"/>
        <w:tab w:val="left" w:pos="9242"/>
      </w:tabs>
      <w:spacing w:line="240" w:lineRule="exact"/>
      <w:ind w:left="4502"/>
      <w:jc w:val="both"/>
    </w:pPr>
  </w:style>
  <w:style w:type="paragraph" w:styleId="PargrafodaLista">
    <w:name w:val="List Paragraph"/>
    <w:basedOn w:val="Normal"/>
    <w:uiPriority w:val="34"/>
    <w:qFormat/>
    <w:rsid w:val="007A5F85"/>
    <w:pPr>
      <w:ind w:left="708"/>
    </w:pPr>
  </w:style>
  <w:style w:type="character" w:customStyle="1" w:styleId="CabealhoChar">
    <w:name w:val="Cabeçalho Char"/>
    <w:basedOn w:val="Fontepargpadro"/>
    <w:link w:val="Cabealho"/>
    <w:rsid w:val="00B715BF"/>
    <w:rPr>
      <w:sz w:val="24"/>
      <w:szCs w:val="24"/>
    </w:rPr>
  </w:style>
  <w:style w:type="table" w:styleId="Tabelacomgrade">
    <w:name w:val="Table Grid"/>
    <w:basedOn w:val="Tabelanormal"/>
    <w:rsid w:val="00123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1">
    <w:name w:val="Cabeçalho Char1"/>
    <w:locked/>
    <w:rsid w:val="00976737"/>
    <w:rPr>
      <w:sz w:val="24"/>
      <w:szCs w:val="24"/>
    </w:rPr>
  </w:style>
  <w:style w:type="paragraph" w:styleId="Textodebalo">
    <w:name w:val="Balloon Text"/>
    <w:basedOn w:val="Normal"/>
    <w:link w:val="TextodebaloChar"/>
    <w:uiPriority w:val="99"/>
    <w:semiHidden/>
    <w:unhideWhenUsed/>
    <w:rsid w:val="00976737"/>
    <w:rPr>
      <w:rFonts w:ascii="Tahoma" w:hAnsi="Tahoma" w:cs="Tahoma"/>
      <w:sz w:val="16"/>
      <w:szCs w:val="16"/>
    </w:rPr>
  </w:style>
  <w:style w:type="character" w:customStyle="1" w:styleId="TextodebaloChar">
    <w:name w:val="Texto de balão Char"/>
    <w:basedOn w:val="Fontepargpadro"/>
    <w:link w:val="Textodebalo"/>
    <w:uiPriority w:val="99"/>
    <w:semiHidden/>
    <w:rsid w:val="00976737"/>
    <w:rPr>
      <w:rFonts w:ascii="Tahoma" w:hAnsi="Tahoma" w:cs="Tahoma"/>
      <w:sz w:val="16"/>
      <w:szCs w:val="16"/>
    </w:rPr>
  </w:style>
  <w:style w:type="paragraph" w:customStyle="1" w:styleId="Paragrafp15">
    <w:name w:val="Paragrafp15"/>
    <w:basedOn w:val="Normal"/>
    <w:rsid w:val="00B26748"/>
    <w:pPr>
      <w:tabs>
        <w:tab w:val="left" w:pos="1843"/>
      </w:tabs>
      <w:spacing w:before="120" w:after="120"/>
      <w:jc w:val="both"/>
    </w:pPr>
    <w:rPr>
      <w:szCs w:val="20"/>
    </w:rPr>
  </w:style>
  <w:style w:type="character" w:customStyle="1" w:styleId="TextodenotaderodapChar">
    <w:name w:val="Texto de nota de rodapé Char"/>
    <w:basedOn w:val="Fontepargpadro"/>
    <w:link w:val="Textodenotaderodap"/>
    <w:uiPriority w:val="99"/>
    <w:semiHidden/>
    <w:rsid w:val="00296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4D7"/>
    <w:rPr>
      <w:sz w:val="24"/>
      <w:szCs w:val="24"/>
    </w:rPr>
  </w:style>
  <w:style w:type="paragraph" w:styleId="Ttulo1">
    <w:name w:val="heading 1"/>
    <w:basedOn w:val="Normal"/>
    <w:next w:val="Normal"/>
    <w:qFormat/>
    <w:rsid w:val="00B554D7"/>
    <w:pPr>
      <w:keepNext/>
      <w:tabs>
        <w:tab w:val="left" w:pos="1418"/>
        <w:tab w:val="left" w:pos="4536"/>
      </w:tabs>
      <w:spacing w:line="235" w:lineRule="auto"/>
      <w:outlineLvl w:val="0"/>
    </w:pPr>
    <w:rPr>
      <w:b/>
      <w:i/>
      <w:sz w:val="16"/>
    </w:rPr>
  </w:style>
  <w:style w:type="paragraph" w:styleId="Ttulo2">
    <w:name w:val="heading 2"/>
    <w:basedOn w:val="Normal"/>
    <w:next w:val="Normal"/>
    <w:qFormat/>
    <w:rsid w:val="00B554D7"/>
    <w:pPr>
      <w:keepNext/>
      <w:widowControl w:val="0"/>
      <w:ind w:left="-113"/>
      <w:jc w:val="right"/>
      <w:outlineLvl w:val="1"/>
    </w:pPr>
    <w:rPr>
      <w:rFonts w:ascii="Arial" w:hAnsi="Arial"/>
      <w:b/>
      <w:sz w:val="28"/>
      <w:szCs w:val="20"/>
    </w:rPr>
  </w:style>
  <w:style w:type="paragraph" w:styleId="Ttulo3">
    <w:name w:val="heading 3"/>
    <w:basedOn w:val="Normal"/>
    <w:next w:val="Normal"/>
    <w:qFormat/>
    <w:rsid w:val="00B554D7"/>
    <w:pPr>
      <w:keepNext/>
      <w:tabs>
        <w:tab w:val="left" w:pos="1418"/>
        <w:tab w:val="left" w:pos="4536"/>
        <w:tab w:val="left" w:pos="6407"/>
        <w:tab w:val="left" w:pos="9242"/>
      </w:tabs>
      <w:jc w:val="both"/>
      <w:outlineLvl w:val="2"/>
    </w:pPr>
    <w:rPr>
      <w:b/>
      <w:bCs/>
      <w:i/>
      <w:iCs/>
      <w:sz w:val="16"/>
    </w:rPr>
  </w:style>
  <w:style w:type="paragraph" w:styleId="Ttulo5">
    <w:name w:val="heading 5"/>
    <w:basedOn w:val="Normal"/>
    <w:next w:val="Normal"/>
    <w:qFormat/>
    <w:rsid w:val="00B554D7"/>
    <w:pPr>
      <w:keepNext/>
      <w:ind w:left="1440"/>
      <w:outlineLvl w:val="4"/>
    </w:pPr>
    <w:rPr>
      <w:b/>
      <w:bCs/>
      <w:szCs w:val="20"/>
    </w:rPr>
  </w:style>
  <w:style w:type="paragraph" w:styleId="Ttulo6">
    <w:name w:val="heading 6"/>
    <w:basedOn w:val="Normal"/>
    <w:next w:val="Normal"/>
    <w:qFormat/>
    <w:rsid w:val="00B554D7"/>
    <w:pPr>
      <w:keepNext/>
      <w:tabs>
        <w:tab w:val="left" w:pos="2126"/>
        <w:tab w:val="left" w:pos="3544"/>
      </w:tabs>
      <w:ind w:left="2127"/>
      <w:outlineLvl w:val="5"/>
    </w:pPr>
    <w:rPr>
      <w:b/>
      <w:i/>
      <w:sz w:val="1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554D7"/>
    <w:pPr>
      <w:tabs>
        <w:tab w:val="center" w:pos="4419"/>
        <w:tab w:val="right" w:pos="8838"/>
      </w:tabs>
    </w:pPr>
  </w:style>
  <w:style w:type="paragraph" w:styleId="Rodap">
    <w:name w:val="footer"/>
    <w:basedOn w:val="Normal"/>
    <w:semiHidden/>
    <w:rsid w:val="00B554D7"/>
    <w:pPr>
      <w:tabs>
        <w:tab w:val="center" w:pos="4419"/>
        <w:tab w:val="right" w:pos="8838"/>
      </w:tabs>
    </w:pPr>
  </w:style>
  <w:style w:type="character" w:styleId="Nmerodepgina">
    <w:name w:val="page number"/>
    <w:basedOn w:val="Fontepargpadro"/>
    <w:semiHidden/>
    <w:rsid w:val="00B554D7"/>
  </w:style>
  <w:style w:type="character" w:styleId="Hyperlink">
    <w:name w:val="Hyperlink"/>
    <w:basedOn w:val="Fontepargpadro"/>
    <w:semiHidden/>
    <w:rsid w:val="00B554D7"/>
    <w:rPr>
      <w:color w:val="0000FF"/>
      <w:u w:val="single"/>
    </w:rPr>
  </w:style>
  <w:style w:type="paragraph" w:customStyle="1" w:styleId="Exmo">
    <w:name w:val="Exmo"/>
    <w:basedOn w:val="Normal"/>
    <w:rsid w:val="00B554D7"/>
    <w:pPr>
      <w:spacing w:after="120" w:line="360" w:lineRule="auto"/>
      <w:jc w:val="both"/>
    </w:pPr>
    <w:rPr>
      <w:szCs w:val="20"/>
    </w:rPr>
  </w:style>
  <w:style w:type="character" w:styleId="HiperlinkVisitado">
    <w:name w:val="FollowedHyperlink"/>
    <w:basedOn w:val="Fontepargpadro"/>
    <w:semiHidden/>
    <w:rsid w:val="00B554D7"/>
    <w:rPr>
      <w:color w:val="800080"/>
      <w:u w:val="single"/>
    </w:rPr>
  </w:style>
  <w:style w:type="paragraph" w:styleId="Corpodetexto">
    <w:name w:val="Body Text"/>
    <w:basedOn w:val="Normal"/>
    <w:semiHidden/>
    <w:rsid w:val="00B554D7"/>
    <w:rPr>
      <w:snapToGrid w:val="0"/>
      <w:szCs w:val="20"/>
    </w:rPr>
  </w:style>
  <w:style w:type="paragraph" w:styleId="Corpodetexto2">
    <w:name w:val="Body Text 2"/>
    <w:basedOn w:val="Normal"/>
    <w:semiHidden/>
    <w:rsid w:val="00B554D7"/>
    <w:pPr>
      <w:jc w:val="both"/>
    </w:pPr>
    <w:rPr>
      <w:snapToGrid w:val="0"/>
      <w:szCs w:val="20"/>
    </w:rPr>
  </w:style>
  <w:style w:type="paragraph" w:styleId="Textodenotaderodap">
    <w:name w:val="footnote text"/>
    <w:basedOn w:val="Normal"/>
    <w:link w:val="TextodenotaderodapChar"/>
    <w:uiPriority w:val="99"/>
    <w:semiHidden/>
    <w:rsid w:val="00B554D7"/>
    <w:pPr>
      <w:jc w:val="both"/>
    </w:pPr>
    <w:rPr>
      <w:sz w:val="20"/>
      <w:szCs w:val="20"/>
    </w:rPr>
  </w:style>
  <w:style w:type="character" w:styleId="Refdenotaderodap">
    <w:name w:val="footnote reference"/>
    <w:basedOn w:val="Fontepargpadro"/>
    <w:uiPriority w:val="99"/>
    <w:semiHidden/>
    <w:rsid w:val="00B554D7"/>
    <w:rPr>
      <w:vertAlign w:val="superscript"/>
    </w:rPr>
  </w:style>
  <w:style w:type="paragraph" w:customStyle="1" w:styleId="Paragrafo2">
    <w:name w:val="Paragrafo2"/>
    <w:basedOn w:val="Normal"/>
    <w:rsid w:val="00B554D7"/>
    <w:pPr>
      <w:tabs>
        <w:tab w:val="left" w:pos="1588"/>
      </w:tabs>
      <w:spacing w:before="120" w:after="120"/>
      <w:jc w:val="both"/>
    </w:pPr>
    <w:rPr>
      <w:szCs w:val="20"/>
    </w:rPr>
  </w:style>
  <w:style w:type="paragraph" w:styleId="Corpodetexto3">
    <w:name w:val="Body Text 3"/>
    <w:basedOn w:val="Normal"/>
    <w:semiHidden/>
    <w:rsid w:val="00B554D7"/>
    <w:pPr>
      <w:tabs>
        <w:tab w:val="left" w:pos="1418"/>
        <w:tab w:val="left" w:pos="4536"/>
      </w:tabs>
      <w:jc w:val="both"/>
    </w:pPr>
    <w:rPr>
      <w:i/>
      <w:iCs/>
    </w:rPr>
  </w:style>
  <w:style w:type="paragraph" w:styleId="Recuodecorpodetexto">
    <w:name w:val="Body Text Indent"/>
    <w:basedOn w:val="Normal"/>
    <w:semiHidden/>
    <w:rsid w:val="00B554D7"/>
    <w:pPr>
      <w:tabs>
        <w:tab w:val="left" w:pos="1418"/>
        <w:tab w:val="left" w:pos="2160"/>
      </w:tabs>
      <w:ind w:left="1418"/>
      <w:jc w:val="both"/>
    </w:pPr>
    <w:rPr>
      <w:i/>
      <w:iCs/>
    </w:rPr>
  </w:style>
  <w:style w:type="paragraph" w:styleId="Recuodecorpodetexto2">
    <w:name w:val="Body Text Indent 2"/>
    <w:basedOn w:val="Normal"/>
    <w:semiHidden/>
    <w:rsid w:val="00B554D7"/>
    <w:pPr>
      <w:tabs>
        <w:tab w:val="left" w:pos="1418"/>
        <w:tab w:val="left" w:pos="2520"/>
      </w:tabs>
      <w:ind w:left="1418"/>
      <w:jc w:val="both"/>
    </w:pPr>
  </w:style>
  <w:style w:type="paragraph" w:styleId="Recuodecorpodetexto3">
    <w:name w:val="Body Text Indent 3"/>
    <w:basedOn w:val="Normal"/>
    <w:semiHidden/>
    <w:rsid w:val="00B554D7"/>
    <w:pPr>
      <w:tabs>
        <w:tab w:val="left" w:pos="1418"/>
        <w:tab w:val="left" w:pos="4536"/>
        <w:tab w:val="left" w:pos="6407"/>
        <w:tab w:val="left" w:pos="9242"/>
      </w:tabs>
      <w:spacing w:line="240" w:lineRule="exact"/>
      <w:ind w:left="4502"/>
      <w:jc w:val="both"/>
    </w:pPr>
  </w:style>
  <w:style w:type="paragraph" w:styleId="PargrafodaLista">
    <w:name w:val="List Paragraph"/>
    <w:basedOn w:val="Normal"/>
    <w:uiPriority w:val="34"/>
    <w:qFormat/>
    <w:rsid w:val="007A5F85"/>
    <w:pPr>
      <w:ind w:left="708"/>
    </w:pPr>
  </w:style>
  <w:style w:type="character" w:customStyle="1" w:styleId="CabealhoChar">
    <w:name w:val="Cabeçalho Char"/>
    <w:basedOn w:val="Fontepargpadro"/>
    <w:link w:val="Cabealho"/>
    <w:rsid w:val="00B715BF"/>
    <w:rPr>
      <w:sz w:val="24"/>
      <w:szCs w:val="24"/>
    </w:rPr>
  </w:style>
  <w:style w:type="table" w:styleId="Tabelacomgrade">
    <w:name w:val="Table Grid"/>
    <w:basedOn w:val="Tabelanormal"/>
    <w:rsid w:val="00123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1">
    <w:name w:val="Cabeçalho Char1"/>
    <w:locked/>
    <w:rsid w:val="00976737"/>
    <w:rPr>
      <w:sz w:val="24"/>
      <w:szCs w:val="24"/>
    </w:rPr>
  </w:style>
  <w:style w:type="paragraph" w:styleId="Textodebalo">
    <w:name w:val="Balloon Text"/>
    <w:basedOn w:val="Normal"/>
    <w:link w:val="TextodebaloChar"/>
    <w:uiPriority w:val="99"/>
    <w:semiHidden/>
    <w:unhideWhenUsed/>
    <w:rsid w:val="00976737"/>
    <w:rPr>
      <w:rFonts w:ascii="Tahoma" w:hAnsi="Tahoma" w:cs="Tahoma"/>
      <w:sz w:val="16"/>
      <w:szCs w:val="16"/>
    </w:rPr>
  </w:style>
  <w:style w:type="character" w:customStyle="1" w:styleId="TextodebaloChar">
    <w:name w:val="Texto de balão Char"/>
    <w:basedOn w:val="Fontepargpadro"/>
    <w:link w:val="Textodebalo"/>
    <w:uiPriority w:val="99"/>
    <w:semiHidden/>
    <w:rsid w:val="00976737"/>
    <w:rPr>
      <w:rFonts w:ascii="Tahoma" w:hAnsi="Tahoma" w:cs="Tahoma"/>
      <w:sz w:val="16"/>
      <w:szCs w:val="16"/>
    </w:rPr>
  </w:style>
  <w:style w:type="paragraph" w:customStyle="1" w:styleId="Paragrafp15">
    <w:name w:val="Paragrafp15"/>
    <w:basedOn w:val="Normal"/>
    <w:rsid w:val="00B26748"/>
    <w:pPr>
      <w:tabs>
        <w:tab w:val="left" w:pos="1843"/>
      </w:tabs>
      <w:spacing w:before="120" w:after="120"/>
      <w:jc w:val="both"/>
    </w:pPr>
    <w:rPr>
      <w:szCs w:val="20"/>
    </w:rPr>
  </w:style>
  <w:style w:type="character" w:customStyle="1" w:styleId="TextodenotaderodapChar">
    <w:name w:val="Texto de nota de rodapé Char"/>
    <w:basedOn w:val="Fontepargpadro"/>
    <w:link w:val="Textodenotaderodap"/>
    <w:uiPriority w:val="99"/>
    <w:semiHidden/>
    <w:rsid w:val="00296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246548">
      <w:bodyDiv w:val="1"/>
      <w:marLeft w:val="0"/>
      <w:marRight w:val="0"/>
      <w:marTop w:val="0"/>
      <w:marBottom w:val="0"/>
      <w:divBdr>
        <w:top w:val="none" w:sz="0" w:space="0" w:color="auto"/>
        <w:left w:val="none" w:sz="0" w:space="0" w:color="auto"/>
        <w:bottom w:val="none" w:sz="0" w:space="0" w:color="auto"/>
        <w:right w:val="none" w:sz="0" w:space="0" w:color="auto"/>
      </w:divBdr>
      <w:divsChild>
        <w:div w:id="1459034102">
          <w:marLeft w:val="0"/>
          <w:marRight w:val="0"/>
          <w:marTop w:val="100"/>
          <w:marBottom w:val="100"/>
          <w:divBdr>
            <w:top w:val="none" w:sz="0" w:space="0" w:color="auto"/>
            <w:left w:val="none" w:sz="0" w:space="0" w:color="auto"/>
            <w:bottom w:val="none" w:sz="0" w:space="0" w:color="auto"/>
            <w:right w:val="none" w:sz="0" w:space="0" w:color="auto"/>
          </w:divBdr>
          <w:divsChild>
            <w:div w:id="1029724288">
              <w:marLeft w:val="0"/>
              <w:marRight w:val="0"/>
              <w:marTop w:val="0"/>
              <w:marBottom w:val="0"/>
              <w:divBdr>
                <w:top w:val="none" w:sz="0" w:space="0" w:color="auto"/>
                <w:left w:val="none" w:sz="0" w:space="0" w:color="auto"/>
                <w:bottom w:val="none" w:sz="0" w:space="0" w:color="auto"/>
                <w:right w:val="none" w:sz="0" w:space="0" w:color="auto"/>
              </w:divBdr>
              <w:divsChild>
                <w:div w:id="1422680416">
                  <w:marLeft w:val="0"/>
                  <w:marRight w:val="0"/>
                  <w:marTop w:val="0"/>
                  <w:marBottom w:val="0"/>
                  <w:divBdr>
                    <w:top w:val="none" w:sz="0" w:space="0" w:color="auto"/>
                    <w:left w:val="none" w:sz="0" w:space="0" w:color="auto"/>
                    <w:bottom w:val="none" w:sz="0" w:space="0" w:color="auto"/>
                    <w:right w:val="none" w:sz="0" w:space="0" w:color="auto"/>
                  </w:divBdr>
                  <w:divsChild>
                    <w:div w:id="1474374611">
                      <w:marLeft w:val="0"/>
                      <w:marRight w:val="0"/>
                      <w:marTop w:val="0"/>
                      <w:marBottom w:val="0"/>
                      <w:divBdr>
                        <w:top w:val="none" w:sz="0" w:space="0" w:color="auto"/>
                        <w:left w:val="none" w:sz="0" w:space="0" w:color="auto"/>
                        <w:bottom w:val="none" w:sz="0" w:space="0" w:color="auto"/>
                        <w:right w:val="none" w:sz="0" w:space="0" w:color="auto"/>
                      </w:divBdr>
                      <w:divsChild>
                        <w:div w:id="250045072">
                          <w:marLeft w:val="0"/>
                          <w:marRight w:val="0"/>
                          <w:marTop w:val="0"/>
                          <w:marBottom w:val="0"/>
                          <w:divBdr>
                            <w:top w:val="none" w:sz="0" w:space="0" w:color="auto"/>
                            <w:left w:val="none" w:sz="0" w:space="0" w:color="auto"/>
                            <w:bottom w:val="none" w:sz="0" w:space="0" w:color="auto"/>
                            <w:right w:val="none" w:sz="0" w:space="0" w:color="auto"/>
                          </w:divBdr>
                          <w:divsChild>
                            <w:div w:id="1609969307">
                              <w:marLeft w:val="0"/>
                              <w:marRight w:val="0"/>
                              <w:marTop w:val="0"/>
                              <w:marBottom w:val="0"/>
                              <w:divBdr>
                                <w:top w:val="none" w:sz="0" w:space="0" w:color="auto"/>
                                <w:left w:val="none" w:sz="0" w:space="0" w:color="auto"/>
                                <w:bottom w:val="none" w:sz="0" w:space="0" w:color="auto"/>
                                <w:right w:val="none" w:sz="0" w:space="0" w:color="auto"/>
                              </w:divBdr>
                              <w:divsChild>
                                <w:div w:id="1111172374">
                                  <w:marLeft w:val="0"/>
                                  <w:marRight w:val="0"/>
                                  <w:marTop w:val="0"/>
                                  <w:marBottom w:val="0"/>
                                  <w:divBdr>
                                    <w:top w:val="single" w:sz="4" w:space="0" w:color="D5D9DD"/>
                                    <w:left w:val="single" w:sz="4" w:space="0" w:color="D5D9DD"/>
                                    <w:bottom w:val="single" w:sz="4" w:space="0" w:color="D5D9DD"/>
                                    <w:right w:val="single" w:sz="4" w:space="0" w:color="D5D9DD"/>
                                  </w:divBdr>
                                  <w:divsChild>
                                    <w:div w:id="12939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r="http://schemas.openxmlformats.org/officeDocument/2006/relationships" xmlns:w="http://schemas.openxmlformats.org/wordprocessingml/2006/main"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o="urn:schemas-microsoft-com:office:office" xmlns:v="urn:schemas-microsoft-com:vml"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B4C8EA58-B61E-4B12-8318-1A4EE8A6866F}">
  <ds:schemaRefs>
    <ds:schemaRef ds:uri="http://schemas.openxmlformats.org/officeDocument/2006/relationships"/>
    <ds:schemaRef ds:uri="http://schemas.openxmlformats.org/wordprocessingml/2006/main"/>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1685</Words>
  <Characters>9103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DESPACHO/GABIN</vt:lpstr>
    </vt:vector>
  </TitlesOfParts>
  <Company>Banco Central do Brasil</Company>
  <LinksUpToDate>false</LinksUpToDate>
  <CharactersWithSpaces>10767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DESPACHO/GABIN</dc:title>
  <dc:creator>pgbcb.ximenes</dc:creator>
  <cp:lastModifiedBy>pgbcb.isaac</cp:lastModifiedBy>
  <cp:revision>3</cp:revision>
  <cp:lastPrinted>2014-03-10T12:46:00Z</cp:lastPrinted>
  <dcterms:created xsi:type="dcterms:W3CDTF">2014-03-10T18:31:00Z</dcterms:created>
  <dcterms:modified xsi:type="dcterms:W3CDTF">2014-03-10T18:32:00Z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-2059916977</vt:i4>
  </property>
  <property fmtid="{D5CDD505-2E9C-101B-9397-08002B2CF9AE}" pid="3" name="_NewReviewCycle">
    <vt:lpwstr/>
  </property>
  <property fmtid="{D5CDD505-2E9C-101B-9397-08002B2CF9AE}" pid="4" name="_EmailSubject">
    <vt:lpwstr>Memorial planos econômicos</vt:lpwstr>
  </property>
  <property fmtid="{D5CDD505-2E9C-101B-9397-08002B2CF9AE}" pid="5" name="_AuthorEmail">
    <vt:lpwstr>isaac.sidney@bcb.gov.br</vt:lpwstr>
  </property>
  <property fmtid="{D5CDD505-2E9C-101B-9397-08002B2CF9AE}" pid="6" name="_AuthorEmailDisplayName">
    <vt:lpwstr>Isaac Sidney Menezes Ferreira</vt:lpwstr>
  </property>
  <property fmtid="{D5CDD505-2E9C-101B-9397-08002B2CF9AE}" pid="7" name="_PreviousAdHocReviewCycleID">
    <vt:i4>766228878</vt:i4>
  </property>
</Properties>
</file>