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24" w:rsidRPr="005F7EC4" w:rsidRDefault="006D2E24" w:rsidP="005F7EC4">
      <w:pPr>
        <w:spacing w:before="120" w:after="120"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7EC4">
        <w:rPr>
          <w:rFonts w:ascii="Times New Roman" w:hAnsi="Times New Roman" w:cs="Times New Roman"/>
          <w:b/>
          <w:sz w:val="28"/>
          <w:szCs w:val="28"/>
        </w:rPr>
        <w:t>PARECER – PROJETO DE LEI Nº. 2.159/2013</w:t>
      </w:r>
      <w:r w:rsidR="005F7EC4">
        <w:rPr>
          <w:rFonts w:ascii="Times New Roman" w:hAnsi="Times New Roman" w:cs="Times New Roman"/>
          <w:b/>
          <w:sz w:val="28"/>
          <w:szCs w:val="28"/>
        </w:rPr>
        <w:t xml:space="preserve"> - ALERJ</w:t>
      </w:r>
    </w:p>
    <w:p w:rsidR="006D2E24" w:rsidRPr="005F7EC4" w:rsidRDefault="006D2E24" w:rsidP="005F7EC4">
      <w:pPr>
        <w:spacing w:before="120" w:after="120" w:line="36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24" w:rsidRPr="005F7EC4" w:rsidRDefault="006D2E24" w:rsidP="005F7EC4">
      <w:pPr>
        <w:pStyle w:val="SemEspaamento1"/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Referência:</w:t>
      </w:r>
      <w:r w:rsidRPr="005F7EC4">
        <w:rPr>
          <w:rFonts w:ascii="Times New Roman" w:hAnsi="Times New Roman" w:cs="Times New Roman"/>
          <w:sz w:val="24"/>
          <w:szCs w:val="24"/>
        </w:rPr>
        <w:t xml:space="preserve"> Indicação 036/2014</w:t>
      </w:r>
    </w:p>
    <w:p w:rsidR="006D2E24" w:rsidRPr="005F7EC4" w:rsidRDefault="006D2E24" w:rsidP="005F7EC4">
      <w:pPr>
        <w:pStyle w:val="SemEspaamento1"/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Autor:</w:t>
      </w:r>
      <w:r w:rsidRPr="005F7EC4">
        <w:rPr>
          <w:rFonts w:ascii="Times New Roman" w:hAnsi="Times New Roman" w:cs="Times New Roman"/>
          <w:sz w:val="24"/>
          <w:szCs w:val="24"/>
        </w:rPr>
        <w:t xml:space="preserve"> Carlos Eduardo Machado</w:t>
      </w:r>
    </w:p>
    <w:p w:rsidR="006D2E24" w:rsidRPr="005F7EC4" w:rsidRDefault="006D2E24" w:rsidP="005F7EC4">
      <w:pPr>
        <w:pStyle w:val="SemEspaamento1"/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Matéria:</w:t>
      </w:r>
      <w:r w:rsidRPr="005F7EC4">
        <w:rPr>
          <w:rFonts w:ascii="Times New Roman" w:hAnsi="Times New Roman" w:cs="Times New Roman"/>
          <w:sz w:val="24"/>
          <w:szCs w:val="24"/>
        </w:rPr>
        <w:t xml:space="preserve"> Sistema de revista de visitantes nos estabelecimentos prisionais do Estado do Rio de Janeiro.</w:t>
      </w:r>
    </w:p>
    <w:p w:rsidR="006D2E24" w:rsidRPr="005F7EC4" w:rsidRDefault="006D2E24" w:rsidP="005F7EC4">
      <w:pPr>
        <w:pStyle w:val="SemEspaamento1"/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Relatora</w:t>
      </w:r>
      <w:r w:rsidRPr="005F7EC4">
        <w:rPr>
          <w:rFonts w:ascii="Times New Roman" w:hAnsi="Times New Roman" w:cs="Times New Roman"/>
          <w:sz w:val="24"/>
          <w:szCs w:val="24"/>
        </w:rPr>
        <w:t>: Maíra Costa Fernandes</w:t>
      </w:r>
    </w:p>
    <w:p w:rsidR="006D2E24" w:rsidRPr="005F7EC4" w:rsidRDefault="006D2E24" w:rsidP="005F7EC4">
      <w:pPr>
        <w:spacing w:before="120" w:after="12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E65E89">
      <w:pPr>
        <w:spacing w:before="120" w:after="120" w:line="360" w:lineRule="auto"/>
        <w:ind w:left="2835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PROJETO DE LEI DA ASSEMBLEIA LEGISLATIVA DO ESTADO DO RIO DE JANEIRO. ADEQUAÇÃO AOS PRINCÍPIOS CONSTITUCIONAIS E À LEI DE EXECUÇÃO PENAL. REVISTA PESSOAL PARA ACESSO A ESTABELECIMENTO PRISIONAL. RESPEITO À DIGNIDADE HUMANA E À LEGALIDADE. DEFINIÇÃO CRITERIOSA DE REVISTA MANUAL. UTILIZAÇÃO DE OUTROS MÉTODOS DE REVISTA. REVOGAÇÃO DA REVISTA VEXATÓRIA. ACOLHIMENTO.</w:t>
      </w:r>
    </w:p>
    <w:p w:rsidR="006D2E24" w:rsidRPr="005F7EC4" w:rsidRDefault="006D2E24" w:rsidP="005F7EC4">
      <w:pPr>
        <w:spacing w:before="120" w:after="12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ED1825" w:rsidRDefault="006D2E24" w:rsidP="00453428">
      <w:pPr>
        <w:pStyle w:val="PargrafodaLista1"/>
        <w:numPr>
          <w:ilvl w:val="0"/>
          <w:numId w:val="1"/>
        </w:numPr>
        <w:spacing w:before="120" w:after="120" w:line="360" w:lineRule="auto"/>
        <w:ind w:left="-142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O PROJETO E SUA JUSTIFICATIVA.</w:t>
      </w:r>
    </w:p>
    <w:p w:rsidR="00ED1825" w:rsidRPr="005F7EC4" w:rsidRDefault="00ED1825" w:rsidP="00ED1825">
      <w:pPr>
        <w:pStyle w:val="PargrafodaLista1"/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5F7EC4">
        <w:rPr>
          <w:rFonts w:ascii="Times New Roman" w:hAnsi="Times New Roman" w:cs="Times New Roman"/>
          <w:sz w:val="24"/>
          <w:szCs w:val="24"/>
        </w:rPr>
        <w:tab/>
        <w:t xml:space="preserve">A presente indicação visa examinar o Projeto de Lei da Assembleia Legislativa do Estado do Rio de Janeiro nº. 2.159/2013, de autoria do Deputado Marcelo Freixo (PSOL/RJ), com participação da sociedade civil, em especial da Associação pela Reforma Prisional (ARP), que pretende </w:t>
      </w:r>
      <w:r w:rsidR="005F7EC4" w:rsidRPr="00252A51">
        <w:rPr>
          <w:rFonts w:ascii="Times New Roman" w:hAnsi="Times New Roman" w:cs="Times New Roman"/>
          <w:sz w:val="24"/>
          <w:szCs w:val="24"/>
        </w:rPr>
        <w:t xml:space="preserve">proibir o procedimento de revista </w:t>
      </w:r>
      <w:r w:rsidR="005F7EC4">
        <w:rPr>
          <w:rFonts w:ascii="Times New Roman" w:hAnsi="Times New Roman" w:cs="Times New Roman"/>
          <w:sz w:val="24"/>
          <w:szCs w:val="24"/>
        </w:rPr>
        <w:t>íntima realizado</w:t>
      </w:r>
      <w:r w:rsidR="005F7EC4" w:rsidRPr="00252A51">
        <w:rPr>
          <w:rFonts w:ascii="Times New Roman" w:hAnsi="Times New Roman" w:cs="Times New Roman"/>
          <w:sz w:val="24"/>
          <w:szCs w:val="24"/>
        </w:rPr>
        <w:t xml:space="preserve"> nos visitantes </w:t>
      </w:r>
      <w:r w:rsidR="005F7EC4">
        <w:rPr>
          <w:rFonts w:ascii="Times New Roman" w:hAnsi="Times New Roman" w:cs="Times New Roman"/>
          <w:sz w:val="24"/>
          <w:szCs w:val="24"/>
        </w:rPr>
        <w:t xml:space="preserve">de pessoas privadas de liberdade </w:t>
      </w:r>
      <w:r w:rsidRPr="005F7EC4">
        <w:rPr>
          <w:rFonts w:ascii="Times New Roman" w:hAnsi="Times New Roman" w:cs="Times New Roman"/>
          <w:sz w:val="24"/>
          <w:szCs w:val="24"/>
        </w:rPr>
        <w:t>nos estabelecimentos prisionais do Estado do Rio de Janeiro, a fim de dignificar tal prática em todo território estadual</w:t>
      </w:r>
      <w:r w:rsidR="0007057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5F7EC4">
        <w:rPr>
          <w:rFonts w:ascii="Times New Roman" w:hAnsi="Times New Roman" w:cs="Times New Roman"/>
          <w:sz w:val="24"/>
          <w:szCs w:val="24"/>
        </w:rPr>
        <w:t>.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9F5FFF">
        <w:rPr>
          <w:rFonts w:ascii="Times New Roman" w:hAnsi="Times New Roman" w:cs="Times New Roman"/>
          <w:sz w:val="24"/>
          <w:szCs w:val="24"/>
        </w:rPr>
        <w:t xml:space="preserve">O Deputado, </w:t>
      </w:r>
      <w:r w:rsidR="005F7EC4" w:rsidRPr="009F5FFF">
        <w:rPr>
          <w:rFonts w:ascii="Times New Roman" w:hAnsi="Times New Roman" w:cs="Times New Roman"/>
          <w:sz w:val="24"/>
          <w:szCs w:val="24"/>
        </w:rPr>
        <w:t xml:space="preserve">com base na </w:t>
      </w:r>
      <w:r w:rsidRPr="009F5FFF">
        <w:rPr>
          <w:rFonts w:ascii="Times New Roman" w:hAnsi="Times New Roman" w:cs="Times New Roman"/>
          <w:sz w:val="24"/>
          <w:szCs w:val="24"/>
        </w:rPr>
        <w:t xml:space="preserve">primeira parte do art. 5º, XLV da </w:t>
      </w:r>
      <w:r w:rsidR="005F7EC4" w:rsidRPr="009F5FFF">
        <w:rPr>
          <w:rFonts w:ascii="Times New Roman" w:hAnsi="Times New Roman" w:cs="Times New Roman"/>
          <w:sz w:val="24"/>
          <w:szCs w:val="24"/>
        </w:rPr>
        <w:t>Constituição Federal</w:t>
      </w:r>
      <w:r w:rsidRPr="009F5FFF">
        <w:rPr>
          <w:rFonts w:ascii="Times New Roman" w:hAnsi="Times New Roman" w:cs="Times New Roman"/>
          <w:sz w:val="24"/>
          <w:szCs w:val="24"/>
        </w:rPr>
        <w:t xml:space="preserve">, </w:t>
      </w:r>
      <w:r w:rsidR="005F7EC4" w:rsidRPr="009F5FFF">
        <w:rPr>
          <w:rFonts w:ascii="Times New Roman" w:hAnsi="Times New Roman" w:cs="Times New Roman"/>
          <w:sz w:val="24"/>
          <w:szCs w:val="24"/>
        </w:rPr>
        <w:t>segundo o qual “</w:t>
      </w:r>
      <w:r w:rsidR="005F7EC4" w:rsidRPr="009F5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nenhuma pena passará da pessoa do condenado”, </w:t>
      </w:r>
      <w:r w:rsidRPr="009F5FFF">
        <w:rPr>
          <w:rFonts w:ascii="Times New Roman" w:hAnsi="Times New Roman" w:cs="Times New Roman"/>
          <w:sz w:val="24"/>
          <w:szCs w:val="24"/>
        </w:rPr>
        <w:t xml:space="preserve">defende que a realização </w:t>
      </w:r>
      <w:r w:rsidR="005F7EC4" w:rsidRPr="009F5FFF">
        <w:rPr>
          <w:rFonts w:ascii="Times New Roman" w:hAnsi="Times New Roman" w:cs="Times New Roman"/>
          <w:sz w:val="24"/>
          <w:szCs w:val="24"/>
        </w:rPr>
        <w:t>da revista íntima</w:t>
      </w:r>
      <w:r w:rsidRPr="009F5FFF">
        <w:rPr>
          <w:rFonts w:ascii="Times New Roman" w:hAnsi="Times New Roman" w:cs="Times New Roman"/>
          <w:sz w:val="24"/>
          <w:szCs w:val="24"/>
        </w:rPr>
        <w:t xml:space="preserve"> no Estado</w:t>
      </w:r>
      <w:r w:rsidR="005F7EC4" w:rsidRPr="009F5FFF">
        <w:rPr>
          <w:rFonts w:ascii="Times New Roman" w:hAnsi="Times New Roman" w:cs="Times New Roman"/>
          <w:sz w:val="24"/>
          <w:szCs w:val="24"/>
        </w:rPr>
        <w:t xml:space="preserve"> do Rio de Janeiro fere o princípio da legalidade, pois não há </w:t>
      </w:r>
      <w:r w:rsidRPr="009F5FFF">
        <w:rPr>
          <w:rFonts w:ascii="Times New Roman" w:hAnsi="Times New Roman" w:cs="Times New Roman"/>
          <w:sz w:val="24"/>
          <w:szCs w:val="24"/>
        </w:rPr>
        <w:t xml:space="preserve">ato normativo que regularize </w:t>
      </w:r>
      <w:r w:rsidR="005F7EC4" w:rsidRPr="009F5FFF">
        <w:rPr>
          <w:rFonts w:ascii="Times New Roman" w:hAnsi="Times New Roman" w:cs="Times New Roman"/>
          <w:sz w:val="24"/>
          <w:szCs w:val="24"/>
        </w:rPr>
        <w:t>su</w:t>
      </w:r>
      <w:r w:rsidRPr="009F5FFF">
        <w:rPr>
          <w:rFonts w:ascii="Times New Roman" w:hAnsi="Times New Roman" w:cs="Times New Roman"/>
          <w:sz w:val="24"/>
          <w:szCs w:val="24"/>
        </w:rPr>
        <w:t>a prátic</w:t>
      </w:r>
      <w:r w:rsidR="005F7EC4" w:rsidRPr="009F5FFF">
        <w:rPr>
          <w:rFonts w:ascii="Times New Roman" w:hAnsi="Times New Roman" w:cs="Times New Roman"/>
          <w:sz w:val="24"/>
          <w:szCs w:val="24"/>
        </w:rPr>
        <w:t xml:space="preserve">a. Além </w:t>
      </w:r>
      <w:r w:rsidRPr="009F5FFF">
        <w:rPr>
          <w:rFonts w:ascii="Times New Roman" w:hAnsi="Times New Roman" w:cs="Times New Roman"/>
          <w:sz w:val="24"/>
          <w:szCs w:val="24"/>
        </w:rPr>
        <w:t xml:space="preserve">disso, </w:t>
      </w:r>
      <w:r w:rsidR="005F7EC4" w:rsidRPr="009F5FFF">
        <w:rPr>
          <w:rFonts w:ascii="Times New Roman" w:hAnsi="Times New Roman" w:cs="Times New Roman"/>
          <w:sz w:val="24"/>
          <w:szCs w:val="24"/>
        </w:rPr>
        <w:t xml:space="preserve">defende que </w:t>
      </w:r>
      <w:r w:rsidRPr="009F5FFF">
        <w:rPr>
          <w:rFonts w:ascii="Times New Roman" w:hAnsi="Times New Roman" w:cs="Times New Roman"/>
          <w:sz w:val="24"/>
          <w:szCs w:val="24"/>
        </w:rPr>
        <w:t>a</w:t>
      </w:r>
      <w:r w:rsidRPr="005F7EC4">
        <w:rPr>
          <w:rFonts w:ascii="Times New Roman" w:hAnsi="Times New Roman" w:cs="Times New Roman"/>
          <w:sz w:val="24"/>
          <w:szCs w:val="24"/>
        </w:rPr>
        <w:t xml:space="preserve"> revista deve estar pautada pelo respeito à dignidade da pessoa humana e à proteção da integridade moral e psicológica dos cidadãos em contato com o sistema penitenciário atual</w:t>
      </w:r>
      <w:r w:rsidR="009F5FF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5F7EC4">
        <w:rPr>
          <w:rFonts w:ascii="Times New Roman" w:hAnsi="Times New Roman" w:cs="Times New Roman"/>
          <w:sz w:val="24"/>
          <w:szCs w:val="24"/>
        </w:rPr>
        <w:t>.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5F7EC4">
        <w:rPr>
          <w:rFonts w:ascii="Times New Roman" w:hAnsi="Times New Roman" w:cs="Times New Roman"/>
          <w:sz w:val="24"/>
          <w:szCs w:val="24"/>
        </w:rPr>
        <w:tab/>
        <w:t xml:space="preserve"> Esclareça-se que o projeto em questão foi apresentado</w:t>
      </w:r>
      <w:r w:rsidR="009F5FFF">
        <w:rPr>
          <w:rFonts w:ascii="Times New Roman" w:hAnsi="Times New Roman" w:cs="Times New Roman"/>
          <w:sz w:val="24"/>
          <w:szCs w:val="24"/>
        </w:rPr>
        <w:t xml:space="preserve"> em</w:t>
      </w:r>
      <w:r w:rsidRPr="005F7EC4">
        <w:rPr>
          <w:rFonts w:ascii="Times New Roman" w:hAnsi="Times New Roman" w:cs="Times New Roman"/>
          <w:sz w:val="24"/>
          <w:szCs w:val="24"/>
        </w:rPr>
        <w:t xml:space="preserve"> 25 de abril de 2013 e somente em 09 de outubro de 2014 houve a primeira distribuição, para a emissão de parecer da Comissão de Constituição e Justiça da Assembleia Legislativa do Estado do Rio de Janeiro, onde se encontra até a presente data. 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ED1825" w:rsidRDefault="006D2E24" w:rsidP="00453428">
      <w:pPr>
        <w:pStyle w:val="PargrafodaLista1"/>
        <w:numPr>
          <w:ilvl w:val="0"/>
          <w:numId w:val="1"/>
        </w:numPr>
        <w:spacing w:before="120" w:after="120" w:line="360" w:lineRule="auto"/>
        <w:ind w:left="-142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DA REALIDADE DA REVISTA VEXATÓRIA NO BRASIL.</w:t>
      </w:r>
    </w:p>
    <w:p w:rsidR="00ED1825" w:rsidRPr="005F7EC4" w:rsidRDefault="00ED1825" w:rsidP="00ED1825">
      <w:pPr>
        <w:pStyle w:val="PargrafodaLista1"/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 xml:space="preserve">A falta de dispositivos legais que versem sobre o tema e seus devidos procedimentos gera uma perigosa margem de discricionariedade por parte dos estabelecimentos prisionais. Em diversos estados do país, aplicam-se métodos de revista vergonhosos e vexatórios: os visitantes de pessoas privadas de liberdade são obrigados a se despir, a se agachar diversas vezes diante de um espelho, “soprar” balões de encher e, não raras vezes, têm suas partes íntimas analisadas por agentes penitenciários. 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5F7EC4">
        <w:rPr>
          <w:rFonts w:ascii="Times New Roman" w:hAnsi="Times New Roman" w:cs="Times New Roman"/>
          <w:sz w:val="24"/>
          <w:szCs w:val="24"/>
        </w:rPr>
        <w:tab/>
        <w:t xml:space="preserve">Este mecanismo é aplicado a todo visitante: mulheres grávidas, idosos, pessoas com deficiência, crianças e adolescentes. Pesquisa realizada pela Organização </w:t>
      </w:r>
      <w:r w:rsidRPr="005F7EC4">
        <w:rPr>
          <w:rFonts w:ascii="Times New Roman" w:hAnsi="Times New Roman" w:cs="Times New Roman"/>
          <w:i/>
          <w:sz w:val="24"/>
          <w:szCs w:val="24"/>
        </w:rPr>
        <w:t>Rede Justiça Criminal</w:t>
      </w:r>
      <w:r w:rsidRPr="005F7EC4">
        <w:rPr>
          <w:rFonts w:ascii="Times New Roman" w:hAnsi="Times New Roman" w:cs="Times New Roman"/>
          <w:sz w:val="24"/>
          <w:szCs w:val="24"/>
        </w:rPr>
        <w:t xml:space="preserve"> indica, contudo, que as mulheres representam a maior porcentagem de visitação semanal aos presos, de modo que mães, filhas, esposas e parentes são as maiores vítimas dessas violações a sua integridade física e moral.</w:t>
      </w:r>
      <w:r w:rsidRPr="005F7EC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5F7EC4">
        <w:rPr>
          <w:rFonts w:ascii="Times New Roman" w:hAnsi="Times New Roman" w:cs="Times New Roman"/>
          <w:sz w:val="24"/>
          <w:szCs w:val="24"/>
        </w:rPr>
        <w:tab/>
        <w:t xml:space="preserve">Após sofrer tanta humilhação, há visitantes que não conseguem retornar no dia de visita seguinte, o que prejudica o processo de reinserção do preso à sociedade. Muitas vezes </w:t>
      </w:r>
      <w:r w:rsidRPr="005F7EC4">
        <w:rPr>
          <w:rFonts w:ascii="Times New Roman" w:hAnsi="Times New Roman" w:cs="Times New Roman"/>
          <w:sz w:val="24"/>
          <w:szCs w:val="24"/>
        </w:rPr>
        <w:lastRenderedPageBreak/>
        <w:t>os próprios internos ou internas preferem solicitar à sua família que não mais compareça à Unidade Prisional, pois não querem que seus entes queridos passem por uma situação de absoluto desrespeito. Nos dias de visita, mães, avós, esposas de internos encontram-se completamente vulneráveis e impotentes, nada restando a ser feito no momento, senão obedecer aos mandos e desmandos dos agentes.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  <w:r w:rsidRPr="005F7EC4">
        <w:rPr>
          <w:rFonts w:ascii="Times New Roman" w:hAnsi="Times New Roman" w:cs="Times New Roman"/>
          <w:sz w:val="24"/>
          <w:szCs w:val="24"/>
        </w:rPr>
        <w:tab/>
        <w:t xml:space="preserve">A revista íntima, tal qual praticada atualmente, é </w:t>
      </w:r>
      <w:r w:rsidRPr="005F7EC4">
        <w:rPr>
          <w:rFonts w:ascii="Times New Roman" w:hAnsi="Times New Roman" w:cs="Times New Roman"/>
          <w:b/>
          <w:sz w:val="24"/>
          <w:szCs w:val="24"/>
        </w:rPr>
        <w:t>inconstitucional</w:t>
      </w:r>
      <w:r w:rsidRPr="005F7EC4">
        <w:rPr>
          <w:rFonts w:ascii="Times New Roman" w:hAnsi="Times New Roman" w:cs="Times New Roman"/>
          <w:sz w:val="24"/>
          <w:szCs w:val="24"/>
        </w:rPr>
        <w:t xml:space="preserve"> e </w:t>
      </w:r>
      <w:r w:rsidRPr="005F7EC4">
        <w:rPr>
          <w:rFonts w:ascii="Times New Roman" w:hAnsi="Times New Roman" w:cs="Times New Roman"/>
          <w:b/>
          <w:sz w:val="24"/>
          <w:szCs w:val="24"/>
        </w:rPr>
        <w:t>ilegal</w:t>
      </w:r>
      <w:r w:rsidRPr="005F7EC4">
        <w:rPr>
          <w:rFonts w:ascii="Times New Roman" w:hAnsi="Times New Roman" w:cs="Times New Roman"/>
          <w:sz w:val="24"/>
          <w:szCs w:val="24"/>
        </w:rPr>
        <w:t>. Uma manifesta afronta aos princípios fundamentais constantes na Constituição da República de 1988, ao Estatuto da Criança e do Adolescente e aos Tratados de Direitos Humanos dos quais o Brasil é signatário.</w:t>
      </w:r>
    </w:p>
    <w:p w:rsidR="006D2E24" w:rsidRPr="005F7EC4" w:rsidRDefault="006D2E24" w:rsidP="005F7EC4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ab/>
      </w: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F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A MANIFESTA VIOLAÇÃO A </w:t>
      </w:r>
      <w:r w:rsidR="006D2E24" w:rsidRPr="005F7EC4">
        <w:rPr>
          <w:rFonts w:ascii="Times New Roman" w:hAnsi="Times New Roman" w:cs="Times New Roman"/>
          <w:b/>
          <w:sz w:val="24"/>
          <w:szCs w:val="24"/>
        </w:rPr>
        <w:t>DIREITOS E GARANTIAS FUNDAMENTAIS.</w:t>
      </w:r>
    </w:p>
    <w:p w:rsidR="00ED1825" w:rsidRPr="009F5FFF" w:rsidRDefault="00ED1825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F5FFF">
        <w:rPr>
          <w:rFonts w:ascii="Times New Roman" w:hAnsi="Times New Roman" w:cs="Times New Roman"/>
          <w:sz w:val="24"/>
          <w:szCs w:val="24"/>
          <w:shd w:val="clear" w:color="auto" w:fill="FFFFFF"/>
        </w:rPr>
        <w:t>A cidadania e a dignidade da pessoa humana (</w:t>
      </w:r>
      <w:proofErr w:type="spellStart"/>
      <w:r w:rsidRPr="009F5FFF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9F5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1º, II e III da CF) constituem os pilares do nosso Estado Democrático de Direito. </w:t>
      </w:r>
      <w:r w:rsidRPr="009F5FFF">
        <w:rPr>
          <w:rFonts w:ascii="Times New Roman" w:hAnsi="Times New Roman" w:cs="Times New Roman"/>
          <w:sz w:val="24"/>
          <w:szCs w:val="24"/>
        </w:rPr>
        <w:t xml:space="preserve">Os direitos fundamentais, cláusulas pétreas de nossa Constituição Cidadã, são direitos de defesa dos indivíduos, </w:t>
      </w:r>
      <w:r w:rsidRPr="009F5FFF">
        <w:rPr>
          <w:rFonts w:ascii="Times New Roman" w:hAnsi="Times New Roman" w:cs="Times New Roman"/>
          <w:sz w:val="24"/>
          <w:szCs w:val="24"/>
          <w:shd w:val="clear" w:color="auto" w:fill="FFFFFF"/>
        </w:rPr>
        <w:t>contra interferências ilegítimas do Estado.</w:t>
      </w: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9242D">
        <w:rPr>
          <w:rFonts w:ascii="Times New Roman" w:hAnsi="Times New Roman" w:cs="Times New Roman"/>
          <w:sz w:val="24"/>
          <w:szCs w:val="24"/>
        </w:rPr>
        <w:t>Vieira de Andrade ensina que os direitos de defesa impõem ao Estado um dever de não-interferência, de impossibilidade de intromissão no espaço que cabe ao indivíduo.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39242D">
        <w:rPr>
          <w:rFonts w:ascii="Times New Roman" w:hAnsi="Times New Roman" w:cs="Times New Roman"/>
          <w:sz w:val="24"/>
          <w:szCs w:val="24"/>
        </w:rPr>
        <w:t xml:space="preserve"> Como se sabe, o direito à intimidade, previsto no artigo 5º, X, da Constituição da República, constitui-se direito de defesa inerente a todo cidadão, a fim de impedir abusos por parte do Estado ou de terceiros. Assim como a dignidade da pessoa humana, fundamento da República, também o direito à privacidade é inviolável.</w:t>
      </w: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42D">
        <w:rPr>
          <w:rFonts w:ascii="Times New Roman" w:hAnsi="Times New Roman" w:cs="Times New Roman"/>
          <w:sz w:val="24"/>
          <w:szCs w:val="24"/>
        </w:rPr>
        <w:t>O Estado deve promover a dignidade humana em todos os seus atos</w:t>
      </w:r>
      <w:r>
        <w:rPr>
          <w:rFonts w:ascii="Times New Roman" w:hAnsi="Times New Roman" w:cs="Times New Roman"/>
          <w:sz w:val="24"/>
          <w:szCs w:val="24"/>
        </w:rPr>
        <w:t xml:space="preserve"> – sejam eles de quaisquer dos três Poderes da República</w:t>
      </w:r>
      <w:r w:rsidRPr="003924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Ocorre que a</w:t>
      </w:r>
      <w:r w:rsidRPr="0039242D">
        <w:rPr>
          <w:rFonts w:ascii="Times New Roman" w:hAnsi="Times New Roman" w:cs="Times New Roman"/>
          <w:sz w:val="24"/>
          <w:szCs w:val="24"/>
        </w:rPr>
        <w:t xml:space="preserve"> obrigatoriedade de revista íntima</w:t>
      </w:r>
      <w:r>
        <w:rPr>
          <w:rFonts w:ascii="Times New Roman" w:hAnsi="Times New Roman" w:cs="Times New Roman"/>
          <w:sz w:val="24"/>
          <w:szCs w:val="24"/>
        </w:rPr>
        <w:t xml:space="preserve"> em visitantes de unidades prisionais, tal como realizada</w:t>
      </w:r>
      <w:r w:rsidRPr="00392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 de regra no país</w:t>
      </w:r>
      <w:r w:rsidRPr="0039242D">
        <w:rPr>
          <w:rFonts w:ascii="Times New Roman" w:hAnsi="Times New Roman" w:cs="Times New Roman"/>
          <w:sz w:val="24"/>
          <w:szCs w:val="24"/>
        </w:rPr>
        <w:t xml:space="preserve">, constitui </w:t>
      </w:r>
      <w:r>
        <w:rPr>
          <w:rFonts w:ascii="Times New Roman" w:hAnsi="Times New Roman" w:cs="Times New Roman"/>
          <w:sz w:val="24"/>
          <w:szCs w:val="24"/>
        </w:rPr>
        <w:t>manifesta afronta à integridade física e à</w:t>
      </w:r>
      <w:r w:rsidRPr="0039242D">
        <w:rPr>
          <w:rFonts w:ascii="Times New Roman" w:hAnsi="Times New Roman" w:cs="Times New Roman"/>
          <w:sz w:val="24"/>
          <w:szCs w:val="24"/>
        </w:rPr>
        <w:t xml:space="preserve"> dignidade da pessoa humana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Como dito, </w:t>
      </w:r>
      <w:r w:rsidRPr="0039242D">
        <w:rPr>
          <w:rFonts w:ascii="Times New Roman" w:hAnsi="Times New Roman" w:cs="Times New Roman"/>
          <w:sz w:val="24"/>
          <w:szCs w:val="24"/>
        </w:rPr>
        <w:t>todo e qualquer visitante de estabelecimento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42D">
        <w:rPr>
          <w:rFonts w:ascii="Times New Roman" w:hAnsi="Times New Roman" w:cs="Times New Roman"/>
          <w:sz w:val="24"/>
          <w:szCs w:val="24"/>
        </w:rPr>
        <w:t xml:space="preserve">prisional é </w:t>
      </w:r>
      <w:r>
        <w:rPr>
          <w:rFonts w:ascii="Times New Roman" w:hAnsi="Times New Roman" w:cs="Times New Roman"/>
          <w:sz w:val="24"/>
          <w:szCs w:val="24"/>
        </w:rPr>
        <w:t>obrigado a se submeter a</w:t>
      </w:r>
      <w:r w:rsidRPr="0039242D">
        <w:rPr>
          <w:rFonts w:ascii="Times New Roman" w:hAnsi="Times New Roman" w:cs="Times New Roman"/>
          <w:sz w:val="24"/>
          <w:szCs w:val="24"/>
        </w:rPr>
        <w:t xml:space="preserve">o procedimento de revista vexatória, </w:t>
      </w:r>
      <w:r>
        <w:rPr>
          <w:rFonts w:ascii="Times New Roman" w:hAnsi="Times New Roman" w:cs="Times New Roman"/>
          <w:sz w:val="24"/>
          <w:szCs w:val="24"/>
        </w:rPr>
        <w:t>através do qual deve s</w:t>
      </w:r>
      <w:r w:rsidRPr="0039242D">
        <w:rPr>
          <w:rFonts w:ascii="Times New Roman" w:hAnsi="Times New Roman" w:cs="Times New Roman"/>
          <w:sz w:val="24"/>
          <w:szCs w:val="24"/>
        </w:rPr>
        <w:t xml:space="preserve">e despir e mostrar suas </w:t>
      </w:r>
      <w:r w:rsidRPr="0039242D">
        <w:rPr>
          <w:rFonts w:ascii="Times New Roman" w:hAnsi="Times New Roman" w:cs="Times New Roman"/>
          <w:sz w:val="24"/>
          <w:szCs w:val="24"/>
        </w:rPr>
        <w:lastRenderedPageBreak/>
        <w:t>partes íntimas aos agentes penitenciários. É inaceitável que o argumento da segurança seja utilizado para justificar a necessidade de um procedimento que desrespeita a dignidade da pessoa humana, a privacidade, a intimidade e sua integridade física e psicológica.</w:t>
      </w: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42D">
        <w:rPr>
          <w:rFonts w:ascii="Times New Roman" w:hAnsi="Times New Roman" w:cs="Times New Roman"/>
          <w:sz w:val="24"/>
          <w:szCs w:val="24"/>
        </w:rPr>
        <w:t>O Estado deve se abster de utilizar esse tipo de revista em seus visitantes. Um método de revista que viola Direitos Fundamentais NÃO pode ser considerado um método válido e aceitável. Não há aqui ponderação possível. É dever do Estado garantir a segurança das unidades prisionais, mas não pode violar Direitos Fundamentais sob tal pretexto. Há diversas outras maneiras de garantir a salvaguarda dos locais de privação de liberdade, como a aquisição de equipamentos modernos, aptos a realizar a averiguação de maneira indireta - scanners, aparelhos de raios-X e detector de metais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39242D">
        <w:rPr>
          <w:rFonts w:ascii="Times New Roman" w:hAnsi="Times New Roman" w:cs="Times New Roman"/>
          <w:sz w:val="24"/>
          <w:szCs w:val="24"/>
        </w:rPr>
        <w:t xml:space="preserve"> - os quais têm se mostrado eficientes em termos de revista e cada vez mais acessíveis em termos de custos. </w:t>
      </w:r>
    </w:p>
    <w:p w:rsidR="006D2E24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42D">
        <w:rPr>
          <w:rFonts w:ascii="Times New Roman" w:hAnsi="Times New Roman" w:cs="Times New Roman"/>
          <w:sz w:val="24"/>
          <w:szCs w:val="24"/>
        </w:rPr>
        <w:t>A ausência de métodos mais modernos e humanizados de revista por absoluto desinteresse do Estado em adquirir os aparelhos necessários não pode justificar a adoção de revista invasiva, humilhante e que desrespeita a dignidade da pessoa humana.</w:t>
      </w:r>
    </w:p>
    <w:p w:rsidR="00453428" w:rsidRDefault="00453428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F5FFF" w:rsidRDefault="009F5FFF" w:rsidP="009F5FFF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F5FFF" w:rsidRPr="00ED1825" w:rsidRDefault="00ED1825" w:rsidP="009F5FFF">
      <w:pPr>
        <w:pStyle w:val="PargrafodaLista1"/>
        <w:numPr>
          <w:ilvl w:val="0"/>
          <w:numId w:val="5"/>
        </w:numPr>
        <w:spacing w:before="120" w:after="120" w:line="360" w:lineRule="auto"/>
        <w:ind w:left="284" w:right="-14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PROIBIÇÃO DA REVISTA ÍNTIMA</w:t>
      </w:r>
      <w:r w:rsidR="009F5FFF" w:rsidRPr="00392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FFF">
        <w:rPr>
          <w:rFonts w:ascii="Times New Roman" w:hAnsi="Times New Roman" w:cs="Times New Roman"/>
          <w:b/>
          <w:sz w:val="24"/>
          <w:szCs w:val="24"/>
        </w:rPr>
        <w:t>EM DIVERSOS ESTADOS DO PAÍS.</w:t>
      </w:r>
    </w:p>
    <w:p w:rsidR="00ED1825" w:rsidRPr="0039242D" w:rsidRDefault="00ED1825" w:rsidP="00ED1825">
      <w:pPr>
        <w:pStyle w:val="PargrafodaLista1"/>
        <w:spacing w:before="120" w:after="120" w:line="36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Diversos Estados já proibiram, ainda que parcialmente, a revista íntima, por entender que ela afronta garantias e direitos constitucionais. Muitas autoridades dos poderes Executivo, Legislativo e Judiciário reconhecem publicamente o caráter vexatório de tal medida, mas muitos </w:t>
      </w:r>
      <w:r>
        <w:rPr>
          <w:rFonts w:ascii="Times New Roman" w:hAnsi="Times New Roman" w:cs="Times New Roman"/>
          <w:sz w:val="24"/>
          <w:szCs w:val="24"/>
        </w:rPr>
        <w:t>estados</w:t>
      </w:r>
      <w:r w:rsidRPr="0039242D">
        <w:rPr>
          <w:rFonts w:ascii="Times New Roman" w:hAnsi="Times New Roman" w:cs="Times New Roman"/>
          <w:sz w:val="24"/>
          <w:szCs w:val="24"/>
        </w:rPr>
        <w:t xml:space="preserve"> ainda se recusam a acabar com a prática, alegando “motivos de segurança”.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Na tentativa de abolir a revista íntima em âmbito nacional, o Conselho Nacional de Política Criminal e Penitenciária </w:t>
      </w:r>
      <w:r>
        <w:rPr>
          <w:rFonts w:ascii="Times New Roman" w:hAnsi="Times New Roman" w:cs="Times New Roman"/>
          <w:sz w:val="24"/>
          <w:szCs w:val="24"/>
        </w:rPr>
        <w:t xml:space="preserve">(CNPCP) </w:t>
      </w:r>
      <w:r w:rsidRPr="0039242D">
        <w:rPr>
          <w:rFonts w:ascii="Times New Roman" w:hAnsi="Times New Roman" w:cs="Times New Roman"/>
          <w:sz w:val="24"/>
          <w:szCs w:val="24"/>
        </w:rPr>
        <w:t>publicou a Resolução nº. 5, de 28 de agosto de 2014, ressaltando que a necessidade de prevenção ao crime não pode se sobrepor às garantias do Estado Democrát</w:t>
      </w:r>
      <w:r>
        <w:rPr>
          <w:rFonts w:ascii="Times New Roman" w:hAnsi="Times New Roman" w:cs="Times New Roman"/>
          <w:sz w:val="24"/>
          <w:szCs w:val="24"/>
        </w:rPr>
        <w:t>ico de Direito. De acordo com o CNPCP</w:t>
      </w:r>
      <w:r w:rsidRPr="0039242D">
        <w:rPr>
          <w:rFonts w:ascii="Times New Roman" w:hAnsi="Times New Roman" w:cs="Times New Roman"/>
          <w:sz w:val="24"/>
          <w:szCs w:val="24"/>
        </w:rPr>
        <w:t xml:space="preserve">, a revista pessoal </w:t>
      </w:r>
      <w:r w:rsidRPr="0039242D">
        <w:rPr>
          <w:rFonts w:ascii="Times New Roman" w:hAnsi="Times New Roman" w:cs="Times New Roman"/>
          <w:sz w:val="24"/>
          <w:szCs w:val="24"/>
        </w:rPr>
        <w:lastRenderedPageBreak/>
        <w:t>deve ser feita por meio de equipamentos eletrônicos e estão vedadas quaisquer formas de revista que atentem à integridade física e psicológica dos visitantes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392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primeiro estado brasileiro a atentar sobre a revista vexatória foi 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de Minas Gerais</w:t>
      </w:r>
      <w:r w:rsidRPr="0039242D">
        <w:rPr>
          <w:rFonts w:ascii="Times New Roman" w:hAnsi="Times New Roman" w:cs="Times New Roman"/>
          <w:sz w:val="24"/>
          <w:szCs w:val="24"/>
        </w:rPr>
        <w:t>, por meio da Lei Estadual nº. 12.492/1997, que disciplina, logo em seu art. 1º, que: “</w:t>
      </w:r>
      <w:r w:rsidRPr="0039242D">
        <w:rPr>
          <w:rFonts w:ascii="Times New Roman" w:hAnsi="Times New Roman" w:cs="Times New Roman"/>
          <w:i/>
          <w:sz w:val="24"/>
          <w:szCs w:val="24"/>
        </w:rPr>
        <w:t>a revista de visitantes, necessária à segurança interna dos estabelecimentos prisionais do Estado, será realizada com respeito à dignidade humana e segundo o disposto nesta lei.”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da Paraíba</w:t>
      </w:r>
      <w:r w:rsidRPr="0039242D">
        <w:rPr>
          <w:rFonts w:ascii="Times New Roman" w:hAnsi="Times New Roman" w:cs="Times New Roman"/>
          <w:sz w:val="24"/>
          <w:szCs w:val="24"/>
        </w:rPr>
        <w:t>, med</w:t>
      </w:r>
      <w:r>
        <w:rPr>
          <w:rFonts w:ascii="Times New Roman" w:hAnsi="Times New Roman" w:cs="Times New Roman"/>
          <w:sz w:val="24"/>
          <w:szCs w:val="24"/>
        </w:rPr>
        <w:t>iante Lei Estadual nº. 6.081/201</w:t>
      </w:r>
      <w:r w:rsidRPr="0039242D">
        <w:rPr>
          <w:rFonts w:ascii="Times New Roman" w:hAnsi="Times New Roman" w:cs="Times New Roman"/>
          <w:sz w:val="24"/>
          <w:szCs w:val="24"/>
        </w:rPr>
        <w:t>0 também reprimiu a prática vexatória, alegando que a revista dos visitantes será feita com respeito à dignidade humana e que a revista íntima estaria excluída da rotina de revista padronizada, exceto em casos de forte suspeita, mediante autorização da direção prisional.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Já no </w:t>
      </w:r>
      <w:r w:rsidRPr="0039242D">
        <w:rPr>
          <w:rFonts w:ascii="Times New Roman" w:hAnsi="Times New Roman" w:cs="Times New Roman"/>
          <w:b/>
          <w:sz w:val="24"/>
          <w:szCs w:val="24"/>
        </w:rPr>
        <w:t>Recife</w:t>
      </w:r>
      <w:r w:rsidRPr="0039242D">
        <w:rPr>
          <w:rFonts w:ascii="Times New Roman" w:hAnsi="Times New Roman" w:cs="Times New Roman"/>
          <w:sz w:val="24"/>
          <w:szCs w:val="24"/>
        </w:rPr>
        <w:t xml:space="preserve">, o juiz da 1ª Vara de Execuções Penais da Capital de </w:t>
      </w:r>
      <w:r w:rsidRPr="0039242D">
        <w:rPr>
          <w:rFonts w:ascii="Times New Roman" w:hAnsi="Times New Roman" w:cs="Times New Roman"/>
          <w:b/>
          <w:sz w:val="24"/>
          <w:szCs w:val="24"/>
        </w:rPr>
        <w:t>Pernambuco</w:t>
      </w:r>
      <w:r w:rsidRPr="0039242D">
        <w:rPr>
          <w:rFonts w:ascii="Times New Roman" w:hAnsi="Times New Roman" w:cs="Times New Roman"/>
          <w:sz w:val="24"/>
          <w:szCs w:val="24"/>
        </w:rPr>
        <w:t>, Dr. Luiz Rocha, determinou o fim das revistas íntimas em familiares e visitantes nos presídios da capital e da região metropolitana do Recife, em maio deste ano. A decisão reafirmou o trabalho realizado pela Secretaria Executiva de Ressocialização de Pernambuco, que afirma não se utilizar deste tipo de revista em nenhum dos vinte presídios do Estado, pelos quais é responsável.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</w:t>
      </w:r>
      <w:r w:rsidRPr="0039242D">
        <w:rPr>
          <w:rFonts w:ascii="Times New Roman" w:hAnsi="Times New Roman" w:cs="Times New Roman"/>
          <w:b/>
          <w:sz w:val="24"/>
          <w:szCs w:val="24"/>
        </w:rPr>
        <w:t>Amazonas</w:t>
      </w:r>
      <w:r w:rsidRPr="0039242D">
        <w:rPr>
          <w:rFonts w:ascii="Times New Roman" w:hAnsi="Times New Roman" w:cs="Times New Roman"/>
          <w:sz w:val="24"/>
          <w:szCs w:val="24"/>
        </w:rPr>
        <w:t xml:space="preserve"> também aboliu tal medida através da Portaria 007/14/VEP do juiz Luís Carlos de </w:t>
      </w:r>
      <w:proofErr w:type="spellStart"/>
      <w:r w:rsidRPr="0039242D">
        <w:rPr>
          <w:rFonts w:ascii="Times New Roman" w:hAnsi="Times New Roman" w:cs="Times New Roman"/>
          <w:sz w:val="24"/>
          <w:szCs w:val="24"/>
        </w:rPr>
        <w:t>Valois</w:t>
      </w:r>
      <w:proofErr w:type="spellEnd"/>
      <w:r w:rsidRPr="0039242D">
        <w:rPr>
          <w:rFonts w:ascii="Times New Roman" w:hAnsi="Times New Roman" w:cs="Times New Roman"/>
          <w:sz w:val="24"/>
          <w:szCs w:val="24"/>
        </w:rPr>
        <w:t xml:space="preserve"> Coelho, titular da Vara de Execuções Penais, que proibiu a revista íntima nas unidades prisionais de Manaus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392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atual Governador do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de São Paulo</w:t>
      </w:r>
      <w:r w:rsidRPr="0039242D">
        <w:rPr>
          <w:rFonts w:ascii="Times New Roman" w:hAnsi="Times New Roman" w:cs="Times New Roman"/>
          <w:sz w:val="24"/>
          <w:szCs w:val="24"/>
        </w:rPr>
        <w:t>, Geraldo Alckmin, promulgou, no dia 13 de setembro deste ano, a Lei nº. 15.552/2014, que proíbe a revista íntima nos estabelecimentos prisionais e determina que o procedimento seja mecânico, por meio de aparelhos de raios-X, scanners corporais e detectores de metais. O Governador somente vetou o parágrafo que permitia às gestantes e portadores de marca-passos livre acesso aos estabelecimentos, sem a devida revista mecânica.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Mas, esses não são os únicos Estados a atender às necessidades dos visitantes dos sistemas penitenciários do país. Há manifestações coincidentes nos Estados do </w:t>
      </w:r>
      <w:r w:rsidRPr="0039242D">
        <w:rPr>
          <w:rFonts w:ascii="Times New Roman" w:hAnsi="Times New Roman" w:cs="Times New Roman"/>
          <w:b/>
          <w:sz w:val="24"/>
          <w:szCs w:val="24"/>
        </w:rPr>
        <w:t xml:space="preserve">Rio Grande </w:t>
      </w:r>
      <w:r w:rsidRPr="0039242D">
        <w:rPr>
          <w:rFonts w:ascii="Times New Roman" w:hAnsi="Times New Roman" w:cs="Times New Roman"/>
          <w:b/>
          <w:sz w:val="24"/>
          <w:szCs w:val="24"/>
        </w:rPr>
        <w:lastRenderedPageBreak/>
        <w:t>do Sul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12/2008 da Superintendência dos Serviços Penitenciários); </w:t>
      </w:r>
      <w:r w:rsidRPr="0039242D">
        <w:rPr>
          <w:rFonts w:ascii="Times New Roman" w:hAnsi="Times New Roman" w:cs="Times New Roman"/>
          <w:b/>
          <w:sz w:val="24"/>
          <w:szCs w:val="24"/>
        </w:rPr>
        <w:t>Santa Catarina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16/2013 da Vara de Execução Penal de Joinville); </w:t>
      </w:r>
      <w:r w:rsidRPr="0039242D">
        <w:rPr>
          <w:rFonts w:ascii="Times New Roman" w:hAnsi="Times New Roman" w:cs="Times New Roman"/>
          <w:b/>
          <w:sz w:val="24"/>
          <w:szCs w:val="24"/>
        </w:rPr>
        <w:t>Espírito Santo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1.575-S de 2012, da Secretaria de Estado da Justiça); </w:t>
      </w:r>
      <w:r w:rsidRPr="0039242D">
        <w:rPr>
          <w:rFonts w:ascii="Times New Roman" w:hAnsi="Times New Roman" w:cs="Times New Roman"/>
          <w:b/>
          <w:sz w:val="24"/>
          <w:szCs w:val="24"/>
        </w:rPr>
        <w:t>Goiás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435/2012 da Agência Goiana do Sistema de Execução Penal); e </w:t>
      </w:r>
      <w:r w:rsidRPr="0039242D">
        <w:rPr>
          <w:rFonts w:ascii="Times New Roman" w:hAnsi="Times New Roman" w:cs="Times New Roman"/>
          <w:b/>
          <w:sz w:val="24"/>
          <w:szCs w:val="24"/>
        </w:rPr>
        <w:t>Mato Grosso</w:t>
      </w:r>
      <w:r w:rsidRPr="0039242D">
        <w:rPr>
          <w:rFonts w:ascii="Times New Roman" w:hAnsi="Times New Roman" w:cs="Times New Roman"/>
          <w:sz w:val="24"/>
          <w:szCs w:val="24"/>
        </w:rPr>
        <w:t xml:space="preserve"> (Instrução Normativa nº. 002/GAB da Secretaria de Estado de Justiça e Direitos Humanos)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Pr="0039242D">
        <w:rPr>
          <w:rFonts w:ascii="Times New Roman" w:hAnsi="Times New Roman" w:cs="Times New Roman"/>
          <w:sz w:val="24"/>
          <w:szCs w:val="24"/>
        </w:rPr>
        <w:t>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>Contudo, lamentavelmente, muitas dessas decisões e portarias jamais saíram do papel. Diversos Estados insistem em realizar a revista vexatória em desrespeito não só à Constituição, mas à própria legislação local que proíbe a medida.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>É o caso do Estado do Rio de Janeiro, no qual a Resolução nº. 330/2009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Pr="0039242D">
        <w:rPr>
          <w:rFonts w:ascii="Times New Roman" w:hAnsi="Times New Roman" w:cs="Times New Roman"/>
          <w:sz w:val="24"/>
          <w:szCs w:val="24"/>
        </w:rPr>
        <w:t>, da Secretaria de Administração Penitenciária (SEAP), considera a revista íntima absolutamente excepcional, mas a norma é sistematicamente descumprida pela própria Secretaria. O Conselho Penitenciário do Estado do Rio de Janeiro, em agosto do corrente ano, requerendo à Secretaria de Administração Penitenciária medidas efetivas para de fato proibir a prática de revista íntima vexatória nas Unidades Prisionais sob sua administração.</w:t>
      </w:r>
    </w:p>
    <w:p w:rsidR="009F5FFF" w:rsidRPr="0039242D" w:rsidRDefault="009F5FFF" w:rsidP="009F5FFF">
      <w:pPr>
        <w:spacing w:before="120" w:after="120" w:line="360" w:lineRule="auto"/>
        <w:ind w:left="-142" w:right="-143" w:firstLine="218"/>
        <w:jc w:val="both"/>
        <w:rPr>
          <w:rFonts w:ascii="Times New Roman" w:hAnsi="Times New Roman" w:cs="Times New Roman"/>
          <w:sz w:val="24"/>
          <w:szCs w:val="24"/>
        </w:rPr>
      </w:pPr>
    </w:p>
    <w:p w:rsidR="009F5FFF" w:rsidRDefault="009F5FFF" w:rsidP="009F5FFF">
      <w:pPr>
        <w:pStyle w:val="PargrafodaLista1"/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7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723">
        <w:rPr>
          <w:rFonts w:ascii="Times New Roman" w:hAnsi="Times New Roman" w:cs="Times New Roman"/>
          <w:b/>
          <w:sz w:val="24"/>
          <w:szCs w:val="24"/>
        </w:rPr>
        <w:t xml:space="preserve">A REVISTA ÍNTIMA FERE TRATADOS INTERNACIONAIS DE DIREITOS HUMANOS E RECOMENDAÇÕES DA CORTE INTERAMERICANA DE DIREITOS HUMANOS E DA CORTE EUROPÉIA DE DIREITOS HUMANOS. </w:t>
      </w:r>
    </w:p>
    <w:p w:rsidR="009F5FFF" w:rsidRDefault="009F5FFF" w:rsidP="009F5FFF">
      <w:pPr>
        <w:pStyle w:val="PargrafodaLista1"/>
        <w:spacing w:before="120" w:after="120" w:line="36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FFF" w:rsidRPr="00BC1723" w:rsidRDefault="009F5FFF" w:rsidP="009F5FFF">
      <w:pPr>
        <w:pStyle w:val="PargrafodaLista1"/>
        <w:spacing w:before="120" w:after="120" w:line="36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C1723">
        <w:rPr>
          <w:rFonts w:ascii="Times New Roman" w:hAnsi="Times New Roman" w:cs="Times New Roman"/>
          <w:sz w:val="24"/>
          <w:szCs w:val="24"/>
        </w:rPr>
        <w:t xml:space="preserve">Desde a assinatura da Declaração Universal dos Direitos do Homem, em 1948, a dignidade da pessoa humana vem sendo consolidada em quase a totalidade dos textos constitucionais, como fundamento de Estados Democráticos. 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Os Direitos Fundamentais foram ratificados nos Pactos Internacionais de Direitos Econômicos, Sociais e Culturais e de Direitos Cívicos e Políticos, em 1966 e na Convenção Americana dos Direitos do Homem, assinada em 1969 em São José da Costa Rica, </w:t>
      </w:r>
      <w:r w:rsidRPr="0039242D">
        <w:rPr>
          <w:rFonts w:ascii="Times New Roman" w:hAnsi="Times New Roman" w:cs="Times New Roman"/>
          <w:sz w:val="24"/>
          <w:szCs w:val="24"/>
        </w:rPr>
        <w:lastRenderedPageBreak/>
        <w:t xml:space="preserve">documentos dos quais o Brasil é signatário e que destacam, em caráter universal, a obrigatoriedade do respeito ao princípio da dignidade da pessoa humana. 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A adoção de uma revista íntima em tudo vexatória e humilhante aos visitantes de pessoas privadas de liberdade no Brasil viola todos 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39242D">
        <w:rPr>
          <w:rFonts w:ascii="Times New Roman" w:hAnsi="Times New Roman" w:cs="Times New Roman"/>
          <w:sz w:val="24"/>
          <w:szCs w:val="24"/>
        </w:rPr>
        <w:t xml:space="preserve"> tratados internacionais de Direitos Humanos</w:t>
      </w:r>
      <w:r>
        <w:rPr>
          <w:rFonts w:ascii="Times New Roman" w:hAnsi="Times New Roman" w:cs="Times New Roman"/>
          <w:sz w:val="24"/>
          <w:szCs w:val="24"/>
        </w:rPr>
        <w:t xml:space="preserve"> firmados pelo estado brasileiro</w:t>
      </w:r>
      <w:r w:rsidRPr="0039242D">
        <w:rPr>
          <w:rFonts w:ascii="Times New Roman" w:hAnsi="Times New Roman" w:cs="Times New Roman"/>
          <w:sz w:val="24"/>
          <w:szCs w:val="24"/>
        </w:rPr>
        <w:t xml:space="preserve"> e coloca o país na contramão das recomendações </w:t>
      </w:r>
      <w:r>
        <w:rPr>
          <w:rFonts w:ascii="Times New Roman" w:hAnsi="Times New Roman" w:cs="Times New Roman"/>
          <w:sz w:val="24"/>
          <w:szCs w:val="24"/>
        </w:rPr>
        <w:t>da Corte Interamericana de Direitos Humanos, das Organizações das Nações Unidas e da Corte Europe</w:t>
      </w:r>
      <w:r w:rsidRPr="0039242D">
        <w:rPr>
          <w:rFonts w:ascii="Times New Roman" w:hAnsi="Times New Roman" w:cs="Times New Roman"/>
          <w:sz w:val="24"/>
          <w:szCs w:val="24"/>
        </w:rPr>
        <w:t xml:space="preserve">ia de Direitos Humanos. 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Vale notar que a </w:t>
      </w:r>
      <w:r w:rsidRPr="0072327B">
        <w:rPr>
          <w:rFonts w:ascii="Times New Roman" w:hAnsi="Times New Roman" w:cs="Times New Roman"/>
          <w:b/>
          <w:sz w:val="24"/>
          <w:szCs w:val="24"/>
        </w:rPr>
        <w:t>Corte Interamericana de Direitos Humanos</w:t>
      </w:r>
      <w:r w:rsidRPr="0039242D">
        <w:rPr>
          <w:rFonts w:ascii="Times New Roman" w:hAnsi="Times New Roman" w:cs="Times New Roman"/>
          <w:sz w:val="24"/>
          <w:szCs w:val="24"/>
        </w:rPr>
        <w:t xml:space="preserve">, no julgamento do caso </w:t>
      </w:r>
      <w:r w:rsidRPr="0039242D">
        <w:rPr>
          <w:rFonts w:ascii="Times New Roman" w:hAnsi="Times New Roman" w:cs="Times New Roman"/>
          <w:i/>
          <w:sz w:val="24"/>
          <w:szCs w:val="24"/>
        </w:rPr>
        <w:t xml:space="preserve">Castro </w:t>
      </w:r>
      <w:proofErr w:type="spellStart"/>
      <w:r w:rsidRPr="0039242D">
        <w:rPr>
          <w:rFonts w:ascii="Times New Roman" w:hAnsi="Times New Roman" w:cs="Times New Roman"/>
          <w:i/>
          <w:sz w:val="24"/>
          <w:szCs w:val="24"/>
        </w:rPr>
        <w:t>Castro</w:t>
      </w:r>
      <w:proofErr w:type="spellEnd"/>
      <w:r w:rsidRPr="0039242D">
        <w:rPr>
          <w:rFonts w:ascii="Times New Roman" w:hAnsi="Times New Roman" w:cs="Times New Roman"/>
          <w:i/>
          <w:sz w:val="24"/>
          <w:szCs w:val="24"/>
        </w:rPr>
        <w:t xml:space="preserve"> vs. Peru</w:t>
      </w:r>
      <w:r w:rsidRPr="0039242D">
        <w:rPr>
          <w:rFonts w:ascii="Times New Roman" w:hAnsi="Times New Roman" w:cs="Times New Roman"/>
          <w:sz w:val="24"/>
          <w:szCs w:val="24"/>
        </w:rPr>
        <w:t>, de 2006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Pr="0039242D">
        <w:rPr>
          <w:rFonts w:ascii="Times New Roman" w:hAnsi="Times New Roman" w:cs="Times New Roman"/>
          <w:sz w:val="24"/>
          <w:szCs w:val="24"/>
        </w:rPr>
        <w:t xml:space="preserve">, afirmou que </w:t>
      </w:r>
      <w:r w:rsidRPr="0039242D">
        <w:rPr>
          <w:rFonts w:ascii="Times New Roman" w:hAnsi="Times New Roman" w:cs="Times New Roman"/>
          <w:b/>
          <w:sz w:val="24"/>
          <w:szCs w:val="24"/>
        </w:rPr>
        <w:t>a revista da genitália feminina é considerada uma forma de violência contra a mulher, e, por esses efeitos, constituiria forma de tortura</w:t>
      </w:r>
      <w:r w:rsidRPr="0039242D">
        <w:rPr>
          <w:rFonts w:ascii="Times New Roman" w:hAnsi="Times New Roman" w:cs="Times New Roman"/>
          <w:sz w:val="24"/>
          <w:szCs w:val="24"/>
        </w:rPr>
        <w:t xml:space="preserve">. Nos mesmos moldes, o </w:t>
      </w:r>
      <w:r w:rsidRPr="0072327B">
        <w:rPr>
          <w:rFonts w:ascii="Times New Roman" w:hAnsi="Times New Roman" w:cs="Times New Roman"/>
          <w:b/>
          <w:sz w:val="24"/>
          <w:szCs w:val="24"/>
        </w:rPr>
        <w:t>Relator Especial da ONU contra a Tortura</w:t>
      </w:r>
      <w:r w:rsidRPr="0039242D">
        <w:rPr>
          <w:rFonts w:ascii="Times New Roman" w:hAnsi="Times New Roman" w:cs="Times New Roman"/>
          <w:sz w:val="24"/>
          <w:szCs w:val="24"/>
        </w:rPr>
        <w:t>, em visita àquele país no ano de 2000, admitiu que eram necessárias mudanças nas medidas de revista, para assegurar que estas fossem realizadas respeitando a dignidade dos visitantes.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Já a </w:t>
      </w:r>
      <w:r w:rsidRPr="0072327B">
        <w:rPr>
          <w:rFonts w:ascii="Times New Roman" w:hAnsi="Times New Roman" w:cs="Times New Roman"/>
          <w:b/>
          <w:sz w:val="24"/>
          <w:szCs w:val="24"/>
        </w:rPr>
        <w:t>Corte Europeia de Direitos Humanos</w:t>
      </w:r>
      <w:r w:rsidRPr="0039242D">
        <w:rPr>
          <w:rFonts w:ascii="Times New Roman" w:hAnsi="Times New Roman" w:cs="Times New Roman"/>
          <w:sz w:val="24"/>
          <w:szCs w:val="24"/>
        </w:rPr>
        <w:t xml:space="preserve">, no caso </w:t>
      </w:r>
      <w:proofErr w:type="spellStart"/>
      <w:r w:rsidRPr="0039242D">
        <w:rPr>
          <w:rFonts w:ascii="Times New Roman" w:hAnsi="Times New Roman" w:cs="Times New Roman"/>
          <w:i/>
          <w:sz w:val="24"/>
          <w:szCs w:val="24"/>
        </w:rPr>
        <w:t>Lorsé</w:t>
      </w:r>
      <w:proofErr w:type="spellEnd"/>
      <w:r w:rsidRPr="0039242D">
        <w:rPr>
          <w:rFonts w:ascii="Times New Roman" w:hAnsi="Times New Roman" w:cs="Times New Roman"/>
          <w:i/>
          <w:sz w:val="24"/>
          <w:szCs w:val="24"/>
        </w:rPr>
        <w:t xml:space="preserve"> vs. Holanda</w:t>
      </w:r>
      <w:r w:rsidRPr="0039242D">
        <w:rPr>
          <w:rFonts w:ascii="Times New Roman" w:hAnsi="Times New Roman" w:cs="Times New Roman"/>
          <w:sz w:val="24"/>
          <w:szCs w:val="24"/>
        </w:rPr>
        <w:t>, de 2003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Pr="0039242D">
        <w:rPr>
          <w:rFonts w:ascii="Times New Roman" w:hAnsi="Times New Roman" w:cs="Times New Roman"/>
          <w:sz w:val="24"/>
          <w:szCs w:val="24"/>
        </w:rPr>
        <w:t xml:space="preserve">, entendeu que nem mesmo o próprio detento pode ser revistado intimamente com métodos que atinjam sua integridade e dignidade. No mesmo sentido, entendeu a </w:t>
      </w:r>
      <w:r w:rsidRPr="0072327B">
        <w:rPr>
          <w:rFonts w:ascii="Times New Roman" w:hAnsi="Times New Roman" w:cs="Times New Roman"/>
          <w:b/>
          <w:sz w:val="24"/>
          <w:szCs w:val="24"/>
        </w:rPr>
        <w:t>Organização dos Estados Americanos</w:t>
      </w:r>
      <w:r w:rsidRPr="0039242D">
        <w:rPr>
          <w:rFonts w:ascii="Times New Roman" w:hAnsi="Times New Roman" w:cs="Times New Roman"/>
          <w:sz w:val="24"/>
          <w:szCs w:val="24"/>
        </w:rPr>
        <w:t>, em 2008, que as inspeções anais e vaginais deveriam ser proibidas por lei específica sobre o tema, por serem incompatíveis e desproporcionais aos direitos e garantias do homem.</w:t>
      </w:r>
    </w:p>
    <w:p w:rsidR="009F5FFF" w:rsidRPr="0039242D" w:rsidRDefault="009F5FFF" w:rsidP="009F5FFF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Por fim, no julgamento do caso </w:t>
      </w:r>
      <w:r w:rsidRPr="0039242D">
        <w:rPr>
          <w:rFonts w:ascii="Times New Roman" w:hAnsi="Times New Roman" w:cs="Times New Roman"/>
          <w:i/>
          <w:sz w:val="24"/>
          <w:szCs w:val="24"/>
        </w:rPr>
        <w:t>X e Y vs. Argentina</w:t>
      </w:r>
      <w:r w:rsidRPr="0039242D">
        <w:rPr>
          <w:rFonts w:ascii="Times New Roman" w:hAnsi="Times New Roman" w:cs="Times New Roman"/>
          <w:sz w:val="24"/>
          <w:szCs w:val="24"/>
        </w:rPr>
        <w:t>, de 1996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Pr="0039242D">
        <w:rPr>
          <w:rFonts w:ascii="Times New Roman" w:hAnsi="Times New Roman" w:cs="Times New Roman"/>
          <w:sz w:val="24"/>
          <w:szCs w:val="24"/>
        </w:rPr>
        <w:t>, considerou-se violação à Convenção Americana sobre Direitos Humanos o fato de expor a filha adolescente e a esposa de um preso à inspeção obrigatória de suas genitálias.</w:t>
      </w:r>
    </w:p>
    <w:p w:rsidR="006D2E24" w:rsidRDefault="006D2E24" w:rsidP="005F7EC4">
      <w:pPr>
        <w:spacing w:before="120" w:after="120" w:line="360" w:lineRule="auto"/>
        <w:ind w:left="-142" w:right="-14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34D4B" w:rsidRDefault="00E34D4B" w:rsidP="005F7EC4">
      <w:pPr>
        <w:spacing w:before="120" w:after="120" w:line="360" w:lineRule="auto"/>
        <w:ind w:left="-142" w:right="-14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34D4B" w:rsidRPr="005F7EC4" w:rsidRDefault="00E34D4B" w:rsidP="005F7EC4">
      <w:pPr>
        <w:spacing w:before="120" w:after="120" w:line="360" w:lineRule="auto"/>
        <w:ind w:left="-142" w:right="-14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9F5FFF">
      <w:pPr>
        <w:pStyle w:val="PargrafodaLista1"/>
        <w:numPr>
          <w:ilvl w:val="0"/>
          <w:numId w:val="6"/>
        </w:numPr>
        <w:spacing w:before="120" w:after="120" w:line="360" w:lineRule="auto"/>
        <w:ind w:right="-143" w:hanging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  <w:r w:rsidRPr="005F7EC4">
        <w:rPr>
          <w:rFonts w:ascii="Times New Roman" w:hAnsi="Times New Roman" w:cs="Times New Roman"/>
          <w:b/>
          <w:sz w:val="24"/>
          <w:szCs w:val="24"/>
        </w:rPr>
        <w:tab/>
      </w: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 xml:space="preserve">Ante o exposto, o parecer é </w:t>
      </w:r>
      <w:r w:rsidRPr="005F7EC4">
        <w:rPr>
          <w:rFonts w:ascii="Times New Roman" w:hAnsi="Times New Roman" w:cs="Times New Roman"/>
          <w:b/>
          <w:sz w:val="24"/>
          <w:szCs w:val="24"/>
        </w:rPr>
        <w:t>pela aprovação do Projeto de Lei da Assembleia Legislativa do Estado do Rio de Janeiro nº. 2.159/2013</w:t>
      </w:r>
      <w:r w:rsidRPr="005F7EC4">
        <w:rPr>
          <w:rFonts w:ascii="Times New Roman" w:hAnsi="Times New Roman" w:cs="Times New Roman"/>
          <w:sz w:val="24"/>
          <w:szCs w:val="24"/>
        </w:rPr>
        <w:t>, por entender ser a revista íntima realizada atualmente nos estabelecimentos prisionais do estado uma afronta aos direitos das mulheres; ao princípio da dignidade humana (art. 1º, III, CF); à privacidade e intimidade (art. 5º, X, CF); à integridade pessoal, além de constituir tratamento desumano e  degradante (art. 5º, III, CF) a adultos e constrangedor a crianças e adolescentes (</w:t>
      </w:r>
      <w:proofErr w:type="spellStart"/>
      <w:r w:rsidRPr="005F7EC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F7EC4">
        <w:rPr>
          <w:rFonts w:ascii="Times New Roman" w:hAnsi="Times New Roman" w:cs="Times New Roman"/>
          <w:sz w:val="24"/>
          <w:szCs w:val="24"/>
        </w:rPr>
        <w:t>. 17 e 18, ECA).</w:t>
      </w: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>Rio de Janeiro, 07 de novembro de 2014.</w:t>
      </w: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6D2E2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C4">
        <w:rPr>
          <w:rFonts w:ascii="Times New Roman" w:hAnsi="Times New Roman" w:cs="Times New Roman"/>
          <w:b/>
          <w:sz w:val="24"/>
          <w:szCs w:val="24"/>
        </w:rPr>
        <w:t>Maíra Costa Fernandes</w:t>
      </w:r>
    </w:p>
    <w:p w:rsidR="006D2E24" w:rsidRPr="005F7EC4" w:rsidRDefault="006D2E24" w:rsidP="005F7EC4">
      <w:pPr>
        <w:pStyle w:val="PargrafodaLista1"/>
        <w:spacing w:before="120" w:after="120" w:line="360" w:lineRule="auto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5F7EC4">
        <w:rPr>
          <w:rFonts w:ascii="Times New Roman" w:hAnsi="Times New Roman" w:cs="Times New Roman"/>
          <w:sz w:val="24"/>
          <w:szCs w:val="24"/>
        </w:rPr>
        <w:t>Membro da Comissão de Direito Penal do IAB</w:t>
      </w:r>
    </w:p>
    <w:sectPr w:rsidR="006D2E24" w:rsidRPr="005F7EC4">
      <w:pgSz w:w="12240" w:h="15840"/>
      <w:pgMar w:top="1440" w:right="1800" w:bottom="1440" w:left="1800" w:header="720" w:footer="720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54" w:rsidRDefault="004F5454">
      <w:pPr>
        <w:spacing w:after="0" w:line="240" w:lineRule="auto"/>
      </w:pPr>
      <w:r>
        <w:separator/>
      </w:r>
    </w:p>
  </w:endnote>
  <w:endnote w:type="continuationSeparator" w:id="0">
    <w:p w:rsidR="004F5454" w:rsidRDefault="004F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54" w:rsidRDefault="004F5454">
      <w:pPr>
        <w:spacing w:after="0" w:line="240" w:lineRule="auto"/>
      </w:pPr>
      <w:r>
        <w:separator/>
      </w:r>
    </w:p>
  </w:footnote>
  <w:footnote w:type="continuationSeparator" w:id="0">
    <w:p w:rsidR="004F5454" w:rsidRDefault="004F5454">
      <w:pPr>
        <w:spacing w:after="0" w:line="240" w:lineRule="auto"/>
      </w:pPr>
      <w:r>
        <w:continuationSeparator/>
      </w:r>
    </w:p>
  </w:footnote>
  <w:footnote w:id="1">
    <w:p w:rsidR="00070575" w:rsidRPr="00070575" w:rsidRDefault="00070575" w:rsidP="00070575">
      <w:pPr>
        <w:pStyle w:val="Textodenotaderodap"/>
        <w:spacing w:after="120" w:line="240" w:lineRule="auto"/>
        <w:ind w:left="340" w:hanging="340"/>
        <w:rPr>
          <w:rFonts w:ascii="Times New Roman" w:hAnsi="Times New Roman" w:cs="Times New Roman"/>
        </w:rPr>
      </w:pPr>
      <w:r w:rsidRPr="00070575">
        <w:rPr>
          <w:rStyle w:val="Refdenotaderodap"/>
          <w:rFonts w:ascii="Times New Roman" w:hAnsi="Times New Roman" w:cs="Times New Roman"/>
        </w:rPr>
        <w:footnoteRef/>
      </w:r>
      <w:r w:rsidRPr="00070575">
        <w:rPr>
          <w:rFonts w:ascii="Times New Roman" w:hAnsi="Times New Roman" w:cs="Times New Roman"/>
        </w:rPr>
        <w:t xml:space="preserve"> Disponível em: http://alerjln1.alerj.rj.gov.br/scpro1115.nsf/1e1be0e779adab27832566ec0018d838/f0572ac575a7f77383257b58005f1656?OpenDocument</w:t>
      </w:r>
    </w:p>
  </w:footnote>
  <w:footnote w:id="2">
    <w:p w:rsidR="009F5FFF" w:rsidRPr="002700F8" w:rsidRDefault="009F5FFF" w:rsidP="002700F8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2700F8">
        <w:rPr>
          <w:rStyle w:val="Refdenotaderodap"/>
          <w:rFonts w:ascii="Times New Roman" w:hAnsi="Times New Roman" w:cs="Times New Roman"/>
        </w:rPr>
        <w:footnoteRef/>
      </w:r>
      <w:r w:rsidRPr="002700F8">
        <w:rPr>
          <w:rFonts w:ascii="Times New Roman" w:hAnsi="Times New Roman" w:cs="Times New Roman"/>
        </w:rPr>
        <w:t xml:space="preserve"> Justificativa do Deputado</w:t>
      </w:r>
      <w:r w:rsidR="00070575">
        <w:rPr>
          <w:rFonts w:ascii="Times New Roman" w:hAnsi="Times New Roman" w:cs="Times New Roman"/>
        </w:rPr>
        <w:t xml:space="preserve"> disponível no link acima referido.</w:t>
      </w:r>
    </w:p>
  </w:footnote>
  <w:footnote w:id="3">
    <w:p w:rsidR="006D2E24" w:rsidRPr="002700F8" w:rsidRDefault="006D2E24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="009F5FFF" w:rsidRPr="002700F8">
        <w:rPr>
          <w:rFonts w:ascii="Times New Roman" w:hAnsi="Times New Roman" w:cs="Times New Roman"/>
          <w:sz w:val="20"/>
          <w:szCs w:val="20"/>
        </w:rPr>
        <w:t xml:space="preserve"> </w:t>
      </w:r>
      <w:r w:rsidR="007E0154">
        <w:rPr>
          <w:rFonts w:ascii="Times New Roman" w:hAnsi="Times New Roman" w:cs="Times New Roman"/>
          <w:sz w:val="20"/>
          <w:szCs w:val="20"/>
        </w:rPr>
        <w:t xml:space="preserve">Confira-se excelente </w:t>
      </w:r>
      <w:r w:rsidRPr="002700F8">
        <w:rPr>
          <w:rFonts w:ascii="Times New Roman" w:hAnsi="Times New Roman" w:cs="Times New Roman"/>
          <w:sz w:val="20"/>
          <w:szCs w:val="20"/>
        </w:rPr>
        <w:t>Parecer da Organização Rede Justiça Criminal sobre a constitucionalidade do Projeto de Lei do Senado nº 480/2013: http://redejusticacriminal.files.wordpress.com/2013/07/13-01-28-parecer-rv-final.pdf</w:t>
      </w:r>
    </w:p>
  </w:footnote>
  <w:footnote w:id="4">
    <w:p w:rsidR="009F5FFF" w:rsidRPr="002700F8" w:rsidRDefault="009F5FFF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2700F8">
        <w:rPr>
          <w:rFonts w:ascii="Times New Roman" w:hAnsi="Times New Roman" w:cs="Times New Roman"/>
          <w:sz w:val="20"/>
          <w:szCs w:val="20"/>
        </w:rPr>
        <w:t xml:space="preserve"> ANDRADE, José Carlos Vieira de</w:t>
      </w:r>
      <w:r w:rsidRPr="002700F8">
        <w:rPr>
          <w:rFonts w:ascii="Times New Roman" w:hAnsi="Times New Roman" w:cs="Times New Roman"/>
          <w:i/>
          <w:sz w:val="20"/>
          <w:szCs w:val="20"/>
        </w:rPr>
        <w:t>.</w:t>
      </w:r>
      <w:r w:rsidRPr="002700F8">
        <w:rPr>
          <w:rFonts w:ascii="Times New Roman" w:hAnsi="Times New Roman" w:cs="Times New Roman"/>
          <w:sz w:val="20"/>
          <w:szCs w:val="20"/>
        </w:rPr>
        <w:t xml:space="preserve"> Os Direitos fundamentais na Constituição Portuguesa de 1976. Coimbra: Almedina, 1988, p.192. </w:t>
      </w:r>
    </w:p>
  </w:footnote>
  <w:footnote w:id="5">
    <w:p w:rsidR="009F5FFF" w:rsidRPr="002700F8" w:rsidRDefault="009F5FFF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2700F8">
        <w:rPr>
          <w:rFonts w:ascii="Times New Roman" w:hAnsi="Times New Roman" w:cs="Times New Roman"/>
          <w:sz w:val="20"/>
          <w:szCs w:val="20"/>
        </w:rPr>
        <w:t xml:space="preserve"> Art. 1ª, Parágrafo Único, da Resolução nº. 05, de 28.08.2014, CNPCP. </w:t>
      </w:r>
    </w:p>
  </w:footnote>
  <w:footnote w:id="6">
    <w:p w:rsidR="009F5FFF" w:rsidRPr="002700F8" w:rsidRDefault="009F5FFF" w:rsidP="002700F8">
      <w:pPr>
        <w:pStyle w:val="Textodenotaderodap"/>
        <w:spacing w:after="120" w:line="240" w:lineRule="auto"/>
        <w:ind w:left="340" w:hanging="340"/>
        <w:rPr>
          <w:rFonts w:ascii="Times New Roman" w:hAnsi="Times New Roman" w:cs="Times New Roman"/>
        </w:rPr>
      </w:pPr>
      <w:r w:rsidRPr="002700F8">
        <w:rPr>
          <w:rStyle w:val="Refdenotaderodap"/>
          <w:rFonts w:ascii="Times New Roman" w:hAnsi="Times New Roman" w:cs="Times New Roman"/>
        </w:rPr>
        <w:footnoteRef/>
      </w:r>
      <w:r w:rsidRPr="002700F8">
        <w:rPr>
          <w:rFonts w:ascii="Times New Roman" w:hAnsi="Times New Roman" w:cs="Times New Roman"/>
        </w:rPr>
        <w:t xml:space="preserve"> Disponível em http://www.stj.jus.br/internet_docs/biblioteca/clippinglegislacao/Res_5_2014_MJ.pdf</w:t>
      </w:r>
    </w:p>
  </w:footnote>
  <w:footnote w:id="7">
    <w:p w:rsidR="009F5FFF" w:rsidRPr="002700F8" w:rsidRDefault="009F5FFF" w:rsidP="002700F8">
      <w:pPr>
        <w:pStyle w:val="Textodenotaderodap"/>
        <w:spacing w:after="120" w:line="240" w:lineRule="auto"/>
        <w:ind w:left="340" w:hanging="340"/>
        <w:rPr>
          <w:rFonts w:ascii="Times New Roman" w:hAnsi="Times New Roman" w:cs="Times New Roman"/>
        </w:rPr>
      </w:pPr>
      <w:r w:rsidRPr="002700F8">
        <w:rPr>
          <w:rStyle w:val="Refdenotaderodap"/>
          <w:rFonts w:ascii="Times New Roman" w:hAnsi="Times New Roman" w:cs="Times New Roman"/>
        </w:rPr>
        <w:footnoteRef/>
      </w:r>
      <w:r w:rsidRPr="002700F8">
        <w:rPr>
          <w:rFonts w:ascii="Times New Roman" w:hAnsi="Times New Roman" w:cs="Times New Roman"/>
        </w:rPr>
        <w:t xml:space="preserve"> Confira</w:t>
      </w:r>
      <w:r w:rsidR="002700F8">
        <w:rPr>
          <w:rFonts w:ascii="Times New Roman" w:hAnsi="Times New Roman" w:cs="Times New Roman"/>
        </w:rPr>
        <w:t>-se</w:t>
      </w:r>
      <w:r w:rsidRPr="002700F8">
        <w:rPr>
          <w:rFonts w:ascii="Times New Roman" w:hAnsi="Times New Roman" w:cs="Times New Roman"/>
        </w:rPr>
        <w:t xml:space="preserve"> em: http://www.luiscarlosvalois.com.br/revista_vexa.html</w:t>
      </w:r>
    </w:p>
  </w:footnote>
  <w:footnote w:id="8">
    <w:p w:rsidR="009F5FFF" w:rsidRPr="002700F8" w:rsidRDefault="009F5FFF" w:rsidP="002700F8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2700F8">
        <w:rPr>
          <w:rStyle w:val="Refdenotaderodap"/>
          <w:rFonts w:ascii="Times New Roman" w:hAnsi="Times New Roman" w:cs="Times New Roman"/>
        </w:rPr>
        <w:footnoteRef/>
      </w:r>
      <w:r w:rsidRPr="002700F8">
        <w:rPr>
          <w:rFonts w:ascii="Times New Roman" w:hAnsi="Times New Roman" w:cs="Times New Roman"/>
        </w:rPr>
        <w:t xml:space="preserve"> Fonte: Notícia no site do CNJ. http://www.cnj.jus.br/noticias/cnj/29636-nove-estados-ja-proibiram-a-revista-pessoal-vexatoria-em-unidades-prisionais. </w:t>
      </w:r>
    </w:p>
  </w:footnote>
  <w:footnote w:id="9">
    <w:p w:rsidR="009F5FFF" w:rsidRPr="002700F8" w:rsidRDefault="009F5FFF" w:rsidP="002700F8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2700F8">
        <w:rPr>
          <w:rStyle w:val="Refdenotaderodap"/>
          <w:rFonts w:ascii="Times New Roman" w:hAnsi="Times New Roman" w:cs="Times New Roman"/>
        </w:rPr>
        <w:footnoteRef/>
      </w:r>
      <w:r w:rsidRPr="002700F8">
        <w:rPr>
          <w:rFonts w:ascii="Times New Roman" w:hAnsi="Times New Roman" w:cs="Times New Roman"/>
        </w:rPr>
        <w:t xml:space="preserve"> Disponível em: http://download.rj.gov.br/documentos/10112/390370/DLFE-39343.pdf/ResolucaoSEAPn330.pdf</w:t>
      </w:r>
    </w:p>
  </w:footnote>
  <w:footnote w:id="10">
    <w:p w:rsidR="009F5FFF" w:rsidRPr="002700F8" w:rsidRDefault="009F5FFF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2700F8">
        <w:rPr>
          <w:rFonts w:ascii="Times New Roman" w:hAnsi="Times New Roman" w:cs="Times New Roman"/>
          <w:sz w:val="20"/>
          <w:szCs w:val="20"/>
        </w:rPr>
        <w:t xml:space="preserve"> Sentença na íntegra disponível em: http://www.tc.gob.pe/corte_interamericana/seriec_181_esp.pdf</w:t>
      </w:r>
    </w:p>
  </w:footnote>
  <w:footnote w:id="11">
    <w:p w:rsidR="009F5FFF" w:rsidRPr="002700F8" w:rsidRDefault="009F5FFF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2700F8">
        <w:rPr>
          <w:rFonts w:ascii="Times New Roman" w:hAnsi="Times New Roman" w:cs="Times New Roman"/>
          <w:sz w:val="20"/>
          <w:szCs w:val="20"/>
        </w:rPr>
        <w:t xml:space="preserve"> Julgamento final do caso disponível em: http://hudoc.echr.coe.int/sites/eng/Pages/search.aspx#{"itemid":["001-60916"]}</w:t>
      </w:r>
    </w:p>
  </w:footnote>
  <w:footnote w:id="12">
    <w:p w:rsidR="009F5FFF" w:rsidRPr="002700F8" w:rsidRDefault="009F5FFF" w:rsidP="002700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00F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2700F8">
        <w:rPr>
          <w:rFonts w:ascii="Times New Roman" w:hAnsi="Times New Roman" w:cs="Times New Roman"/>
          <w:sz w:val="20"/>
          <w:szCs w:val="20"/>
        </w:rPr>
        <w:t xml:space="preserve"> Informe nº 38/96 da Corte Interamericana de Direitos Humanos disponível em: http://www.cidh.org/annualrep/96span/Argentina10506.htm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B2710E7"/>
    <w:multiLevelType w:val="hybridMultilevel"/>
    <w:tmpl w:val="9D147A7C"/>
    <w:lvl w:ilvl="0" w:tplc="53EAAF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119D6"/>
    <w:multiLevelType w:val="hybridMultilevel"/>
    <w:tmpl w:val="5FEEC628"/>
    <w:lvl w:ilvl="0" w:tplc="E37A7516">
      <w:start w:val="4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DCB28DB"/>
    <w:multiLevelType w:val="hybridMultilevel"/>
    <w:tmpl w:val="3F0ACBB8"/>
    <w:lvl w:ilvl="0" w:tplc="0BCE34A2">
      <w:start w:val="4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793F28C2"/>
    <w:multiLevelType w:val="hybridMultilevel"/>
    <w:tmpl w:val="6E041B40"/>
    <w:lvl w:ilvl="0" w:tplc="DCCE54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C4"/>
    <w:rsid w:val="00070575"/>
    <w:rsid w:val="001E4034"/>
    <w:rsid w:val="002700F8"/>
    <w:rsid w:val="004177C3"/>
    <w:rsid w:val="00453428"/>
    <w:rsid w:val="004E18DD"/>
    <w:rsid w:val="004F5454"/>
    <w:rsid w:val="0055308F"/>
    <w:rsid w:val="005F7EC4"/>
    <w:rsid w:val="006D2E24"/>
    <w:rsid w:val="007E0154"/>
    <w:rsid w:val="008E63B9"/>
    <w:rsid w:val="009F5FFF"/>
    <w:rsid w:val="00C9434F"/>
    <w:rsid w:val="00D95B1D"/>
    <w:rsid w:val="00E34D4B"/>
    <w:rsid w:val="00E65E89"/>
    <w:rsid w:val="00E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DF4E38-65D3-44A8-A996-4FA01D35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apple-converted-space">
    <w:name w:val="apple-converted-space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SemEspaamento1">
    <w:name w:val="Sem Espaçamento1"/>
    <w:pPr>
      <w:suppressAutoHyphens/>
      <w:spacing w:line="100" w:lineRule="atLeast"/>
    </w:pPr>
    <w:rPr>
      <w:rFonts w:ascii="Calibri" w:eastAsia="Lucida Sans Unicode" w:hAnsi="Calibri" w:cs="Calibri"/>
      <w:kern w:val="1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enotaderodap1">
    <w:name w:val="Texto de nota de rodapé1"/>
    <w:basedOn w:val="Normal"/>
    <w:pPr>
      <w:spacing w:after="0" w:line="100" w:lineRule="atLeast"/>
    </w:pPr>
    <w:rPr>
      <w:sz w:val="20"/>
      <w:szCs w:val="20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89C9-BF4B-4830-85BB-45C4B937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Salgado</dc:creator>
  <cp:keywords/>
  <cp:lastModifiedBy>Giselle Souza</cp:lastModifiedBy>
  <cp:revision>2</cp:revision>
  <cp:lastPrinted>2014-11-19T20:11:00Z</cp:lastPrinted>
  <dcterms:created xsi:type="dcterms:W3CDTF">2014-11-20T21:28:00Z</dcterms:created>
  <dcterms:modified xsi:type="dcterms:W3CDTF">2014-11-20T21:28:00Z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