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680" w:rsidRPr="00DC4898" w:rsidRDefault="00CE3680" w:rsidP="00CE3680">
      <w:pPr>
        <w:rPr>
          <w:rFonts w:ascii="Arial" w:hAnsi="Arial" w:cs="Arial"/>
          <w:b/>
          <w:bCs/>
          <w:sz w:val="28"/>
          <w:szCs w:val="28"/>
        </w:rPr>
      </w:pPr>
      <w:bookmarkStart w:id="0" w:name="_GoBack"/>
      <w:bookmarkEnd w:id="0"/>
      <w:r w:rsidRPr="00DC4898">
        <w:rPr>
          <w:rFonts w:ascii="Arial" w:hAnsi="Arial" w:cs="Arial"/>
          <w:b/>
          <w:bCs/>
          <w:sz w:val="28"/>
          <w:szCs w:val="28"/>
        </w:rPr>
        <w:t>RESOLUÇÃO TJ/OE/RJ Nº XX/2015</w:t>
      </w:r>
    </w:p>
    <w:p w:rsidR="005C7C26" w:rsidRPr="00DC4898" w:rsidRDefault="00CF154E" w:rsidP="005C7C26">
      <w:pPr>
        <w:tabs>
          <w:tab w:val="left" w:pos="2835"/>
          <w:tab w:val="center" w:pos="4323"/>
        </w:tabs>
        <w:spacing w:after="0" w:line="360" w:lineRule="auto"/>
        <w:ind w:right="-568"/>
        <w:jc w:val="both"/>
        <w:rPr>
          <w:rFonts w:ascii="Arial" w:hAnsi="Arial" w:cs="Arial"/>
          <w:sz w:val="28"/>
          <w:szCs w:val="28"/>
        </w:rPr>
      </w:pPr>
      <w:r w:rsidRPr="00DC4898">
        <w:rPr>
          <w:rFonts w:ascii="Arial" w:hAnsi="Arial" w:cs="Arial"/>
          <w:sz w:val="28"/>
          <w:szCs w:val="28"/>
        </w:rPr>
        <w:t>Proposta para alterar o</w:t>
      </w:r>
      <w:r w:rsidR="00CE3680" w:rsidRPr="00DC4898">
        <w:rPr>
          <w:rFonts w:ascii="Arial" w:hAnsi="Arial" w:cs="Arial"/>
          <w:sz w:val="28"/>
          <w:szCs w:val="28"/>
        </w:rPr>
        <w:t xml:space="preserve"> REGULAMENTO do Concurso para Ingresso na Magistratura de Carreira do Estado do Rio de Janeiro</w:t>
      </w:r>
      <w:r w:rsidRPr="00DC4898">
        <w:rPr>
          <w:rFonts w:ascii="Arial" w:hAnsi="Arial" w:cs="Arial"/>
          <w:sz w:val="28"/>
          <w:szCs w:val="28"/>
        </w:rPr>
        <w:t>.</w:t>
      </w:r>
    </w:p>
    <w:p w:rsidR="00CF154E" w:rsidRPr="00DC4898" w:rsidRDefault="00CF154E" w:rsidP="005C7C26">
      <w:pPr>
        <w:tabs>
          <w:tab w:val="left" w:pos="2835"/>
          <w:tab w:val="center" w:pos="4323"/>
        </w:tabs>
        <w:spacing w:after="0" w:line="360" w:lineRule="auto"/>
        <w:ind w:right="-568"/>
        <w:jc w:val="both"/>
        <w:rPr>
          <w:rFonts w:ascii="Arial" w:hAnsi="Arial" w:cs="Arial"/>
          <w:sz w:val="28"/>
          <w:szCs w:val="28"/>
        </w:rPr>
      </w:pPr>
    </w:p>
    <w:p w:rsidR="00CE3680" w:rsidRPr="00DC4898" w:rsidRDefault="00CF154E" w:rsidP="005C7C26">
      <w:pPr>
        <w:tabs>
          <w:tab w:val="left" w:pos="2835"/>
          <w:tab w:val="center" w:pos="4323"/>
        </w:tabs>
        <w:spacing w:after="0" w:line="360" w:lineRule="auto"/>
        <w:ind w:right="-568"/>
        <w:jc w:val="both"/>
        <w:rPr>
          <w:rFonts w:ascii="Arial" w:hAnsi="Arial" w:cs="Arial"/>
          <w:b/>
          <w:sz w:val="28"/>
          <w:szCs w:val="28"/>
        </w:rPr>
      </w:pPr>
      <w:r w:rsidRPr="00DC4898">
        <w:rPr>
          <w:rFonts w:ascii="Arial" w:hAnsi="Arial" w:cs="Arial"/>
          <w:b/>
          <w:sz w:val="28"/>
          <w:szCs w:val="28"/>
        </w:rPr>
        <w:t>Proponente: Desembargador Bernardo Garcez</w:t>
      </w:r>
    </w:p>
    <w:p w:rsidR="00CE3680" w:rsidRPr="00DC4898" w:rsidRDefault="00CE3680" w:rsidP="00CF154E">
      <w:pPr>
        <w:tabs>
          <w:tab w:val="left" w:pos="2835"/>
          <w:tab w:val="center" w:pos="4323"/>
        </w:tabs>
        <w:spacing w:after="0" w:line="360" w:lineRule="auto"/>
        <w:ind w:right="-568"/>
        <w:jc w:val="both"/>
        <w:rPr>
          <w:rFonts w:ascii="Arial" w:hAnsi="Arial" w:cs="Arial"/>
          <w:sz w:val="28"/>
          <w:szCs w:val="28"/>
        </w:rPr>
      </w:pPr>
    </w:p>
    <w:p w:rsidR="00F20D63" w:rsidRPr="00DC4898" w:rsidRDefault="00CE3680" w:rsidP="00024AA6">
      <w:pPr>
        <w:tabs>
          <w:tab w:val="left" w:pos="2835"/>
          <w:tab w:val="center" w:pos="4323"/>
        </w:tabs>
        <w:spacing w:after="0" w:line="360" w:lineRule="auto"/>
        <w:ind w:right="-568"/>
        <w:jc w:val="center"/>
        <w:rPr>
          <w:rFonts w:ascii="Century Gothic" w:hAnsi="Century Gothic" w:cs="Times New Roman"/>
          <w:b/>
          <w:sz w:val="32"/>
          <w:szCs w:val="32"/>
          <w:lang w:eastAsia="pt-BR"/>
        </w:rPr>
      </w:pPr>
      <w:r w:rsidRPr="00DC4898">
        <w:rPr>
          <w:rFonts w:ascii="Century Gothic" w:hAnsi="Century Gothic" w:cs="Times New Roman"/>
          <w:b/>
          <w:sz w:val="32"/>
          <w:szCs w:val="32"/>
          <w:lang w:eastAsia="pt-BR"/>
        </w:rPr>
        <w:t>J</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U</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S</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T</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I</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F</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I</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C</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A</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T</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I</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V</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A</w:t>
      </w:r>
      <w:r w:rsidR="008A0EDD" w:rsidRPr="00DC4898">
        <w:rPr>
          <w:rFonts w:ascii="Century Gothic" w:hAnsi="Century Gothic" w:cs="Times New Roman"/>
          <w:b/>
          <w:sz w:val="32"/>
          <w:szCs w:val="32"/>
          <w:lang w:eastAsia="pt-BR"/>
        </w:rPr>
        <w:t xml:space="preserve"> </w:t>
      </w:r>
      <w:r w:rsidRPr="00DC4898">
        <w:rPr>
          <w:rFonts w:ascii="Century Gothic" w:hAnsi="Century Gothic" w:cs="Times New Roman"/>
          <w:b/>
          <w:sz w:val="32"/>
          <w:szCs w:val="32"/>
          <w:lang w:eastAsia="pt-BR"/>
        </w:rPr>
        <w:t>S</w:t>
      </w:r>
    </w:p>
    <w:p w:rsidR="006E5925" w:rsidRPr="00DC4898" w:rsidRDefault="006E5925" w:rsidP="005C7C26">
      <w:pPr>
        <w:tabs>
          <w:tab w:val="left" w:pos="2835"/>
          <w:tab w:val="center" w:pos="4323"/>
        </w:tabs>
        <w:spacing w:after="0" w:line="360" w:lineRule="auto"/>
        <w:ind w:right="-568"/>
        <w:jc w:val="both"/>
        <w:rPr>
          <w:rFonts w:ascii="Century Gothic" w:hAnsi="Century Gothic" w:cs="Times New Roman"/>
          <w:sz w:val="24"/>
          <w:szCs w:val="24"/>
          <w:lang w:eastAsia="pt-BR"/>
        </w:rPr>
      </w:pPr>
    </w:p>
    <w:p w:rsidR="00CE3680" w:rsidRPr="00DC4898" w:rsidRDefault="004D5547" w:rsidP="00CE3680">
      <w:pPr>
        <w:tabs>
          <w:tab w:val="left" w:pos="2835"/>
          <w:tab w:val="center" w:pos="4323"/>
        </w:tabs>
        <w:spacing w:after="0" w:line="360" w:lineRule="auto"/>
        <w:ind w:right="-568"/>
        <w:jc w:val="both"/>
        <w:rPr>
          <w:rFonts w:ascii="Century Gothic" w:hAnsi="Century Gothic" w:cs="Times New Roman"/>
          <w:b/>
          <w:sz w:val="24"/>
          <w:szCs w:val="24"/>
          <w:lang w:eastAsia="pt-BR"/>
        </w:rPr>
      </w:pPr>
      <w:r w:rsidRPr="00DC4898">
        <w:rPr>
          <w:rFonts w:ascii="Century Gothic" w:hAnsi="Century Gothic" w:cs="Times New Roman"/>
          <w:b/>
          <w:sz w:val="24"/>
          <w:szCs w:val="24"/>
          <w:lang w:eastAsia="pt-BR"/>
        </w:rPr>
        <w:t>I - C</w:t>
      </w:r>
      <w:r w:rsidR="008A0EDD" w:rsidRPr="00DC4898">
        <w:rPr>
          <w:rFonts w:ascii="Century Gothic" w:hAnsi="Century Gothic" w:cs="Times New Roman"/>
          <w:b/>
          <w:sz w:val="24"/>
          <w:szCs w:val="24"/>
          <w:lang w:eastAsia="pt-BR"/>
        </w:rPr>
        <w:t>ritério de cotas para negros</w:t>
      </w:r>
    </w:p>
    <w:p w:rsidR="00CE3680" w:rsidRPr="00DC4898" w:rsidRDefault="00CE3680"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4D5547" w:rsidRPr="00DC4898" w:rsidRDefault="004D5547" w:rsidP="004D5547">
      <w:pPr>
        <w:tabs>
          <w:tab w:val="left" w:pos="3402"/>
          <w:tab w:val="center" w:pos="4323"/>
        </w:tabs>
        <w:spacing w:after="0" w:line="360" w:lineRule="auto"/>
        <w:ind w:right="-568"/>
        <w:jc w:val="right"/>
        <w:rPr>
          <w:rFonts w:ascii="Century Gothic" w:hAnsi="Century Gothic" w:cs="Times New Roman"/>
          <w:b/>
          <w:sz w:val="24"/>
          <w:szCs w:val="24"/>
          <w:lang w:eastAsia="pt-BR"/>
        </w:rPr>
      </w:pPr>
      <w:r w:rsidRPr="00DC4898">
        <w:rPr>
          <w:rFonts w:ascii="Century Gothic" w:hAnsi="Century Gothic" w:cs="Times New Roman"/>
          <w:b/>
          <w:sz w:val="24"/>
          <w:szCs w:val="24"/>
          <w:lang w:eastAsia="pt-BR"/>
        </w:rPr>
        <w:t>Concurso Público – fundamento constitucional</w:t>
      </w:r>
    </w:p>
    <w:p w:rsidR="004D5547" w:rsidRPr="00DC4898" w:rsidRDefault="004D5547" w:rsidP="004D5547">
      <w:pPr>
        <w:tabs>
          <w:tab w:val="left" w:pos="2835"/>
          <w:tab w:val="center" w:pos="4323"/>
        </w:tabs>
        <w:spacing w:after="0" w:line="360" w:lineRule="auto"/>
        <w:ind w:right="-568"/>
        <w:jc w:val="right"/>
        <w:rPr>
          <w:rFonts w:ascii="Century Gothic" w:hAnsi="Century Gothic" w:cs="Times New Roman"/>
          <w:b/>
          <w:sz w:val="24"/>
          <w:szCs w:val="24"/>
          <w:lang w:eastAsia="pt-BR"/>
        </w:rPr>
      </w:pPr>
    </w:p>
    <w:p w:rsidR="00C1795A" w:rsidRPr="00DC4898" w:rsidRDefault="00052616"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w:t>
      </w:r>
      <w:r w:rsidRPr="00DC4898">
        <w:rPr>
          <w:rFonts w:ascii="Century Gothic" w:hAnsi="Century Gothic" w:cs="Times New Roman"/>
          <w:sz w:val="24"/>
          <w:szCs w:val="24"/>
          <w:lang w:eastAsia="pt-BR"/>
        </w:rPr>
        <w:tab/>
      </w:r>
      <w:r w:rsidR="008C6220" w:rsidRPr="00DC4898">
        <w:rPr>
          <w:rFonts w:ascii="Century Gothic" w:hAnsi="Century Gothic" w:cs="Times New Roman"/>
          <w:sz w:val="24"/>
          <w:szCs w:val="24"/>
          <w:lang w:eastAsia="pt-BR"/>
        </w:rPr>
        <w:t>A resolução em análise trata do regulamento para o ingresso no cargo de juiz de carreira</w:t>
      </w:r>
      <w:r w:rsidR="00C1795A" w:rsidRPr="00DC4898">
        <w:rPr>
          <w:rFonts w:ascii="Century Gothic" w:hAnsi="Century Gothic" w:cs="Times New Roman"/>
          <w:sz w:val="24"/>
          <w:szCs w:val="24"/>
          <w:lang w:eastAsia="pt-BR"/>
        </w:rPr>
        <w:t>.</w:t>
      </w:r>
      <w:r w:rsidR="00C1795A" w:rsidRPr="00DC4898">
        <w:rPr>
          <w:rFonts w:ascii="Century Gothic" w:hAnsi="Century Gothic" w:cs="Times New Roman"/>
          <w:bCs/>
          <w:sz w:val="24"/>
          <w:szCs w:val="24"/>
          <w:lang w:eastAsia="pt-BR"/>
        </w:rPr>
        <w:t xml:space="preserve"> Contudo, o ingresso na magistratura deve ser analisado </w:t>
      </w:r>
      <w:r w:rsidR="00CF154E" w:rsidRPr="00DC4898">
        <w:rPr>
          <w:rFonts w:ascii="Century Gothic" w:hAnsi="Century Gothic" w:cs="Times New Roman"/>
          <w:bCs/>
          <w:sz w:val="24"/>
          <w:szCs w:val="24"/>
          <w:lang w:eastAsia="pt-BR"/>
        </w:rPr>
        <w:t xml:space="preserve">conforme as </w:t>
      </w:r>
      <w:r w:rsidR="00C1795A" w:rsidRPr="00DC4898">
        <w:rPr>
          <w:rFonts w:ascii="Century Gothic" w:hAnsi="Century Gothic" w:cs="Times New Roman"/>
          <w:bCs/>
          <w:sz w:val="24"/>
          <w:szCs w:val="24"/>
          <w:lang w:eastAsia="pt-BR"/>
        </w:rPr>
        <w:t>normas constitucionais</w:t>
      </w:r>
      <w:r w:rsidR="00764F38" w:rsidRPr="00DC4898">
        <w:rPr>
          <w:rFonts w:ascii="Century Gothic" w:hAnsi="Century Gothic" w:cs="Times New Roman"/>
          <w:bCs/>
          <w:sz w:val="24"/>
          <w:szCs w:val="24"/>
          <w:lang w:eastAsia="pt-BR"/>
        </w:rPr>
        <w:t xml:space="preserve">, especialmente os artigos </w:t>
      </w:r>
      <w:r w:rsidR="00764F38" w:rsidRPr="00DC4898">
        <w:rPr>
          <w:rFonts w:ascii="Century Gothic" w:hAnsi="Century Gothic" w:cs="Times New Roman"/>
          <w:sz w:val="24"/>
          <w:szCs w:val="24"/>
          <w:lang w:eastAsia="pt-BR"/>
        </w:rPr>
        <w:t>art. 37, inciso</w:t>
      </w:r>
      <w:r w:rsidR="002406B1" w:rsidRPr="00DC4898">
        <w:rPr>
          <w:rFonts w:ascii="Century Gothic" w:hAnsi="Century Gothic" w:cs="Times New Roman"/>
          <w:sz w:val="24"/>
          <w:szCs w:val="24"/>
          <w:lang w:eastAsia="pt-BR"/>
        </w:rPr>
        <w:t xml:space="preserve">s </w:t>
      </w:r>
      <w:r w:rsidR="00764F38" w:rsidRPr="00DC4898">
        <w:rPr>
          <w:rFonts w:ascii="Century Gothic" w:hAnsi="Century Gothic" w:cs="Times New Roman"/>
          <w:sz w:val="24"/>
          <w:szCs w:val="24"/>
          <w:lang w:eastAsia="pt-BR"/>
        </w:rPr>
        <w:t>II</w:t>
      </w:r>
      <w:r w:rsidR="002406B1" w:rsidRPr="00DC4898">
        <w:rPr>
          <w:rFonts w:ascii="Century Gothic" w:hAnsi="Century Gothic" w:cs="Times New Roman"/>
          <w:sz w:val="24"/>
          <w:szCs w:val="24"/>
          <w:lang w:eastAsia="pt-BR"/>
        </w:rPr>
        <w:t xml:space="preserve"> e VIII</w:t>
      </w:r>
      <w:r w:rsidR="00764F38" w:rsidRPr="00DC4898">
        <w:rPr>
          <w:rFonts w:ascii="Century Gothic" w:hAnsi="Century Gothic" w:cs="Times New Roman"/>
          <w:sz w:val="24"/>
          <w:szCs w:val="24"/>
          <w:lang w:eastAsia="pt-BR"/>
        </w:rPr>
        <w:t>, e 93, inciso I</w:t>
      </w:r>
      <w:r w:rsidR="00E32B66" w:rsidRPr="00DC4898">
        <w:rPr>
          <w:rFonts w:ascii="Century Gothic" w:hAnsi="Century Gothic" w:cs="Times New Roman"/>
          <w:sz w:val="24"/>
          <w:szCs w:val="24"/>
          <w:lang w:eastAsia="pt-BR"/>
        </w:rPr>
        <w:t>.</w:t>
      </w:r>
      <w:r w:rsidR="00C1795A" w:rsidRPr="00DC4898">
        <w:rPr>
          <w:rFonts w:ascii="Century Gothic" w:hAnsi="Century Gothic" w:cs="Times New Roman"/>
          <w:bCs/>
          <w:sz w:val="24"/>
          <w:szCs w:val="24"/>
          <w:lang w:eastAsia="pt-BR"/>
        </w:rPr>
        <w:t xml:space="preserve">  </w:t>
      </w:r>
      <w:r w:rsidR="004F0241" w:rsidRPr="00DC4898">
        <w:rPr>
          <w:rFonts w:ascii="Century Gothic" w:hAnsi="Century Gothic" w:cs="Times New Roman"/>
          <w:bCs/>
          <w:sz w:val="24"/>
          <w:szCs w:val="24"/>
          <w:lang w:eastAsia="pt-BR"/>
        </w:rPr>
        <w:t>Senão vejamos:</w:t>
      </w:r>
    </w:p>
    <w:p w:rsidR="00C1795A" w:rsidRPr="00DC4898" w:rsidRDefault="00C1795A"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C1795A" w:rsidRPr="00DC4898" w:rsidRDefault="00C1795A" w:rsidP="00C1795A">
      <w:pPr>
        <w:tabs>
          <w:tab w:val="left" w:pos="2835"/>
          <w:tab w:val="center" w:pos="4323"/>
        </w:tabs>
        <w:spacing w:after="0" w:line="360" w:lineRule="auto"/>
        <w:ind w:right="-568"/>
        <w:jc w:val="both"/>
        <w:rPr>
          <w:rFonts w:ascii="Century Gothic" w:hAnsi="Century Gothic" w:cs="Times New Roman"/>
          <w:bCs/>
          <w:sz w:val="24"/>
          <w:szCs w:val="24"/>
          <w:lang w:eastAsia="pt-BR"/>
        </w:rPr>
      </w:pPr>
      <w:r w:rsidRPr="00DC4898">
        <w:rPr>
          <w:rFonts w:ascii="Century Gothic" w:hAnsi="Century Gothic" w:cs="Times New Roman"/>
          <w:sz w:val="24"/>
          <w:szCs w:val="24"/>
          <w:lang w:eastAsia="pt-BR"/>
        </w:rPr>
        <w:t>2.</w:t>
      </w:r>
      <w:r w:rsidRPr="00DC4898">
        <w:rPr>
          <w:rFonts w:ascii="Century Gothic" w:hAnsi="Century Gothic" w:cs="Times New Roman"/>
          <w:sz w:val="24"/>
          <w:szCs w:val="24"/>
          <w:lang w:eastAsia="pt-BR"/>
        </w:rPr>
        <w:tab/>
      </w:r>
      <w:r w:rsidRPr="00DC4898">
        <w:rPr>
          <w:rFonts w:ascii="Century Gothic" w:hAnsi="Century Gothic" w:cs="Times New Roman"/>
          <w:bCs/>
          <w:sz w:val="24"/>
          <w:szCs w:val="24"/>
          <w:lang w:eastAsia="pt-BR"/>
        </w:rPr>
        <w:t xml:space="preserve">O constituinte originário estabeleceu, no artigo 93, </w:t>
      </w:r>
      <w:r w:rsidRPr="00DC4898">
        <w:rPr>
          <w:rFonts w:ascii="Century Gothic" w:hAnsi="Century Gothic" w:cs="Times New Roman"/>
          <w:bCs/>
          <w:i/>
          <w:sz w:val="24"/>
          <w:szCs w:val="24"/>
          <w:lang w:eastAsia="pt-BR"/>
        </w:rPr>
        <w:t>caput</w:t>
      </w:r>
      <w:r w:rsidR="004F0241" w:rsidRPr="00DC4898">
        <w:rPr>
          <w:rFonts w:ascii="Century Gothic" w:hAnsi="Century Gothic" w:cs="Times New Roman"/>
          <w:bCs/>
          <w:sz w:val="24"/>
          <w:szCs w:val="24"/>
          <w:lang w:eastAsia="pt-BR"/>
        </w:rPr>
        <w:t>,</w:t>
      </w:r>
      <w:r w:rsidRPr="00DC4898">
        <w:rPr>
          <w:rFonts w:ascii="Century Gothic" w:hAnsi="Century Gothic" w:cs="Times New Roman"/>
          <w:bCs/>
          <w:i/>
          <w:sz w:val="24"/>
          <w:szCs w:val="24"/>
          <w:lang w:eastAsia="pt-BR"/>
        </w:rPr>
        <w:t xml:space="preserve"> </w:t>
      </w:r>
      <w:r w:rsidRPr="00DC4898">
        <w:rPr>
          <w:rFonts w:ascii="Century Gothic" w:hAnsi="Century Gothic" w:cs="Times New Roman"/>
          <w:bCs/>
          <w:sz w:val="24"/>
          <w:szCs w:val="24"/>
          <w:lang w:eastAsia="pt-BR"/>
        </w:rPr>
        <w:t>a competência do Supremo Tribunal Federal para deflagrar o processo legislativo sobre o Estatuto da Magistratura</w:t>
      </w:r>
      <w:r w:rsidR="00406E4A" w:rsidRPr="00DC4898">
        <w:rPr>
          <w:rFonts w:ascii="Century Gothic" w:hAnsi="Century Gothic" w:cs="Times New Roman"/>
          <w:bCs/>
          <w:sz w:val="24"/>
          <w:szCs w:val="24"/>
          <w:lang w:eastAsia="pt-BR"/>
        </w:rPr>
        <w:t>,</w:t>
      </w:r>
      <w:r w:rsidRPr="00DC4898">
        <w:rPr>
          <w:rFonts w:ascii="Century Gothic" w:hAnsi="Century Gothic" w:cs="Times New Roman"/>
          <w:bCs/>
          <w:sz w:val="24"/>
          <w:szCs w:val="24"/>
          <w:lang w:eastAsia="pt-BR"/>
        </w:rPr>
        <w:t xml:space="preserve"> através de lei complementar</w:t>
      </w:r>
      <w:r w:rsidR="00FC539C" w:rsidRPr="00DC4898">
        <w:rPr>
          <w:rFonts w:ascii="Century Gothic" w:hAnsi="Century Gothic" w:cs="Times New Roman"/>
          <w:bCs/>
          <w:sz w:val="24"/>
          <w:szCs w:val="24"/>
          <w:lang w:eastAsia="pt-BR"/>
        </w:rPr>
        <w:t>.</w:t>
      </w:r>
    </w:p>
    <w:p w:rsidR="00C1795A" w:rsidRPr="00DC4898" w:rsidRDefault="00C1795A"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8C6220" w:rsidRPr="00DC4898" w:rsidRDefault="00052616"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r w:rsidRPr="00DC4898">
        <w:rPr>
          <w:rFonts w:ascii="Century Gothic" w:hAnsi="Century Gothic" w:cs="Times New Roman"/>
          <w:bCs/>
          <w:sz w:val="24"/>
          <w:szCs w:val="24"/>
          <w:lang w:eastAsia="pt-BR"/>
        </w:rPr>
        <w:t>3.</w:t>
      </w:r>
      <w:r w:rsidRPr="00DC4898">
        <w:rPr>
          <w:rFonts w:ascii="Century Gothic" w:hAnsi="Century Gothic" w:cs="Times New Roman"/>
          <w:bCs/>
          <w:sz w:val="24"/>
          <w:szCs w:val="24"/>
          <w:lang w:eastAsia="pt-BR"/>
        </w:rPr>
        <w:tab/>
        <w:t xml:space="preserve">O </w:t>
      </w:r>
      <w:r w:rsidR="00BE64A7" w:rsidRPr="00DC4898">
        <w:rPr>
          <w:rFonts w:ascii="Century Gothic" w:hAnsi="Century Gothic" w:cs="Times New Roman"/>
          <w:bCs/>
          <w:sz w:val="24"/>
          <w:szCs w:val="24"/>
          <w:lang w:eastAsia="pt-BR"/>
        </w:rPr>
        <w:t>mencionado estatuto</w:t>
      </w:r>
      <w:r w:rsidRPr="00DC4898">
        <w:rPr>
          <w:rFonts w:ascii="Century Gothic" w:hAnsi="Century Gothic" w:cs="Times New Roman"/>
          <w:bCs/>
          <w:sz w:val="24"/>
          <w:szCs w:val="24"/>
          <w:lang w:eastAsia="pt-BR"/>
        </w:rPr>
        <w:t xml:space="preserve"> ainda não</w:t>
      </w:r>
      <w:r w:rsidR="00BE64A7" w:rsidRPr="00DC4898">
        <w:rPr>
          <w:rFonts w:ascii="Century Gothic" w:hAnsi="Century Gothic" w:cs="Times New Roman"/>
          <w:bCs/>
          <w:sz w:val="24"/>
          <w:szCs w:val="24"/>
          <w:lang w:eastAsia="pt-BR"/>
        </w:rPr>
        <w:t xml:space="preserve"> </w:t>
      </w:r>
      <w:r w:rsidRPr="00DC4898">
        <w:rPr>
          <w:rFonts w:ascii="Century Gothic" w:hAnsi="Century Gothic" w:cs="Times New Roman"/>
          <w:bCs/>
          <w:sz w:val="24"/>
          <w:szCs w:val="24"/>
          <w:lang w:eastAsia="pt-BR"/>
        </w:rPr>
        <w:t xml:space="preserve">foi elaborado, havendo apenas a minuta do anteprojeto, de relatoria do Ministro do Supremo Tribunal Federal </w:t>
      </w:r>
      <w:r w:rsidR="00C21040" w:rsidRPr="00DC4898">
        <w:rPr>
          <w:rFonts w:ascii="Century Gothic" w:hAnsi="Century Gothic" w:cs="Times New Roman"/>
          <w:bCs/>
          <w:sz w:val="24"/>
          <w:szCs w:val="24"/>
          <w:lang w:eastAsia="pt-BR"/>
        </w:rPr>
        <w:t xml:space="preserve">Enrique </w:t>
      </w:r>
      <w:r w:rsidRPr="00DC4898">
        <w:rPr>
          <w:rFonts w:ascii="Century Gothic" w:hAnsi="Century Gothic" w:cs="Times New Roman"/>
          <w:bCs/>
          <w:sz w:val="24"/>
          <w:szCs w:val="24"/>
          <w:lang w:eastAsia="pt-BR"/>
        </w:rPr>
        <w:t>Ricardo Lewandowsk</w:t>
      </w:r>
      <w:r w:rsidR="00C21040" w:rsidRPr="00DC4898">
        <w:rPr>
          <w:rFonts w:ascii="Century Gothic" w:hAnsi="Century Gothic" w:cs="Times New Roman"/>
          <w:bCs/>
          <w:sz w:val="24"/>
          <w:szCs w:val="24"/>
          <w:lang w:eastAsia="pt-BR"/>
        </w:rPr>
        <w:t>i</w:t>
      </w:r>
      <w:r w:rsidRPr="00DC4898">
        <w:rPr>
          <w:rFonts w:ascii="Century Gothic" w:hAnsi="Century Gothic" w:cs="Times New Roman"/>
          <w:bCs/>
          <w:sz w:val="24"/>
          <w:szCs w:val="24"/>
          <w:lang w:eastAsia="pt-BR"/>
        </w:rPr>
        <w:t xml:space="preserve"> (</w:t>
      </w:r>
      <w:r w:rsidRPr="00DC4898">
        <w:rPr>
          <w:rFonts w:ascii="Century Gothic" w:hAnsi="Century Gothic" w:cs="Times New Roman"/>
          <w:bCs/>
          <w:i/>
          <w:sz w:val="24"/>
          <w:szCs w:val="24"/>
          <w:lang w:eastAsia="pt-BR"/>
        </w:rPr>
        <w:t xml:space="preserve">ut </w:t>
      </w:r>
      <w:hyperlink r:id="rId8" w:history="1">
        <w:r w:rsidRPr="00DC4898">
          <w:rPr>
            <w:rStyle w:val="Hyperlink"/>
            <w:rFonts w:ascii="Century Gothic" w:hAnsi="Century Gothic" w:cs="Times New Roman"/>
            <w:bCs/>
            <w:i/>
            <w:sz w:val="24"/>
            <w:szCs w:val="24"/>
            <w:lang w:eastAsia="pt-BR"/>
          </w:rPr>
          <w:t>http://s.conjur.com.br/dl/estatuto-magistratura-juizes-loman-stf.pdf</w:t>
        </w:r>
      </w:hyperlink>
      <w:r w:rsidRPr="00DC4898">
        <w:rPr>
          <w:rFonts w:ascii="Century Gothic" w:hAnsi="Century Gothic" w:cs="Times New Roman"/>
          <w:bCs/>
          <w:i/>
          <w:sz w:val="24"/>
          <w:szCs w:val="24"/>
          <w:lang w:eastAsia="pt-BR"/>
        </w:rPr>
        <w:t xml:space="preserve">, </w:t>
      </w:r>
      <w:r w:rsidRPr="00DC4898">
        <w:rPr>
          <w:rFonts w:ascii="Century Gothic" w:hAnsi="Century Gothic" w:cs="Times New Roman"/>
          <w:bCs/>
          <w:sz w:val="24"/>
          <w:szCs w:val="24"/>
          <w:lang w:eastAsia="pt-BR"/>
        </w:rPr>
        <w:t>acessado em 31 de julho de 2015).</w:t>
      </w:r>
    </w:p>
    <w:p w:rsidR="00052616" w:rsidRPr="00DC4898" w:rsidRDefault="00052616"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p>
    <w:p w:rsidR="007E4069" w:rsidRPr="00DC4898" w:rsidRDefault="00052616"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r w:rsidRPr="00DC4898">
        <w:rPr>
          <w:rFonts w:ascii="Century Gothic" w:hAnsi="Century Gothic" w:cs="Times New Roman"/>
          <w:bCs/>
          <w:sz w:val="24"/>
          <w:szCs w:val="24"/>
          <w:lang w:eastAsia="pt-BR"/>
        </w:rPr>
        <w:t>4.</w:t>
      </w:r>
      <w:r w:rsidRPr="00DC4898">
        <w:rPr>
          <w:rFonts w:ascii="Century Gothic" w:hAnsi="Century Gothic" w:cs="Times New Roman"/>
          <w:bCs/>
          <w:sz w:val="24"/>
          <w:szCs w:val="24"/>
          <w:lang w:eastAsia="pt-BR"/>
        </w:rPr>
        <w:tab/>
        <w:t>Não obstante</w:t>
      </w:r>
      <w:r w:rsidR="0074516F" w:rsidRPr="00DC4898">
        <w:rPr>
          <w:rFonts w:ascii="Century Gothic" w:hAnsi="Century Gothic" w:cs="Times New Roman"/>
          <w:bCs/>
          <w:sz w:val="24"/>
          <w:szCs w:val="24"/>
          <w:lang w:eastAsia="pt-BR"/>
        </w:rPr>
        <w:t xml:space="preserve"> esse vácuo legislativo</w:t>
      </w:r>
      <w:r w:rsidRPr="00DC4898">
        <w:rPr>
          <w:rFonts w:ascii="Century Gothic" w:hAnsi="Century Gothic" w:cs="Times New Roman"/>
          <w:bCs/>
          <w:sz w:val="24"/>
          <w:szCs w:val="24"/>
          <w:lang w:eastAsia="pt-BR"/>
        </w:rPr>
        <w:t>, o STF</w:t>
      </w:r>
      <w:r w:rsidR="007E3C6F" w:rsidRPr="00DC4898">
        <w:rPr>
          <w:rFonts w:ascii="Century Gothic" w:hAnsi="Century Gothic" w:cs="Times New Roman"/>
          <w:bCs/>
          <w:sz w:val="24"/>
          <w:szCs w:val="24"/>
          <w:lang w:eastAsia="pt-BR"/>
        </w:rPr>
        <w:t xml:space="preserve"> </w:t>
      </w:r>
      <w:r w:rsidR="007E4069" w:rsidRPr="00DC4898">
        <w:rPr>
          <w:rFonts w:ascii="Century Gothic" w:hAnsi="Century Gothic" w:cs="Times New Roman"/>
          <w:bCs/>
          <w:sz w:val="24"/>
          <w:szCs w:val="24"/>
          <w:lang w:eastAsia="pt-BR"/>
        </w:rPr>
        <w:t xml:space="preserve">manifestou-se no sentido de que a LC 35/79 foi recepcionada pela nova </w:t>
      </w:r>
      <w:r w:rsidR="007E4069" w:rsidRPr="00DC4898">
        <w:rPr>
          <w:rFonts w:ascii="Century Gothic" w:hAnsi="Century Gothic" w:cs="Times New Roman"/>
          <w:bCs/>
          <w:sz w:val="24"/>
          <w:szCs w:val="24"/>
          <w:lang w:eastAsia="pt-BR"/>
        </w:rPr>
        <w:lastRenderedPageBreak/>
        <w:t>Carta Constitucional</w:t>
      </w:r>
      <w:r w:rsidR="007E3C6F" w:rsidRPr="00DC4898">
        <w:rPr>
          <w:rFonts w:ascii="Century Gothic" w:hAnsi="Century Gothic" w:cs="Times New Roman"/>
          <w:bCs/>
          <w:sz w:val="24"/>
          <w:szCs w:val="24"/>
          <w:lang w:eastAsia="pt-BR"/>
        </w:rPr>
        <w:t xml:space="preserve"> (</w:t>
      </w:r>
      <w:r w:rsidR="007E3C6F" w:rsidRPr="00DC4898">
        <w:rPr>
          <w:rFonts w:ascii="Century Gothic" w:hAnsi="Century Gothic" w:cs="Times New Roman"/>
          <w:bCs/>
          <w:i/>
          <w:sz w:val="24"/>
          <w:szCs w:val="24"/>
          <w:lang w:eastAsia="pt-BR"/>
        </w:rPr>
        <w:t xml:space="preserve">ut </w:t>
      </w:r>
      <w:r w:rsidR="007E3C6F" w:rsidRPr="00DC4898">
        <w:rPr>
          <w:rFonts w:ascii="Century Gothic" w:hAnsi="Century Gothic" w:cs="Times New Roman"/>
          <w:bCs/>
          <w:sz w:val="24"/>
          <w:szCs w:val="24"/>
          <w:lang w:eastAsia="pt-BR"/>
        </w:rPr>
        <w:t>ADI 1.985, DJ 13.5.2005)</w:t>
      </w:r>
      <w:r w:rsidR="007E4069" w:rsidRPr="00DC4898">
        <w:rPr>
          <w:rFonts w:ascii="Century Gothic" w:hAnsi="Century Gothic" w:cs="Times New Roman"/>
          <w:bCs/>
          <w:sz w:val="24"/>
          <w:szCs w:val="24"/>
          <w:lang w:eastAsia="pt-BR"/>
        </w:rPr>
        <w:t>. Portanto, todas as matérias institucionais previstas no art. 93 devem ser regidas por essa lei complementar, até que seja aprovada a nova LOMAN.</w:t>
      </w:r>
    </w:p>
    <w:p w:rsidR="007E4069" w:rsidRPr="00DC4898" w:rsidRDefault="007E4069"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p>
    <w:p w:rsidR="007E4069" w:rsidRPr="00DC4898" w:rsidRDefault="007E4069"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r w:rsidRPr="00DC4898">
        <w:rPr>
          <w:rFonts w:ascii="Century Gothic" w:hAnsi="Century Gothic" w:cs="Times New Roman"/>
          <w:bCs/>
          <w:sz w:val="24"/>
          <w:szCs w:val="24"/>
          <w:lang w:eastAsia="pt-BR"/>
        </w:rPr>
        <w:t>5.</w:t>
      </w:r>
      <w:r w:rsidRPr="00DC4898">
        <w:rPr>
          <w:rFonts w:ascii="Century Gothic" w:hAnsi="Century Gothic" w:cs="Times New Roman"/>
          <w:bCs/>
          <w:sz w:val="24"/>
          <w:szCs w:val="24"/>
          <w:lang w:eastAsia="pt-BR"/>
        </w:rPr>
        <w:tab/>
        <w:t>Por sua vez, a LC 35/79, ao tratar sobre a forma de ingresso na carreira, prevê em seu artigo 78 o seguinte:</w:t>
      </w:r>
    </w:p>
    <w:p w:rsidR="007E4069" w:rsidRPr="00DC4898" w:rsidRDefault="007E4069"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p>
    <w:p w:rsidR="007E4069" w:rsidRPr="00DC4898" w:rsidRDefault="007E4069" w:rsidP="007E4069">
      <w:pPr>
        <w:tabs>
          <w:tab w:val="left" w:pos="2835"/>
          <w:tab w:val="center" w:pos="4323"/>
        </w:tabs>
        <w:spacing w:after="0" w:line="360" w:lineRule="auto"/>
        <w:ind w:left="2835" w:right="-568"/>
        <w:jc w:val="both"/>
        <w:rPr>
          <w:rFonts w:ascii="Bookman Old Style" w:hAnsi="Bookman Old Style" w:cs="Times New Roman"/>
          <w:bCs/>
          <w:i/>
          <w:sz w:val="24"/>
          <w:szCs w:val="24"/>
          <w:lang w:eastAsia="pt-BR"/>
        </w:rPr>
      </w:pPr>
      <w:r w:rsidRPr="00DC4898">
        <w:rPr>
          <w:rFonts w:ascii="Bookman Old Style" w:hAnsi="Bookman Old Style" w:cs="Times New Roman"/>
          <w:bCs/>
          <w:i/>
          <w:sz w:val="24"/>
          <w:szCs w:val="24"/>
          <w:lang w:eastAsia="pt-BR"/>
        </w:rPr>
        <w:t>“Art. 78 - O ingresso na Magistratura de carreira dar-se-á mediante nomeação, após concurso público de provas e títulos, organizado e realizado com a participação do Conselho Secional da Ordem dos Advogados do Brasil.</w:t>
      </w:r>
    </w:p>
    <w:p w:rsidR="007E4069" w:rsidRPr="00DC4898" w:rsidRDefault="007E4069" w:rsidP="007E4069">
      <w:pPr>
        <w:tabs>
          <w:tab w:val="left" w:pos="2835"/>
          <w:tab w:val="center" w:pos="4323"/>
        </w:tabs>
        <w:spacing w:after="0" w:line="360" w:lineRule="auto"/>
        <w:ind w:left="2835" w:right="-568"/>
        <w:jc w:val="both"/>
        <w:rPr>
          <w:rFonts w:ascii="Bookman Old Style" w:hAnsi="Bookman Old Style" w:cs="Times New Roman"/>
          <w:bCs/>
          <w:i/>
          <w:sz w:val="24"/>
          <w:szCs w:val="24"/>
          <w:lang w:eastAsia="pt-BR"/>
        </w:rPr>
      </w:pPr>
      <w:r w:rsidRPr="00DC4898">
        <w:rPr>
          <w:rFonts w:ascii="Bookman Old Style" w:hAnsi="Bookman Old Style" w:cs="Times New Roman"/>
          <w:bCs/>
          <w:i/>
          <w:sz w:val="24"/>
          <w:szCs w:val="24"/>
          <w:lang w:eastAsia="pt-BR"/>
        </w:rPr>
        <w:t>        § 1º - A lei pode exigir dos candidatos, para a inscrição no concurso, título de habilitação em curso oficial de preparação para a Magistratura.</w:t>
      </w:r>
    </w:p>
    <w:p w:rsidR="007E4069" w:rsidRPr="00DC4898" w:rsidRDefault="007E4069" w:rsidP="007E4069">
      <w:pPr>
        <w:tabs>
          <w:tab w:val="left" w:pos="2835"/>
          <w:tab w:val="center" w:pos="4323"/>
        </w:tabs>
        <w:spacing w:after="0" w:line="360" w:lineRule="auto"/>
        <w:ind w:left="2835" w:right="-568"/>
        <w:jc w:val="both"/>
        <w:rPr>
          <w:rFonts w:ascii="Bookman Old Style" w:hAnsi="Bookman Old Style" w:cs="Times New Roman"/>
          <w:bCs/>
          <w:i/>
          <w:sz w:val="24"/>
          <w:szCs w:val="24"/>
          <w:lang w:eastAsia="pt-BR"/>
        </w:rPr>
      </w:pPr>
      <w:r w:rsidRPr="00DC4898">
        <w:rPr>
          <w:rFonts w:ascii="Bookman Old Style" w:hAnsi="Bookman Old Style" w:cs="Times New Roman"/>
          <w:bCs/>
          <w:i/>
          <w:sz w:val="24"/>
          <w:szCs w:val="24"/>
          <w:lang w:eastAsia="pt-BR"/>
        </w:rPr>
        <w:t>        § 2º - Os candidatos serão submetidos a investigação relativa aos aspectos moral e social, e a exame de sanidade física e mental, conforme dispuser a lei.</w:t>
      </w:r>
    </w:p>
    <w:p w:rsidR="007E4069" w:rsidRPr="00DC4898" w:rsidRDefault="007E4069" w:rsidP="007E4069">
      <w:pPr>
        <w:tabs>
          <w:tab w:val="left" w:pos="2835"/>
          <w:tab w:val="center" w:pos="4323"/>
        </w:tabs>
        <w:spacing w:after="0" w:line="360" w:lineRule="auto"/>
        <w:ind w:left="2835" w:right="-568"/>
        <w:jc w:val="both"/>
        <w:rPr>
          <w:rFonts w:ascii="Bookman Old Style" w:hAnsi="Bookman Old Style" w:cs="Times New Roman"/>
          <w:bCs/>
          <w:i/>
          <w:sz w:val="24"/>
          <w:szCs w:val="24"/>
          <w:lang w:eastAsia="pt-BR"/>
        </w:rPr>
      </w:pPr>
      <w:r w:rsidRPr="00DC4898">
        <w:rPr>
          <w:rFonts w:ascii="Bookman Old Style" w:hAnsi="Bookman Old Style" w:cs="Times New Roman"/>
          <w:bCs/>
          <w:i/>
          <w:sz w:val="24"/>
          <w:szCs w:val="24"/>
          <w:lang w:eastAsia="pt-BR"/>
        </w:rPr>
        <w:t>        § 3º - Serão indicados para nomeação, pela ordem de classificação, candidatos em número correspondente às vagas, mais dois, para cada vaga, sempre que possível.”</w:t>
      </w:r>
    </w:p>
    <w:p w:rsidR="007E4069" w:rsidRPr="00DC4898" w:rsidRDefault="007E4069"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r w:rsidRPr="00DC4898">
        <w:rPr>
          <w:rFonts w:ascii="Century Gothic" w:hAnsi="Century Gothic" w:cs="Times New Roman"/>
          <w:bCs/>
          <w:sz w:val="24"/>
          <w:szCs w:val="24"/>
          <w:lang w:eastAsia="pt-BR"/>
        </w:rPr>
        <w:t xml:space="preserve"> </w:t>
      </w:r>
    </w:p>
    <w:p w:rsidR="00CE3680" w:rsidRPr="00DC4898" w:rsidRDefault="007E4069"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r w:rsidRPr="00DC4898">
        <w:rPr>
          <w:rFonts w:ascii="Century Gothic" w:hAnsi="Century Gothic" w:cs="Times New Roman"/>
          <w:bCs/>
          <w:sz w:val="24"/>
          <w:szCs w:val="24"/>
          <w:lang w:eastAsia="pt-BR"/>
        </w:rPr>
        <w:t>6.</w:t>
      </w:r>
      <w:r w:rsidRPr="00DC4898">
        <w:rPr>
          <w:rFonts w:ascii="Century Gothic" w:hAnsi="Century Gothic" w:cs="Times New Roman"/>
          <w:bCs/>
          <w:sz w:val="24"/>
          <w:szCs w:val="24"/>
          <w:lang w:eastAsia="pt-BR"/>
        </w:rPr>
        <w:tab/>
      </w:r>
      <w:r w:rsidR="002406B1" w:rsidRPr="00DC4898">
        <w:rPr>
          <w:rFonts w:ascii="Century Gothic" w:hAnsi="Century Gothic" w:cs="Times New Roman"/>
          <w:bCs/>
          <w:sz w:val="24"/>
          <w:szCs w:val="24"/>
          <w:lang w:eastAsia="pt-BR"/>
        </w:rPr>
        <w:t>Pela leitura desse</w:t>
      </w:r>
      <w:r w:rsidR="00BE76A4" w:rsidRPr="00DC4898">
        <w:rPr>
          <w:rFonts w:ascii="Century Gothic" w:hAnsi="Century Gothic" w:cs="Times New Roman"/>
          <w:bCs/>
          <w:sz w:val="24"/>
          <w:szCs w:val="24"/>
          <w:lang w:eastAsia="pt-BR"/>
        </w:rPr>
        <w:t xml:space="preserve"> dispositivo, verifica-se que </w:t>
      </w:r>
      <w:r w:rsidR="00BE76A4" w:rsidRPr="004C573E">
        <w:rPr>
          <w:rFonts w:ascii="Century Gothic" w:hAnsi="Century Gothic" w:cs="Times New Roman"/>
          <w:b/>
          <w:bCs/>
          <w:sz w:val="24"/>
          <w:szCs w:val="24"/>
          <w:lang w:eastAsia="pt-BR"/>
        </w:rPr>
        <w:t>não há previsão de reserva de vaga</w:t>
      </w:r>
      <w:r w:rsidR="00406E4A" w:rsidRPr="004C573E">
        <w:rPr>
          <w:rFonts w:ascii="Century Gothic" w:hAnsi="Century Gothic" w:cs="Times New Roman"/>
          <w:b/>
          <w:bCs/>
          <w:sz w:val="24"/>
          <w:szCs w:val="24"/>
          <w:lang w:eastAsia="pt-BR"/>
        </w:rPr>
        <w:t>s</w:t>
      </w:r>
      <w:r w:rsidR="00BE76A4" w:rsidRPr="004C573E">
        <w:rPr>
          <w:rFonts w:ascii="Century Gothic" w:hAnsi="Century Gothic" w:cs="Times New Roman"/>
          <w:b/>
          <w:bCs/>
          <w:sz w:val="24"/>
          <w:szCs w:val="24"/>
          <w:lang w:eastAsia="pt-BR"/>
        </w:rPr>
        <w:t xml:space="preserve"> </w:t>
      </w:r>
      <w:r w:rsidR="00BE76A4" w:rsidRPr="00DC4898">
        <w:rPr>
          <w:rFonts w:ascii="Century Gothic" w:hAnsi="Century Gothic" w:cs="Times New Roman"/>
          <w:bCs/>
          <w:sz w:val="24"/>
          <w:szCs w:val="24"/>
          <w:lang w:eastAsia="pt-BR"/>
        </w:rPr>
        <w:t>específica</w:t>
      </w:r>
      <w:r w:rsidR="00406E4A" w:rsidRPr="00DC4898">
        <w:rPr>
          <w:rFonts w:ascii="Century Gothic" w:hAnsi="Century Gothic" w:cs="Times New Roman"/>
          <w:bCs/>
          <w:sz w:val="24"/>
          <w:szCs w:val="24"/>
          <w:lang w:eastAsia="pt-BR"/>
        </w:rPr>
        <w:t>s</w:t>
      </w:r>
      <w:r w:rsidR="00764F38" w:rsidRPr="00DC4898">
        <w:rPr>
          <w:rFonts w:ascii="Century Gothic" w:hAnsi="Century Gothic" w:cs="Times New Roman"/>
          <w:bCs/>
          <w:sz w:val="24"/>
          <w:szCs w:val="24"/>
          <w:lang w:eastAsia="pt-BR"/>
        </w:rPr>
        <w:t xml:space="preserve"> no concurso público para o juiz de carreira</w:t>
      </w:r>
      <w:r w:rsidR="002406B1" w:rsidRPr="00DC4898">
        <w:rPr>
          <w:rFonts w:ascii="Century Gothic" w:hAnsi="Century Gothic" w:cs="Times New Roman"/>
          <w:bCs/>
          <w:sz w:val="24"/>
          <w:szCs w:val="24"/>
          <w:lang w:eastAsia="pt-BR"/>
        </w:rPr>
        <w:t>. Por essa razão, a única reserva de vaga</w:t>
      </w:r>
      <w:r w:rsidR="00406E4A" w:rsidRPr="00DC4898">
        <w:rPr>
          <w:rFonts w:ascii="Century Gothic" w:hAnsi="Century Gothic" w:cs="Times New Roman"/>
          <w:bCs/>
          <w:sz w:val="24"/>
          <w:szCs w:val="24"/>
          <w:lang w:eastAsia="pt-BR"/>
        </w:rPr>
        <w:t>s</w:t>
      </w:r>
      <w:r w:rsidR="002406B1" w:rsidRPr="00DC4898">
        <w:rPr>
          <w:rFonts w:ascii="Century Gothic" w:hAnsi="Century Gothic" w:cs="Times New Roman"/>
          <w:bCs/>
          <w:sz w:val="24"/>
          <w:szCs w:val="24"/>
          <w:lang w:eastAsia="pt-BR"/>
        </w:rPr>
        <w:t xml:space="preserve"> até então permitida é a prevista no art. 37, inciso VIII, da CF, que dispõe sobre as pessoas portadoras de deficiência.</w:t>
      </w:r>
    </w:p>
    <w:p w:rsidR="007E4069" w:rsidRPr="00DC4898" w:rsidRDefault="007E4069"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p>
    <w:p w:rsidR="002406B1" w:rsidRPr="00DC4898" w:rsidRDefault="002406B1" w:rsidP="004D5547">
      <w:pPr>
        <w:tabs>
          <w:tab w:val="left" w:pos="3402"/>
          <w:tab w:val="center" w:pos="4323"/>
        </w:tabs>
        <w:spacing w:after="0" w:line="360" w:lineRule="auto"/>
        <w:ind w:right="-568"/>
        <w:jc w:val="right"/>
        <w:rPr>
          <w:rFonts w:ascii="Century Gothic" w:hAnsi="Century Gothic" w:cs="Times New Roman"/>
          <w:b/>
          <w:sz w:val="24"/>
          <w:szCs w:val="24"/>
          <w:lang w:eastAsia="pt-BR"/>
        </w:rPr>
      </w:pPr>
    </w:p>
    <w:p w:rsidR="002406B1" w:rsidRPr="00DC4898" w:rsidRDefault="002406B1" w:rsidP="004D5547">
      <w:pPr>
        <w:tabs>
          <w:tab w:val="left" w:pos="3402"/>
          <w:tab w:val="center" w:pos="4323"/>
        </w:tabs>
        <w:spacing w:after="0" w:line="360" w:lineRule="auto"/>
        <w:ind w:right="-568"/>
        <w:jc w:val="right"/>
        <w:rPr>
          <w:rFonts w:ascii="Century Gothic" w:hAnsi="Century Gothic" w:cs="Times New Roman"/>
          <w:b/>
          <w:sz w:val="24"/>
          <w:szCs w:val="24"/>
          <w:lang w:eastAsia="pt-BR"/>
        </w:rPr>
      </w:pPr>
    </w:p>
    <w:p w:rsidR="002406B1" w:rsidRPr="00DC4898" w:rsidRDefault="002406B1" w:rsidP="004D5547">
      <w:pPr>
        <w:tabs>
          <w:tab w:val="left" w:pos="3402"/>
          <w:tab w:val="center" w:pos="4323"/>
        </w:tabs>
        <w:spacing w:after="0" w:line="360" w:lineRule="auto"/>
        <w:ind w:right="-568"/>
        <w:jc w:val="right"/>
        <w:rPr>
          <w:rFonts w:ascii="Century Gothic" w:hAnsi="Century Gothic" w:cs="Times New Roman"/>
          <w:b/>
          <w:sz w:val="24"/>
          <w:szCs w:val="24"/>
          <w:lang w:eastAsia="pt-BR"/>
        </w:rPr>
      </w:pPr>
    </w:p>
    <w:p w:rsidR="004D5547" w:rsidRPr="00DC4898" w:rsidRDefault="004D5547" w:rsidP="004D5547">
      <w:pPr>
        <w:tabs>
          <w:tab w:val="left" w:pos="3402"/>
          <w:tab w:val="center" w:pos="4323"/>
        </w:tabs>
        <w:spacing w:after="0" w:line="360" w:lineRule="auto"/>
        <w:ind w:right="-568"/>
        <w:jc w:val="right"/>
        <w:rPr>
          <w:rFonts w:ascii="Century Gothic" w:hAnsi="Century Gothic" w:cs="Times New Roman"/>
          <w:b/>
          <w:sz w:val="24"/>
          <w:szCs w:val="24"/>
          <w:lang w:eastAsia="pt-BR"/>
        </w:rPr>
      </w:pPr>
      <w:r w:rsidRPr="00DC4898">
        <w:rPr>
          <w:rFonts w:ascii="Century Gothic" w:hAnsi="Century Gothic" w:cs="Times New Roman"/>
          <w:b/>
          <w:sz w:val="24"/>
          <w:szCs w:val="24"/>
          <w:lang w:eastAsia="pt-BR"/>
        </w:rPr>
        <w:t>Cenário legislativo sobre as cotas para negros</w:t>
      </w:r>
    </w:p>
    <w:p w:rsidR="004D5547" w:rsidRPr="00DC4898" w:rsidRDefault="004D5547" w:rsidP="00CE3680">
      <w:pPr>
        <w:tabs>
          <w:tab w:val="left" w:pos="2835"/>
          <w:tab w:val="center" w:pos="4323"/>
        </w:tabs>
        <w:spacing w:after="0" w:line="360" w:lineRule="auto"/>
        <w:ind w:right="-568"/>
        <w:jc w:val="both"/>
        <w:rPr>
          <w:rFonts w:ascii="Century Gothic" w:hAnsi="Century Gothic" w:cs="Times New Roman"/>
          <w:bCs/>
          <w:sz w:val="24"/>
          <w:szCs w:val="24"/>
          <w:lang w:eastAsia="pt-BR"/>
        </w:rPr>
      </w:pPr>
    </w:p>
    <w:p w:rsidR="00CA36FA" w:rsidRPr="00DC4898" w:rsidRDefault="00BE76A4"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7.</w:t>
      </w:r>
      <w:r w:rsidRPr="00DC4898">
        <w:rPr>
          <w:rFonts w:ascii="Century Gothic" w:hAnsi="Century Gothic" w:cs="Times New Roman"/>
          <w:sz w:val="24"/>
          <w:szCs w:val="24"/>
          <w:lang w:eastAsia="pt-BR"/>
        </w:rPr>
        <w:tab/>
      </w:r>
      <w:r w:rsidR="00875106" w:rsidRPr="00DC4898">
        <w:rPr>
          <w:rFonts w:ascii="Century Gothic" w:hAnsi="Century Gothic" w:cs="Times New Roman"/>
          <w:sz w:val="24"/>
          <w:szCs w:val="24"/>
          <w:lang w:eastAsia="pt-BR"/>
        </w:rPr>
        <w:t xml:space="preserve">Por outro lado, as </w:t>
      </w:r>
      <w:r w:rsidRPr="00DC4898">
        <w:rPr>
          <w:rFonts w:ascii="Century Gothic" w:hAnsi="Century Gothic" w:cs="Times New Roman"/>
          <w:sz w:val="24"/>
          <w:szCs w:val="24"/>
          <w:lang w:eastAsia="pt-BR"/>
        </w:rPr>
        <w:t xml:space="preserve">cotas para negros e </w:t>
      </w:r>
      <w:r w:rsidR="00CA36FA" w:rsidRPr="00DC4898">
        <w:rPr>
          <w:rFonts w:ascii="Century Gothic" w:hAnsi="Century Gothic" w:cs="Times New Roman"/>
          <w:sz w:val="24"/>
          <w:szCs w:val="24"/>
          <w:lang w:eastAsia="pt-BR"/>
        </w:rPr>
        <w:t xml:space="preserve">carentes foi objeto da </w:t>
      </w:r>
      <w:r w:rsidR="00CA36FA" w:rsidRPr="00DC4898">
        <w:rPr>
          <w:rFonts w:ascii="Century Gothic" w:hAnsi="Century Gothic" w:cs="Times New Roman"/>
          <w:b/>
          <w:sz w:val="24"/>
          <w:szCs w:val="24"/>
          <w:lang w:eastAsia="pt-BR"/>
        </w:rPr>
        <w:t>Lei Fluminense nº 4.151/2003</w:t>
      </w:r>
      <w:r w:rsidR="00CA36FA" w:rsidRPr="00DC4898">
        <w:rPr>
          <w:rFonts w:ascii="Century Gothic" w:hAnsi="Century Gothic" w:cs="Times New Roman"/>
          <w:sz w:val="24"/>
          <w:szCs w:val="24"/>
          <w:lang w:eastAsia="pt-BR"/>
        </w:rPr>
        <w:t xml:space="preserve">, revogada pela </w:t>
      </w:r>
      <w:r w:rsidR="00CA36FA" w:rsidRPr="00DC4898">
        <w:rPr>
          <w:rFonts w:ascii="Century Gothic" w:hAnsi="Century Gothic" w:cs="Times New Roman"/>
          <w:b/>
          <w:sz w:val="24"/>
          <w:szCs w:val="24"/>
          <w:lang w:eastAsia="pt-BR"/>
        </w:rPr>
        <w:t>Lei 5.3046/2008</w:t>
      </w:r>
      <w:r w:rsidR="00B65CD6" w:rsidRPr="00DC4898">
        <w:rPr>
          <w:rFonts w:ascii="Century Gothic" w:hAnsi="Century Gothic" w:cs="Times New Roman"/>
          <w:b/>
          <w:sz w:val="24"/>
          <w:szCs w:val="24"/>
          <w:lang w:eastAsia="pt-BR"/>
        </w:rPr>
        <w:t xml:space="preserve">, </w:t>
      </w:r>
      <w:r w:rsidR="002406B1" w:rsidRPr="00DC4898">
        <w:rPr>
          <w:rFonts w:ascii="Century Gothic" w:hAnsi="Century Gothic" w:cs="Times New Roman"/>
          <w:sz w:val="24"/>
          <w:szCs w:val="24"/>
          <w:lang w:eastAsia="pt-BR"/>
        </w:rPr>
        <w:t xml:space="preserve">ambas </w:t>
      </w:r>
      <w:r w:rsidR="00B65CD6" w:rsidRPr="00DC4898">
        <w:rPr>
          <w:rFonts w:ascii="Century Gothic" w:hAnsi="Century Gothic" w:cs="Times New Roman"/>
          <w:sz w:val="24"/>
          <w:szCs w:val="24"/>
          <w:lang w:eastAsia="pt-BR"/>
        </w:rPr>
        <w:t>disciplina</w:t>
      </w:r>
      <w:r w:rsidR="002406B1" w:rsidRPr="00DC4898">
        <w:rPr>
          <w:rFonts w:ascii="Century Gothic" w:hAnsi="Century Gothic" w:cs="Times New Roman"/>
          <w:sz w:val="24"/>
          <w:szCs w:val="24"/>
          <w:lang w:eastAsia="pt-BR"/>
        </w:rPr>
        <w:t>ndo</w:t>
      </w:r>
      <w:r w:rsidR="00B65CD6" w:rsidRPr="00DC4898">
        <w:rPr>
          <w:rFonts w:ascii="Century Gothic" w:hAnsi="Century Gothic" w:cs="Times New Roman"/>
          <w:sz w:val="24"/>
          <w:szCs w:val="24"/>
          <w:lang w:eastAsia="pt-BR"/>
        </w:rPr>
        <w:t xml:space="preserve"> “</w:t>
      </w:r>
      <w:r w:rsidR="00B65CD6" w:rsidRPr="00DC4898">
        <w:rPr>
          <w:rFonts w:ascii="Century Gothic" w:hAnsi="Century Gothic" w:cs="Times New Roman"/>
          <w:i/>
          <w:sz w:val="24"/>
          <w:szCs w:val="24"/>
          <w:lang w:eastAsia="pt-BR"/>
        </w:rPr>
        <w:t xml:space="preserve">o sistema de cotas para </w:t>
      </w:r>
      <w:r w:rsidR="00B65CD6" w:rsidRPr="00DC4898">
        <w:rPr>
          <w:rFonts w:ascii="Century Gothic" w:hAnsi="Century Gothic" w:cs="Times New Roman"/>
          <w:i/>
          <w:sz w:val="24"/>
          <w:szCs w:val="24"/>
          <w:u w:val="single"/>
          <w:lang w:eastAsia="pt-BR"/>
        </w:rPr>
        <w:t>ingresso nas universidades</w:t>
      </w:r>
      <w:r w:rsidR="00B65CD6" w:rsidRPr="00DC4898">
        <w:rPr>
          <w:rFonts w:ascii="Century Gothic" w:hAnsi="Century Gothic" w:cs="Times New Roman"/>
          <w:i/>
          <w:sz w:val="24"/>
          <w:szCs w:val="24"/>
          <w:lang w:eastAsia="pt-BR"/>
        </w:rPr>
        <w:t xml:space="preserve"> publicas estaduais</w:t>
      </w:r>
      <w:r w:rsidR="00B65CD6" w:rsidRPr="00DC4898">
        <w:rPr>
          <w:rFonts w:ascii="Century Gothic" w:hAnsi="Century Gothic" w:cs="Times New Roman"/>
          <w:sz w:val="24"/>
          <w:szCs w:val="24"/>
          <w:lang w:eastAsia="pt-BR"/>
        </w:rPr>
        <w:t>” (grifei)</w:t>
      </w:r>
      <w:r w:rsidR="00CA36FA" w:rsidRPr="00DC4898">
        <w:rPr>
          <w:rFonts w:ascii="Century Gothic" w:hAnsi="Century Gothic" w:cs="Times New Roman"/>
          <w:sz w:val="24"/>
          <w:szCs w:val="24"/>
          <w:lang w:eastAsia="pt-BR"/>
        </w:rPr>
        <w:t xml:space="preserve">. </w:t>
      </w:r>
    </w:p>
    <w:p w:rsidR="00CA36FA" w:rsidRPr="00DC4898" w:rsidRDefault="00CA36FA"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7E4069" w:rsidRPr="00DC4898" w:rsidRDefault="00CA36FA"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8.</w:t>
      </w:r>
      <w:r w:rsidRPr="00DC4898">
        <w:rPr>
          <w:rFonts w:ascii="Century Gothic" w:hAnsi="Century Gothic" w:cs="Times New Roman"/>
          <w:sz w:val="24"/>
          <w:szCs w:val="24"/>
          <w:lang w:eastAsia="pt-BR"/>
        </w:rPr>
        <w:tab/>
        <w:t>Posteriormente, o Congresso Nacional aprovou o Estatuto da Igualdade Racial (</w:t>
      </w:r>
      <w:r w:rsidRPr="00DC4898">
        <w:rPr>
          <w:rFonts w:ascii="Century Gothic" w:hAnsi="Century Gothic" w:cs="Times New Roman"/>
          <w:b/>
          <w:sz w:val="24"/>
          <w:szCs w:val="24"/>
          <w:lang w:eastAsia="pt-BR"/>
        </w:rPr>
        <w:t xml:space="preserve">Lei Federal </w:t>
      </w:r>
      <w:r w:rsidR="00B65CD6" w:rsidRPr="00DC4898">
        <w:rPr>
          <w:rFonts w:ascii="Century Gothic" w:hAnsi="Century Gothic" w:cs="Times New Roman"/>
          <w:b/>
          <w:sz w:val="24"/>
          <w:szCs w:val="24"/>
          <w:lang w:eastAsia="pt-BR"/>
        </w:rPr>
        <w:t xml:space="preserve">nº </w:t>
      </w:r>
      <w:r w:rsidRPr="00DC4898">
        <w:rPr>
          <w:rFonts w:ascii="Century Gothic" w:hAnsi="Century Gothic" w:cs="Times New Roman"/>
          <w:b/>
          <w:sz w:val="24"/>
          <w:szCs w:val="24"/>
          <w:lang w:eastAsia="pt-BR"/>
        </w:rPr>
        <w:t>12.288/2010</w:t>
      </w:r>
      <w:r w:rsidRPr="00DC4898">
        <w:rPr>
          <w:rFonts w:ascii="Century Gothic" w:hAnsi="Century Gothic" w:cs="Times New Roman"/>
          <w:sz w:val="24"/>
          <w:szCs w:val="24"/>
          <w:lang w:eastAsia="pt-BR"/>
        </w:rPr>
        <w:t>). A partir daí foram editadas diversas normas que visavam concret</w:t>
      </w:r>
      <w:r w:rsidR="00125D52" w:rsidRPr="00DC4898">
        <w:rPr>
          <w:rFonts w:ascii="Century Gothic" w:hAnsi="Century Gothic" w:cs="Times New Roman"/>
          <w:sz w:val="24"/>
          <w:szCs w:val="24"/>
          <w:lang w:eastAsia="pt-BR"/>
        </w:rPr>
        <w:t>izar a</w:t>
      </w:r>
      <w:r w:rsidRPr="00DC4898">
        <w:rPr>
          <w:rFonts w:ascii="Century Gothic" w:hAnsi="Century Gothic" w:cs="Times New Roman"/>
          <w:sz w:val="24"/>
          <w:szCs w:val="24"/>
          <w:lang w:eastAsia="pt-BR"/>
        </w:rPr>
        <w:t xml:space="preserve"> “</w:t>
      </w:r>
      <w:r w:rsidRPr="00DC4898">
        <w:rPr>
          <w:rFonts w:ascii="Century Gothic" w:hAnsi="Century Gothic" w:cs="Times New Roman"/>
          <w:i/>
          <w:sz w:val="24"/>
          <w:szCs w:val="24"/>
          <w:lang w:eastAsia="pt-BR"/>
        </w:rPr>
        <w:t xml:space="preserve">correção das desigualdades raciais </w:t>
      </w:r>
      <w:r w:rsidRPr="00DC4898">
        <w:rPr>
          <w:rFonts w:ascii="Century Gothic" w:hAnsi="Century Gothic" w:cs="Times New Roman"/>
          <w:b/>
          <w:i/>
          <w:sz w:val="24"/>
          <w:szCs w:val="24"/>
          <w:lang w:eastAsia="pt-BR"/>
        </w:rPr>
        <w:t>e</w:t>
      </w:r>
      <w:r w:rsidRPr="00DC4898">
        <w:rPr>
          <w:rFonts w:ascii="Century Gothic" w:hAnsi="Century Gothic" w:cs="Times New Roman"/>
          <w:i/>
          <w:sz w:val="24"/>
          <w:szCs w:val="24"/>
          <w:lang w:eastAsia="pt-BR"/>
        </w:rPr>
        <w:t xml:space="preserve"> ... promoção da igualdade de oportunidades</w:t>
      </w:r>
      <w:r w:rsidRPr="00DC4898">
        <w:rPr>
          <w:rFonts w:ascii="Century Gothic" w:hAnsi="Century Gothic" w:cs="Times New Roman"/>
          <w:sz w:val="24"/>
          <w:szCs w:val="24"/>
          <w:lang w:eastAsia="pt-BR"/>
        </w:rPr>
        <w:t>” (</w:t>
      </w:r>
      <w:r w:rsidRPr="00DC4898">
        <w:rPr>
          <w:rFonts w:ascii="Century Gothic" w:hAnsi="Century Gothic" w:cs="Times New Roman"/>
          <w:i/>
          <w:sz w:val="24"/>
          <w:szCs w:val="24"/>
          <w:lang w:eastAsia="pt-BR"/>
        </w:rPr>
        <w:t xml:space="preserve">in </w:t>
      </w:r>
      <w:r w:rsidRPr="00DC4898">
        <w:rPr>
          <w:rFonts w:ascii="Century Gothic" w:hAnsi="Century Gothic" w:cs="Times New Roman"/>
          <w:sz w:val="24"/>
          <w:szCs w:val="24"/>
          <w:lang w:eastAsia="pt-BR"/>
        </w:rPr>
        <w:t>art. 1º, parágrafo único, inciso IV do Estatuto).</w:t>
      </w:r>
    </w:p>
    <w:p w:rsidR="00CA36FA" w:rsidRPr="00DC4898" w:rsidRDefault="00CA36FA"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CA36FA" w:rsidRPr="00DC4898" w:rsidRDefault="00CA36FA"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9.</w:t>
      </w:r>
      <w:r w:rsidRPr="00DC4898">
        <w:rPr>
          <w:rFonts w:ascii="Century Gothic" w:hAnsi="Century Gothic" w:cs="Times New Roman"/>
          <w:sz w:val="24"/>
          <w:szCs w:val="24"/>
          <w:lang w:eastAsia="pt-BR"/>
        </w:rPr>
        <w:tab/>
      </w:r>
      <w:r w:rsidR="006F3CFF" w:rsidRPr="00DC4898">
        <w:rPr>
          <w:rFonts w:ascii="Century Gothic" w:hAnsi="Century Gothic" w:cs="Times New Roman"/>
          <w:sz w:val="24"/>
          <w:szCs w:val="24"/>
          <w:lang w:eastAsia="pt-BR"/>
        </w:rPr>
        <w:t xml:space="preserve">Entretanto, tendo em vista as divergências </w:t>
      </w:r>
      <w:r w:rsidR="0082474A" w:rsidRPr="00DC4898">
        <w:rPr>
          <w:rFonts w:ascii="Century Gothic" w:hAnsi="Century Gothic" w:cs="Times New Roman"/>
          <w:sz w:val="24"/>
          <w:szCs w:val="24"/>
          <w:lang w:eastAsia="pt-BR"/>
        </w:rPr>
        <w:t xml:space="preserve">sobre as cotas para </w:t>
      </w:r>
      <w:r w:rsidR="0082474A" w:rsidRPr="00DC4898">
        <w:rPr>
          <w:rFonts w:ascii="Century Gothic" w:hAnsi="Century Gothic" w:cs="Times New Roman"/>
          <w:b/>
          <w:sz w:val="24"/>
          <w:szCs w:val="24"/>
          <w:u w:val="single"/>
          <w:lang w:eastAsia="pt-BR"/>
        </w:rPr>
        <w:t>ingresso nas universidades</w:t>
      </w:r>
      <w:r w:rsidR="006F3CFF" w:rsidRPr="00DC4898">
        <w:rPr>
          <w:rFonts w:ascii="Century Gothic" w:hAnsi="Century Gothic" w:cs="Times New Roman"/>
          <w:b/>
          <w:sz w:val="24"/>
          <w:szCs w:val="24"/>
          <w:lang w:eastAsia="pt-BR"/>
        </w:rPr>
        <w:t>,</w:t>
      </w:r>
      <w:r w:rsidR="0082474A" w:rsidRPr="00DC4898">
        <w:rPr>
          <w:rFonts w:ascii="Century Gothic" w:hAnsi="Century Gothic" w:cs="Times New Roman"/>
          <w:sz w:val="24"/>
          <w:szCs w:val="24"/>
          <w:lang w:eastAsia="pt-BR"/>
        </w:rPr>
        <w:t xml:space="preserve"> com fundamento na efetividade do </w:t>
      </w:r>
      <w:r w:rsidRPr="00DC4898">
        <w:rPr>
          <w:rFonts w:ascii="Century Gothic" w:hAnsi="Century Gothic" w:cs="Times New Roman"/>
          <w:sz w:val="24"/>
          <w:szCs w:val="24"/>
          <w:lang w:eastAsia="pt-BR"/>
        </w:rPr>
        <w:t>princípio da igualdade,</w:t>
      </w:r>
      <w:r w:rsidR="0065693A" w:rsidRPr="00DC4898">
        <w:rPr>
          <w:rFonts w:ascii="Century Gothic" w:hAnsi="Century Gothic" w:cs="Times New Roman"/>
          <w:sz w:val="24"/>
          <w:szCs w:val="24"/>
          <w:lang w:eastAsia="pt-BR"/>
        </w:rPr>
        <w:t xml:space="preserve"> o partido político dos Democratas</w:t>
      </w:r>
      <w:r w:rsidRPr="00DC4898">
        <w:rPr>
          <w:rFonts w:ascii="Century Gothic" w:hAnsi="Century Gothic" w:cs="Times New Roman"/>
          <w:sz w:val="24"/>
          <w:szCs w:val="24"/>
          <w:lang w:eastAsia="pt-BR"/>
        </w:rPr>
        <w:t xml:space="preserve"> </w:t>
      </w:r>
      <w:r w:rsidR="0065693A" w:rsidRPr="00DC4898">
        <w:rPr>
          <w:rFonts w:ascii="Century Gothic" w:hAnsi="Century Gothic" w:cs="Times New Roman"/>
          <w:sz w:val="24"/>
          <w:szCs w:val="24"/>
          <w:lang w:eastAsia="pt-BR"/>
        </w:rPr>
        <w:t xml:space="preserve">(DEM) </w:t>
      </w:r>
      <w:r w:rsidR="0082474A" w:rsidRPr="00DC4898">
        <w:rPr>
          <w:rFonts w:ascii="Century Gothic" w:hAnsi="Century Gothic" w:cs="Times New Roman"/>
          <w:sz w:val="24"/>
          <w:szCs w:val="24"/>
          <w:lang w:eastAsia="pt-BR"/>
        </w:rPr>
        <w:t>ajuiz</w:t>
      </w:r>
      <w:r w:rsidR="0065693A" w:rsidRPr="00DC4898">
        <w:rPr>
          <w:rFonts w:ascii="Century Gothic" w:hAnsi="Century Gothic" w:cs="Times New Roman"/>
          <w:sz w:val="24"/>
          <w:szCs w:val="24"/>
          <w:lang w:eastAsia="pt-BR"/>
        </w:rPr>
        <w:t xml:space="preserve">ou </w:t>
      </w:r>
      <w:r w:rsidR="0082474A" w:rsidRPr="00DC4898">
        <w:rPr>
          <w:rFonts w:ascii="Century Gothic" w:hAnsi="Century Gothic" w:cs="Times New Roman"/>
          <w:sz w:val="24"/>
          <w:szCs w:val="24"/>
          <w:lang w:eastAsia="pt-BR"/>
        </w:rPr>
        <w:t xml:space="preserve">a </w:t>
      </w:r>
      <w:r w:rsidR="0082474A" w:rsidRPr="00DC4898">
        <w:rPr>
          <w:rFonts w:ascii="Century Gothic" w:hAnsi="Century Gothic" w:cs="Times New Roman"/>
          <w:b/>
          <w:sz w:val="24"/>
          <w:szCs w:val="24"/>
          <w:lang w:eastAsia="pt-BR"/>
        </w:rPr>
        <w:t xml:space="preserve">ADPF nº 186-DF, </w:t>
      </w:r>
      <w:r w:rsidR="0082474A" w:rsidRPr="00DC4898">
        <w:rPr>
          <w:rFonts w:ascii="Century Gothic" w:hAnsi="Century Gothic" w:cs="Times New Roman"/>
          <w:sz w:val="24"/>
          <w:szCs w:val="24"/>
          <w:lang w:eastAsia="pt-BR"/>
        </w:rPr>
        <w:t xml:space="preserve">na qual </w:t>
      </w:r>
      <w:r w:rsidRPr="00DC4898">
        <w:rPr>
          <w:rFonts w:ascii="Century Gothic" w:hAnsi="Century Gothic" w:cs="Times New Roman"/>
          <w:sz w:val="24"/>
          <w:szCs w:val="24"/>
          <w:lang w:eastAsia="pt-BR"/>
        </w:rPr>
        <w:t>o S</w:t>
      </w:r>
      <w:r w:rsidR="00D14FB9" w:rsidRPr="00DC4898">
        <w:rPr>
          <w:rFonts w:ascii="Century Gothic" w:hAnsi="Century Gothic" w:cs="Times New Roman"/>
          <w:sz w:val="24"/>
          <w:szCs w:val="24"/>
          <w:lang w:eastAsia="pt-BR"/>
        </w:rPr>
        <w:t xml:space="preserve">upremo </w:t>
      </w:r>
      <w:r w:rsidRPr="00DC4898">
        <w:rPr>
          <w:rFonts w:ascii="Century Gothic" w:hAnsi="Century Gothic" w:cs="Times New Roman"/>
          <w:sz w:val="24"/>
          <w:szCs w:val="24"/>
          <w:lang w:eastAsia="pt-BR"/>
        </w:rPr>
        <w:t>T</w:t>
      </w:r>
      <w:r w:rsidR="00D14FB9" w:rsidRPr="00DC4898">
        <w:rPr>
          <w:rFonts w:ascii="Century Gothic" w:hAnsi="Century Gothic" w:cs="Times New Roman"/>
          <w:sz w:val="24"/>
          <w:szCs w:val="24"/>
          <w:lang w:eastAsia="pt-BR"/>
        </w:rPr>
        <w:t xml:space="preserve">ribunal </w:t>
      </w:r>
      <w:r w:rsidRPr="00DC4898">
        <w:rPr>
          <w:rFonts w:ascii="Century Gothic" w:hAnsi="Century Gothic" w:cs="Times New Roman"/>
          <w:sz w:val="24"/>
          <w:szCs w:val="24"/>
          <w:lang w:eastAsia="pt-BR"/>
        </w:rPr>
        <w:t>F</w:t>
      </w:r>
      <w:r w:rsidR="00D14FB9" w:rsidRPr="00DC4898">
        <w:rPr>
          <w:rFonts w:ascii="Century Gothic" w:hAnsi="Century Gothic" w:cs="Times New Roman"/>
          <w:sz w:val="24"/>
          <w:szCs w:val="24"/>
          <w:lang w:eastAsia="pt-BR"/>
        </w:rPr>
        <w:t>ederal</w:t>
      </w:r>
      <w:r w:rsidRPr="00DC4898">
        <w:rPr>
          <w:rFonts w:ascii="Century Gothic" w:hAnsi="Century Gothic" w:cs="Times New Roman"/>
          <w:sz w:val="24"/>
          <w:szCs w:val="24"/>
          <w:lang w:eastAsia="pt-BR"/>
        </w:rPr>
        <w:t xml:space="preserve"> decidiu</w:t>
      </w:r>
      <w:r w:rsidR="00D168F8" w:rsidRPr="00DC4898">
        <w:rPr>
          <w:rFonts w:ascii="Century Gothic" w:hAnsi="Century Gothic" w:cs="Times New Roman"/>
          <w:sz w:val="24"/>
          <w:szCs w:val="24"/>
          <w:lang w:eastAsia="pt-BR"/>
        </w:rPr>
        <w:t xml:space="preserve"> que:</w:t>
      </w:r>
    </w:p>
    <w:p w:rsidR="00D168F8" w:rsidRPr="00DC4898" w:rsidRDefault="00D168F8"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D168F8" w:rsidRPr="00DC4898" w:rsidRDefault="00D168F8" w:rsidP="00D168F8">
      <w:pPr>
        <w:tabs>
          <w:tab w:val="left" w:pos="2835"/>
          <w:tab w:val="center" w:pos="4323"/>
        </w:tabs>
        <w:spacing w:after="0" w:line="360" w:lineRule="auto"/>
        <w:ind w:left="2835" w:right="-568"/>
        <w:jc w:val="both"/>
        <w:rPr>
          <w:rFonts w:ascii="Bookman Old Style" w:hAnsi="Bookman Old Style" w:cs="Times New Roman"/>
          <w:bCs/>
          <w:i/>
          <w:sz w:val="24"/>
          <w:szCs w:val="24"/>
          <w:lang w:eastAsia="pt-BR"/>
        </w:rPr>
      </w:pPr>
      <w:r w:rsidRPr="00DC4898">
        <w:rPr>
          <w:rFonts w:ascii="Bookman Old Style" w:hAnsi="Bookman Old Style" w:cs="Times New Roman"/>
          <w:bCs/>
          <w:i/>
          <w:sz w:val="24"/>
          <w:szCs w:val="24"/>
          <w:lang w:eastAsia="pt-BR"/>
        </w:rPr>
        <w:t xml:space="preserve">“as políticas de ação afirmativa adotadas pela Universidade de Brasília (i) têm como objetivo estabelecer um ambiente acadêmico plural e diversificado, superando distorções sociais historicamente consolidada, (ii) revelam proporcionalidade e a razoabilidade no concernente aos meios empregados e aos fins perseguidos, (iii) são transitórias e preveem a revisão periódica de seus resultados, e (iv) empregam métodos seletivos eficazes e compatíveis com o princípio humana...”  </w:t>
      </w:r>
    </w:p>
    <w:p w:rsidR="00D168F8" w:rsidRPr="00DC4898" w:rsidRDefault="00D168F8"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18619F" w:rsidRPr="00DC4898" w:rsidRDefault="00D168F8"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lastRenderedPageBreak/>
        <w:t>10.</w:t>
      </w:r>
      <w:r w:rsidRPr="00DC4898">
        <w:rPr>
          <w:rFonts w:ascii="Century Gothic" w:hAnsi="Century Gothic" w:cs="Times New Roman"/>
          <w:sz w:val="24"/>
          <w:szCs w:val="24"/>
          <w:lang w:eastAsia="pt-BR"/>
        </w:rPr>
        <w:tab/>
      </w:r>
      <w:r w:rsidR="0018619F" w:rsidRPr="00DC4898">
        <w:rPr>
          <w:rFonts w:ascii="Century Gothic" w:hAnsi="Century Gothic" w:cs="Times New Roman"/>
          <w:sz w:val="24"/>
          <w:szCs w:val="24"/>
          <w:lang w:eastAsia="pt-BR"/>
        </w:rPr>
        <w:t xml:space="preserve">Essa decisão, a princípio, resolveu a questão. </w:t>
      </w:r>
      <w:r w:rsidR="005972A9" w:rsidRPr="00DC4898">
        <w:rPr>
          <w:rFonts w:ascii="Century Gothic" w:hAnsi="Century Gothic" w:cs="Times New Roman"/>
          <w:sz w:val="24"/>
          <w:szCs w:val="24"/>
          <w:lang w:eastAsia="pt-BR"/>
        </w:rPr>
        <w:t>Porém, o tema volta ao debate, na medida em que essa ação afirmativa foi estendida ao ingresso no serviço público.</w:t>
      </w:r>
    </w:p>
    <w:p w:rsidR="005972A9" w:rsidRPr="00DC4898" w:rsidRDefault="005972A9"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CA36FA" w:rsidRPr="00DC4898" w:rsidRDefault="005972A9"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11.</w:t>
      </w:r>
      <w:r w:rsidRPr="00DC4898">
        <w:rPr>
          <w:rFonts w:ascii="Century Gothic" w:hAnsi="Century Gothic" w:cs="Times New Roman"/>
          <w:sz w:val="24"/>
          <w:szCs w:val="24"/>
          <w:lang w:eastAsia="pt-BR"/>
        </w:rPr>
        <w:tab/>
      </w:r>
      <w:r w:rsidR="00D168F8" w:rsidRPr="00DC4898">
        <w:rPr>
          <w:rFonts w:ascii="Century Gothic" w:hAnsi="Century Gothic" w:cs="Times New Roman"/>
          <w:sz w:val="24"/>
          <w:szCs w:val="24"/>
          <w:lang w:eastAsia="pt-BR"/>
        </w:rPr>
        <w:t xml:space="preserve">No âmbito dos </w:t>
      </w:r>
      <w:r w:rsidR="00D168F8" w:rsidRPr="00DC4898">
        <w:rPr>
          <w:rFonts w:ascii="Century Gothic" w:hAnsi="Century Gothic" w:cs="Times New Roman"/>
          <w:b/>
          <w:sz w:val="24"/>
          <w:szCs w:val="24"/>
          <w:u w:val="single"/>
          <w:lang w:eastAsia="pt-BR"/>
        </w:rPr>
        <w:t>concursos públicos</w:t>
      </w:r>
      <w:r w:rsidR="00D168F8" w:rsidRPr="00DC4898">
        <w:rPr>
          <w:rFonts w:ascii="Century Gothic" w:hAnsi="Century Gothic" w:cs="Times New Roman"/>
          <w:sz w:val="24"/>
          <w:szCs w:val="24"/>
          <w:lang w:eastAsia="pt-BR"/>
        </w:rPr>
        <w:t xml:space="preserve">, foi editada a </w:t>
      </w:r>
      <w:r w:rsidR="00D168F8" w:rsidRPr="00DC4898">
        <w:rPr>
          <w:rFonts w:ascii="Century Gothic" w:hAnsi="Century Gothic" w:cs="Times New Roman"/>
          <w:b/>
          <w:sz w:val="24"/>
          <w:szCs w:val="24"/>
          <w:lang w:eastAsia="pt-BR"/>
        </w:rPr>
        <w:t>Lei Federal nº 12.990/2014</w:t>
      </w:r>
      <w:r w:rsidR="00D168F8" w:rsidRPr="00DC4898">
        <w:rPr>
          <w:rFonts w:ascii="Century Gothic" w:hAnsi="Century Gothic" w:cs="Times New Roman"/>
          <w:sz w:val="24"/>
          <w:szCs w:val="24"/>
          <w:lang w:eastAsia="pt-BR"/>
        </w:rPr>
        <w:t>, para “</w:t>
      </w:r>
      <w:r w:rsidR="00D168F8" w:rsidRPr="00DC4898">
        <w:rPr>
          <w:rFonts w:ascii="Century Gothic" w:hAnsi="Century Gothic" w:cs="Times New Roman"/>
          <w:i/>
          <w:sz w:val="24"/>
          <w:szCs w:val="24"/>
          <w:lang w:eastAsia="pt-BR"/>
        </w:rPr>
        <w:t>reserva[r] aos negros 20% das vagas oferecidas nos concursos públicos para provimento de cargos efetivos e empregos públicos no âmbito da administração pública federal, das autarquias, das fundações públicas, das empresas públicas e das sociedades de economia mista controladas pela União</w:t>
      </w:r>
      <w:r w:rsidR="00D168F8" w:rsidRPr="00DC4898">
        <w:rPr>
          <w:rFonts w:ascii="Century Gothic" w:hAnsi="Century Gothic" w:cs="Times New Roman"/>
          <w:sz w:val="24"/>
          <w:szCs w:val="24"/>
          <w:lang w:eastAsia="pt-BR"/>
        </w:rPr>
        <w:t>”</w:t>
      </w:r>
      <w:r w:rsidR="00F16F38" w:rsidRPr="00DC4898">
        <w:rPr>
          <w:rFonts w:ascii="Century Gothic" w:hAnsi="Century Gothic" w:cs="Times New Roman"/>
          <w:sz w:val="24"/>
          <w:szCs w:val="24"/>
          <w:lang w:eastAsia="pt-BR"/>
        </w:rPr>
        <w:t xml:space="preserve"> (adaptei)</w:t>
      </w:r>
      <w:r w:rsidR="00D168F8" w:rsidRPr="00DC4898">
        <w:rPr>
          <w:rFonts w:ascii="Century Gothic" w:hAnsi="Century Gothic" w:cs="Times New Roman"/>
          <w:sz w:val="24"/>
          <w:szCs w:val="24"/>
          <w:lang w:eastAsia="pt-BR"/>
        </w:rPr>
        <w:t>.</w:t>
      </w:r>
    </w:p>
    <w:p w:rsidR="00D168F8" w:rsidRPr="00DC4898" w:rsidRDefault="00D168F8"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521261" w:rsidRPr="00DC4898" w:rsidRDefault="00AE0903"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w:t>
      </w:r>
      <w:r w:rsidR="00F16F38" w:rsidRPr="00DC4898">
        <w:rPr>
          <w:rFonts w:ascii="Century Gothic" w:hAnsi="Century Gothic" w:cs="Times New Roman"/>
          <w:sz w:val="24"/>
          <w:szCs w:val="24"/>
          <w:lang w:eastAsia="pt-BR"/>
        </w:rPr>
        <w:t>2</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r>
      <w:r w:rsidR="00F16F38" w:rsidRPr="00DC4898">
        <w:rPr>
          <w:rFonts w:ascii="Century Gothic" w:hAnsi="Century Gothic" w:cs="Times New Roman"/>
          <w:sz w:val="24"/>
          <w:szCs w:val="24"/>
          <w:lang w:eastAsia="pt-BR"/>
        </w:rPr>
        <w:t>A m</w:t>
      </w:r>
      <w:r w:rsidR="00521261" w:rsidRPr="00DC4898">
        <w:rPr>
          <w:rFonts w:ascii="Century Gothic" w:hAnsi="Century Gothic" w:cs="Times New Roman"/>
          <w:sz w:val="24"/>
          <w:szCs w:val="24"/>
          <w:lang w:eastAsia="pt-BR"/>
        </w:rPr>
        <w:t>encionada norma, portanto, trata da reserva de vagas apenas na esfera da Administração Pública Direta e Indireta federal. Ou seja, “</w:t>
      </w:r>
      <w:r w:rsidR="00521261" w:rsidRPr="00DC4898">
        <w:rPr>
          <w:rFonts w:ascii="Century Gothic" w:hAnsi="Century Gothic" w:cs="Times New Roman"/>
          <w:i/>
          <w:sz w:val="24"/>
          <w:szCs w:val="24"/>
          <w:lang w:eastAsia="pt-BR"/>
        </w:rPr>
        <w:t xml:space="preserve">não abrangendo os concursos públicos estaduais, distritais e municipais, </w:t>
      </w:r>
      <w:r w:rsidR="00521261" w:rsidRPr="00DC4898">
        <w:rPr>
          <w:rFonts w:ascii="Century Gothic" w:hAnsi="Century Gothic" w:cs="Times New Roman"/>
          <w:i/>
          <w:sz w:val="24"/>
          <w:szCs w:val="24"/>
          <w:u w:val="single"/>
          <w:lang w:eastAsia="pt-BR"/>
        </w:rPr>
        <w:t>cuja reserva de vagas dependerá da expressa previsão na legislação específica de cada unidade federativa</w:t>
      </w:r>
      <w:r w:rsidR="00521261" w:rsidRPr="00DC4898">
        <w:rPr>
          <w:rFonts w:ascii="Century Gothic" w:hAnsi="Century Gothic" w:cs="Times New Roman"/>
          <w:sz w:val="24"/>
          <w:szCs w:val="24"/>
          <w:lang w:eastAsia="pt-BR"/>
        </w:rPr>
        <w:t>” (</w:t>
      </w:r>
      <w:r w:rsidR="00521261" w:rsidRPr="00DC4898">
        <w:rPr>
          <w:rFonts w:ascii="Century Gothic" w:hAnsi="Century Gothic" w:cs="Times New Roman"/>
          <w:b/>
          <w:sz w:val="24"/>
          <w:szCs w:val="24"/>
          <w:lang w:eastAsia="pt-BR"/>
        </w:rPr>
        <w:t>OLIVEIRA, Rafael Carvalho Rezende</w:t>
      </w:r>
      <w:r w:rsidR="00521261" w:rsidRPr="00DC4898">
        <w:rPr>
          <w:rFonts w:ascii="Century Gothic" w:hAnsi="Century Gothic" w:cs="Times New Roman"/>
          <w:sz w:val="24"/>
          <w:szCs w:val="24"/>
          <w:lang w:eastAsia="pt-BR"/>
        </w:rPr>
        <w:t>. Curso de Direito Administrativo – 3. ed. rev., atual. e ampl. – Rio de Janeiro: Forense; São Paulo: Método, 2015, p. 671</w:t>
      </w:r>
      <w:r w:rsidR="009B6EF0" w:rsidRPr="00DC4898">
        <w:rPr>
          <w:rFonts w:ascii="Century Gothic" w:hAnsi="Century Gothic" w:cs="Times New Roman"/>
          <w:sz w:val="24"/>
          <w:szCs w:val="24"/>
          <w:lang w:eastAsia="pt-BR"/>
        </w:rPr>
        <w:t>, grifei</w:t>
      </w:r>
      <w:r w:rsidR="00521261" w:rsidRPr="00DC4898">
        <w:rPr>
          <w:rFonts w:ascii="Century Gothic" w:hAnsi="Century Gothic" w:cs="Times New Roman"/>
          <w:sz w:val="24"/>
          <w:szCs w:val="24"/>
          <w:lang w:eastAsia="pt-BR"/>
        </w:rPr>
        <w:t>).</w:t>
      </w:r>
    </w:p>
    <w:p w:rsidR="00521261" w:rsidRPr="00DC4898" w:rsidRDefault="00521261"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AE0903" w:rsidRPr="00DC4898" w:rsidRDefault="00521261"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w:t>
      </w:r>
      <w:r w:rsidR="009B6EF0" w:rsidRPr="00DC4898">
        <w:rPr>
          <w:rFonts w:ascii="Century Gothic" w:hAnsi="Century Gothic" w:cs="Times New Roman"/>
          <w:sz w:val="24"/>
          <w:szCs w:val="24"/>
          <w:lang w:eastAsia="pt-BR"/>
        </w:rPr>
        <w:t>3</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r>
      <w:r w:rsidR="006F3CFF" w:rsidRPr="00DC4898">
        <w:rPr>
          <w:rFonts w:ascii="Century Gothic" w:hAnsi="Century Gothic" w:cs="Times New Roman"/>
          <w:sz w:val="24"/>
          <w:szCs w:val="24"/>
          <w:lang w:eastAsia="pt-BR"/>
        </w:rPr>
        <w:t>O</w:t>
      </w:r>
      <w:r w:rsidRPr="00DC4898">
        <w:rPr>
          <w:rFonts w:ascii="Century Gothic" w:hAnsi="Century Gothic" w:cs="Times New Roman"/>
          <w:sz w:val="24"/>
          <w:szCs w:val="24"/>
          <w:lang w:eastAsia="pt-BR"/>
        </w:rPr>
        <w:t xml:space="preserve"> Estado do Rio de Janeiro</w:t>
      </w:r>
      <w:r w:rsidR="007D591C" w:rsidRPr="00DC4898">
        <w:rPr>
          <w:rFonts w:ascii="Century Gothic" w:hAnsi="Century Gothic" w:cs="Times New Roman"/>
          <w:sz w:val="24"/>
          <w:szCs w:val="24"/>
          <w:lang w:eastAsia="pt-BR"/>
        </w:rPr>
        <w:t>, por sua vez,</w:t>
      </w:r>
      <w:r w:rsidRPr="00DC4898">
        <w:rPr>
          <w:rFonts w:ascii="Century Gothic" w:hAnsi="Century Gothic" w:cs="Times New Roman"/>
          <w:sz w:val="24"/>
          <w:szCs w:val="24"/>
          <w:lang w:eastAsia="pt-BR"/>
        </w:rPr>
        <w:t xml:space="preserve"> editou a </w:t>
      </w:r>
      <w:r w:rsidRPr="00DC4898">
        <w:rPr>
          <w:rFonts w:ascii="Century Gothic" w:hAnsi="Century Gothic" w:cs="Times New Roman"/>
          <w:b/>
          <w:sz w:val="24"/>
          <w:szCs w:val="24"/>
          <w:lang w:eastAsia="pt-BR"/>
        </w:rPr>
        <w:t>Lei nº 6.067/2011</w:t>
      </w:r>
      <w:r w:rsidRPr="00DC4898">
        <w:rPr>
          <w:rFonts w:ascii="Century Gothic" w:hAnsi="Century Gothic" w:cs="Times New Roman"/>
          <w:sz w:val="24"/>
          <w:szCs w:val="24"/>
          <w:lang w:eastAsia="pt-BR"/>
        </w:rPr>
        <w:t>, reservando 20% das vagas oferecidas nos concursos públicos</w:t>
      </w:r>
      <w:r w:rsidR="00D6706C" w:rsidRPr="00DC4898">
        <w:rPr>
          <w:rFonts w:ascii="Century Gothic" w:hAnsi="Century Gothic" w:cs="Times New Roman"/>
          <w:sz w:val="24"/>
          <w:szCs w:val="24"/>
          <w:lang w:eastAsia="pt-BR"/>
        </w:rPr>
        <w:t xml:space="preserve"> “</w:t>
      </w:r>
      <w:r w:rsidR="00D6706C" w:rsidRPr="00DC4898">
        <w:rPr>
          <w:rFonts w:ascii="Century Gothic" w:hAnsi="Century Gothic" w:cs="Times New Roman"/>
          <w:i/>
          <w:sz w:val="24"/>
          <w:szCs w:val="24"/>
          <w:lang w:eastAsia="pt-BR"/>
        </w:rPr>
        <w:t xml:space="preserve">para provimento de cargos efetivos e empregos públicos integrantes dos quadros permanentes de </w:t>
      </w:r>
      <w:r w:rsidR="00D6706C" w:rsidRPr="00DC4898">
        <w:rPr>
          <w:rFonts w:ascii="Century Gothic" w:hAnsi="Century Gothic" w:cs="Times New Roman"/>
          <w:i/>
          <w:sz w:val="24"/>
          <w:szCs w:val="24"/>
          <w:u w:val="single"/>
          <w:lang w:eastAsia="pt-BR"/>
        </w:rPr>
        <w:t>pessoal do Poder Executivo</w:t>
      </w:r>
      <w:r w:rsidR="00D6706C" w:rsidRPr="00DC4898">
        <w:rPr>
          <w:rFonts w:ascii="Century Gothic" w:hAnsi="Century Gothic" w:cs="Times New Roman"/>
          <w:i/>
          <w:sz w:val="24"/>
          <w:szCs w:val="24"/>
          <w:lang w:eastAsia="pt-BR"/>
        </w:rPr>
        <w:t xml:space="preserve"> do Estado do Rio de Janeiro e das entidades de sua administração indireta.</w:t>
      </w:r>
      <w:r w:rsidR="00D6706C" w:rsidRPr="00DC4898">
        <w:rPr>
          <w:rFonts w:ascii="Century Gothic" w:hAnsi="Century Gothic" w:cs="Times New Roman"/>
          <w:sz w:val="24"/>
          <w:szCs w:val="24"/>
          <w:lang w:eastAsia="pt-BR"/>
        </w:rPr>
        <w:t>” (grifei).</w:t>
      </w:r>
    </w:p>
    <w:p w:rsidR="00D6706C" w:rsidRPr="00DC4898" w:rsidRDefault="00D6706C"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D6706C" w:rsidRPr="00DC4898" w:rsidRDefault="00D6706C"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w:t>
      </w:r>
      <w:r w:rsidR="000759A3" w:rsidRPr="00DC4898">
        <w:rPr>
          <w:rFonts w:ascii="Century Gothic" w:hAnsi="Century Gothic" w:cs="Times New Roman"/>
          <w:sz w:val="24"/>
          <w:szCs w:val="24"/>
          <w:lang w:eastAsia="pt-BR"/>
        </w:rPr>
        <w:t>4</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r>
      <w:r w:rsidR="001914E0" w:rsidRPr="00DC4898">
        <w:rPr>
          <w:rFonts w:ascii="Century Gothic" w:hAnsi="Century Gothic" w:cs="Times New Roman"/>
          <w:sz w:val="24"/>
          <w:szCs w:val="24"/>
          <w:lang w:eastAsia="pt-BR"/>
        </w:rPr>
        <w:t xml:space="preserve">Tal </w:t>
      </w:r>
      <w:r w:rsidR="000C0229" w:rsidRPr="00DC4898">
        <w:rPr>
          <w:rFonts w:ascii="Century Gothic" w:hAnsi="Century Gothic" w:cs="Times New Roman"/>
          <w:sz w:val="24"/>
          <w:szCs w:val="24"/>
          <w:lang w:eastAsia="pt-BR"/>
        </w:rPr>
        <w:t>norma</w:t>
      </w:r>
      <w:r w:rsidR="001914E0" w:rsidRPr="00DC4898">
        <w:rPr>
          <w:rFonts w:ascii="Century Gothic" w:hAnsi="Century Gothic" w:cs="Times New Roman"/>
          <w:sz w:val="24"/>
          <w:szCs w:val="24"/>
          <w:lang w:eastAsia="pt-BR"/>
        </w:rPr>
        <w:t>, mais recentemente,</w:t>
      </w:r>
      <w:r w:rsidR="000C0229" w:rsidRPr="00DC4898">
        <w:rPr>
          <w:rFonts w:ascii="Century Gothic" w:hAnsi="Century Gothic" w:cs="Times New Roman"/>
          <w:sz w:val="24"/>
          <w:szCs w:val="24"/>
          <w:lang w:eastAsia="pt-BR"/>
        </w:rPr>
        <w:t xml:space="preserve"> foi alterada pela </w:t>
      </w:r>
      <w:r w:rsidR="000C0229" w:rsidRPr="00DC4898">
        <w:rPr>
          <w:rFonts w:ascii="Century Gothic" w:hAnsi="Century Gothic" w:cs="Times New Roman"/>
          <w:b/>
          <w:sz w:val="24"/>
          <w:szCs w:val="24"/>
          <w:lang w:eastAsia="pt-BR"/>
        </w:rPr>
        <w:t>Lei Estadual nº 6.740/201</w:t>
      </w:r>
      <w:r w:rsidR="009B6EF0" w:rsidRPr="00DC4898">
        <w:rPr>
          <w:rFonts w:ascii="Century Gothic" w:hAnsi="Century Gothic" w:cs="Times New Roman"/>
          <w:b/>
          <w:sz w:val="24"/>
          <w:szCs w:val="24"/>
          <w:lang w:eastAsia="pt-BR"/>
        </w:rPr>
        <w:t>4</w:t>
      </w:r>
      <w:r w:rsidR="000C0229" w:rsidRPr="00DC4898">
        <w:rPr>
          <w:rFonts w:ascii="Century Gothic" w:hAnsi="Century Gothic" w:cs="Times New Roman"/>
          <w:b/>
          <w:sz w:val="24"/>
          <w:szCs w:val="24"/>
          <w:lang w:eastAsia="pt-BR"/>
        </w:rPr>
        <w:t xml:space="preserve"> </w:t>
      </w:r>
      <w:r w:rsidR="00A203BB" w:rsidRPr="00DC4898">
        <w:rPr>
          <w:rFonts w:ascii="Century Gothic" w:hAnsi="Century Gothic" w:cs="Times New Roman"/>
          <w:sz w:val="24"/>
          <w:szCs w:val="24"/>
          <w:lang w:eastAsia="pt-BR"/>
        </w:rPr>
        <w:t>para estender a reserva de vagas aos concursos públicos “</w:t>
      </w:r>
      <w:r w:rsidR="00A203BB" w:rsidRPr="00DC4898">
        <w:rPr>
          <w:rFonts w:ascii="Century Gothic" w:hAnsi="Century Gothic" w:cs="Times New Roman"/>
          <w:i/>
          <w:sz w:val="24"/>
          <w:szCs w:val="24"/>
          <w:lang w:eastAsia="pt-BR"/>
        </w:rPr>
        <w:t xml:space="preserve">do Poder Legislativo, Judiciário, Ministério Público, Tribunal de Contas do Estado do Rio de janeiro” </w:t>
      </w:r>
      <w:r w:rsidR="00A203BB" w:rsidRPr="00DC4898">
        <w:rPr>
          <w:rFonts w:ascii="Century Gothic" w:hAnsi="Century Gothic" w:cs="Times New Roman"/>
          <w:sz w:val="24"/>
          <w:szCs w:val="24"/>
          <w:lang w:eastAsia="pt-BR"/>
        </w:rPr>
        <w:t xml:space="preserve">(art. 1º, </w:t>
      </w:r>
      <w:r w:rsidR="00A203BB" w:rsidRPr="00DC4898">
        <w:rPr>
          <w:rFonts w:ascii="Century Gothic" w:hAnsi="Century Gothic" w:cs="Times New Roman"/>
          <w:i/>
          <w:sz w:val="24"/>
          <w:szCs w:val="24"/>
          <w:lang w:eastAsia="pt-BR"/>
        </w:rPr>
        <w:t>caput</w:t>
      </w:r>
      <w:r w:rsidR="00A203BB" w:rsidRPr="00DC4898">
        <w:rPr>
          <w:rFonts w:ascii="Century Gothic" w:hAnsi="Century Gothic" w:cs="Times New Roman"/>
          <w:sz w:val="24"/>
          <w:szCs w:val="24"/>
          <w:lang w:eastAsia="pt-BR"/>
        </w:rPr>
        <w:t>).</w:t>
      </w:r>
    </w:p>
    <w:p w:rsidR="00A203BB" w:rsidRPr="00DC4898" w:rsidRDefault="00A203BB"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A203BB" w:rsidRPr="00DC4898" w:rsidRDefault="00D65F2F"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15</w:t>
      </w:r>
      <w:r w:rsidR="00A203BB" w:rsidRPr="00DC4898">
        <w:rPr>
          <w:rFonts w:ascii="Century Gothic" w:hAnsi="Century Gothic" w:cs="Times New Roman"/>
          <w:sz w:val="24"/>
          <w:szCs w:val="24"/>
          <w:lang w:eastAsia="pt-BR"/>
        </w:rPr>
        <w:t>.</w:t>
      </w:r>
      <w:r w:rsidR="00A203BB" w:rsidRPr="00DC4898">
        <w:rPr>
          <w:rFonts w:ascii="Century Gothic" w:hAnsi="Century Gothic" w:cs="Times New Roman"/>
          <w:sz w:val="24"/>
          <w:szCs w:val="24"/>
          <w:lang w:eastAsia="pt-BR"/>
        </w:rPr>
        <w:tab/>
        <w:t xml:space="preserve">Além dessas leis, o Conselho Nacional de Justiça editou a </w:t>
      </w:r>
      <w:r w:rsidR="00A203BB" w:rsidRPr="00DC4898">
        <w:rPr>
          <w:rFonts w:ascii="Century Gothic" w:hAnsi="Century Gothic" w:cs="Times New Roman"/>
          <w:b/>
          <w:sz w:val="24"/>
          <w:szCs w:val="24"/>
          <w:lang w:eastAsia="pt-BR"/>
        </w:rPr>
        <w:t xml:space="preserve">Resolução nº 203/2015, </w:t>
      </w:r>
      <w:r w:rsidR="00A203BB" w:rsidRPr="00DC4898">
        <w:rPr>
          <w:rFonts w:ascii="Century Gothic" w:hAnsi="Century Gothic" w:cs="Times New Roman"/>
          <w:sz w:val="24"/>
          <w:szCs w:val="24"/>
          <w:lang w:eastAsia="pt-BR"/>
        </w:rPr>
        <w:t>que “</w:t>
      </w:r>
      <w:r w:rsidR="00A203BB" w:rsidRPr="00DC4898">
        <w:rPr>
          <w:rFonts w:ascii="Century Gothic" w:hAnsi="Century Gothic" w:cs="Times New Roman"/>
          <w:i/>
          <w:sz w:val="24"/>
          <w:szCs w:val="24"/>
          <w:lang w:eastAsia="pt-BR"/>
        </w:rPr>
        <w:t xml:space="preserve">Dispõe sobre a reserva aos negros, no </w:t>
      </w:r>
      <w:r w:rsidR="00A203BB" w:rsidRPr="00DC4898">
        <w:rPr>
          <w:rFonts w:ascii="Century Gothic" w:hAnsi="Century Gothic" w:cs="Times New Roman"/>
          <w:i/>
          <w:sz w:val="24"/>
          <w:szCs w:val="24"/>
          <w:lang w:eastAsia="pt-BR"/>
        </w:rPr>
        <w:lastRenderedPageBreak/>
        <w:t>âmbito</w:t>
      </w:r>
      <w:r w:rsidR="00A203BB" w:rsidRPr="00DC4898">
        <w:rPr>
          <w:rFonts w:ascii="Century Gothic" w:hAnsi="Century Gothic" w:cs="Times New Roman"/>
          <w:b/>
          <w:i/>
          <w:sz w:val="24"/>
          <w:szCs w:val="24"/>
          <w:lang w:eastAsia="pt-BR"/>
        </w:rPr>
        <w:t xml:space="preserve"> </w:t>
      </w:r>
      <w:r w:rsidR="00A203BB" w:rsidRPr="00DC4898">
        <w:rPr>
          <w:rFonts w:ascii="Century Gothic" w:hAnsi="Century Gothic" w:cs="Times New Roman"/>
          <w:i/>
          <w:sz w:val="24"/>
          <w:szCs w:val="24"/>
          <w:lang w:eastAsia="pt-BR"/>
        </w:rPr>
        <w:t xml:space="preserve">do Poder Judiciário, de 20% das vagas oferecidas nos concursos públicos para provimento de cargos efetivos e de </w:t>
      </w:r>
      <w:r w:rsidR="00A203BB" w:rsidRPr="00DC4898">
        <w:rPr>
          <w:rFonts w:ascii="Century Gothic" w:hAnsi="Century Gothic" w:cs="Times New Roman"/>
          <w:b/>
          <w:i/>
          <w:sz w:val="24"/>
          <w:szCs w:val="24"/>
          <w:lang w:eastAsia="pt-BR"/>
        </w:rPr>
        <w:t xml:space="preserve">ingresso na </w:t>
      </w:r>
      <w:r w:rsidR="00A203BB" w:rsidRPr="00DC4898">
        <w:rPr>
          <w:rFonts w:ascii="Century Gothic" w:hAnsi="Century Gothic" w:cs="Times New Roman"/>
          <w:b/>
          <w:i/>
          <w:sz w:val="24"/>
          <w:szCs w:val="24"/>
          <w:u w:val="single"/>
          <w:lang w:eastAsia="pt-BR"/>
        </w:rPr>
        <w:t>magistratura</w:t>
      </w:r>
      <w:r w:rsidR="00A203BB" w:rsidRPr="00DC4898">
        <w:rPr>
          <w:rFonts w:ascii="Century Gothic" w:hAnsi="Century Gothic" w:cs="Times New Roman"/>
          <w:i/>
          <w:sz w:val="24"/>
          <w:szCs w:val="24"/>
          <w:lang w:eastAsia="pt-BR"/>
        </w:rPr>
        <w:t>.</w:t>
      </w:r>
      <w:r w:rsidR="00A203BB" w:rsidRPr="00DC4898">
        <w:rPr>
          <w:rFonts w:ascii="Century Gothic" w:hAnsi="Century Gothic" w:cs="Times New Roman"/>
          <w:sz w:val="24"/>
          <w:szCs w:val="24"/>
          <w:lang w:eastAsia="pt-BR"/>
        </w:rPr>
        <w:t>” (grifei)</w:t>
      </w:r>
      <w:r w:rsidR="00FD0326" w:rsidRPr="00DC4898">
        <w:rPr>
          <w:rFonts w:ascii="Century Gothic" w:hAnsi="Century Gothic" w:cs="Times New Roman"/>
          <w:sz w:val="24"/>
          <w:szCs w:val="24"/>
          <w:lang w:eastAsia="pt-BR"/>
        </w:rPr>
        <w:t>.</w:t>
      </w:r>
    </w:p>
    <w:p w:rsidR="00FD0326" w:rsidRPr="00DC4898" w:rsidRDefault="00FD0326" w:rsidP="004D5547">
      <w:pPr>
        <w:tabs>
          <w:tab w:val="left" w:pos="3402"/>
          <w:tab w:val="center" w:pos="4323"/>
        </w:tabs>
        <w:spacing w:after="0" w:line="360" w:lineRule="auto"/>
        <w:ind w:left="3402" w:right="-568" w:hanging="2"/>
        <w:jc w:val="both"/>
        <w:rPr>
          <w:rFonts w:ascii="Century Gothic" w:hAnsi="Century Gothic" w:cs="Times New Roman"/>
          <w:b/>
          <w:sz w:val="24"/>
          <w:szCs w:val="24"/>
          <w:lang w:eastAsia="pt-BR"/>
        </w:rPr>
      </w:pPr>
    </w:p>
    <w:p w:rsidR="004D5547" w:rsidRPr="00DC4898" w:rsidRDefault="00FD0326"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16</w:t>
      </w:r>
      <w:r w:rsidR="004D5547" w:rsidRPr="00DC4898">
        <w:rPr>
          <w:rFonts w:ascii="Century Gothic" w:hAnsi="Century Gothic" w:cs="Times New Roman"/>
          <w:sz w:val="24"/>
          <w:szCs w:val="24"/>
          <w:lang w:eastAsia="pt-BR"/>
        </w:rPr>
        <w:t>.</w:t>
      </w:r>
      <w:r w:rsidR="004D5547" w:rsidRPr="00DC4898">
        <w:rPr>
          <w:rFonts w:ascii="Century Gothic" w:hAnsi="Century Gothic" w:cs="Times New Roman"/>
          <w:sz w:val="24"/>
          <w:szCs w:val="24"/>
          <w:lang w:eastAsia="pt-BR"/>
        </w:rPr>
        <w:tab/>
        <w:t>Não obstante a existência de normas que tratam sobre essa ação afirmativa no âmbito do concurso público, nenhuma delas pode ser aplicada ao ingresso na magistratura. Vejamos:</w:t>
      </w:r>
    </w:p>
    <w:p w:rsidR="00FD0326" w:rsidRPr="00DC4898" w:rsidRDefault="00FD0326" w:rsidP="00FD0326">
      <w:pPr>
        <w:tabs>
          <w:tab w:val="left" w:pos="3402"/>
          <w:tab w:val="center" w:pos="4323"/>
        </w:tabs>
        <w:spacing w:after="0" w:line="360" w:lineRule="auto"/>
        <w:ind w:left="3402" w:right="-568" w:hanging="2"/>
        <w:jc w:val="both"/>
        <w:rPr>
          <w:rFonts w:ascii="Century Gothic" w:hAnsi="Century Gothic" w:cs="Times New Roman"/>
          <w:b/>
          <w:sz w:val="24"/>
          <w:szCs w:val="24"/>
          <w:lang w:eastAsia="pt-BR"/>
        </w:rPr>
      </w:pPr>
    </w:p>
    <w:p w:rsidR="00FD0326" w:rsidRPr="00DC4898" w:rsidRDefault="00FD0326" w:rsidP="00FD0326">
      <w:pPr>
        <w:tabs>
          <w:tab w:val="left" w:pos="3402"/>
          <w:tab w:val="center" w:pos="4323"/>
        </w:tabs>
        <w:spacing w:after="0" w:line="360" w:lineRule="auto"/>
        <w:ind w:left="3402" w:right="-568" w:hanging="2"/>
        <w:jc w:val="both"/>
        <w:rPr>
          <w:rFonts w:ascii="Century Gothic" w:hAnsi="Century Gothic" w:cs="Times New Roman"/>
          <w:b/>
          <w:sz w:val="24"/>
          <w:szCs w:val="24"/>
          <w:lang w:eastAsia="pt-BR"/>
        </w:rPr>
      </w:pPr>
    </w:p>
    <w:p w:rsidR="00FD0326" w:rsidRPr="00DC4898" w:rsidRDefault="00FD0326" w:rsidP="00FD0326">
      <w:pPr>
        <w:tabs>
          <w:tab w:val="left" w:pos="3402"/>
          <w:tab w:val="center" w:pos="4323"/>
        </w:tabs>
        <w:spacing w:after="0" w:line="360" w:lineRule="auto"/>
        <w:ind w:left="3402" w:right="-568" w:hanging="2"/>
        <w:jc w:val="both"/>
        <w:rPr>
          <w:rFonts w:ascii="Century Gothic" w:hAnsi="Century Gothic" w:cs="Times New Roman"/>
          <w:b/>
          <w:sz w:val="24"/>
          <w:szCs w:val="24"/>
          <w:lang w:eastAsia="pt-BR"/>
        </w:rPr>
      </w:pPr>
      <w:r w:rsidRPr="00DC4898">
        <w:rPr>
          <w:rFonts w:ascii="Century Gothic" w:hAnsi="Century Gothic" w:cs="Times New Roman"/>
          <w:b/>
          <w:sz w:val="24"/>
          <w:szCs w:val="24"/>
          <w:lang w:eastAsia="pt-BR"/>
        </w:rPr>
        <w:t>Da inconstitucionalidade das normas que tratam sobre a reserva de vagas no âmbito da magistratura / ausência de amparo legal</w:t>
      </w:r>
    </w:p>
    <w:p w:rsidR="004D5547" w:rsidRPr="00DC4898" w:rsidRDefault="004D5547"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4D5547" w:rsidRPr="00DC4898" w:rsidRDefault="004D5547"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w:t>
      </w:r>
      <w:r w:rsidR="00FD0326" w:rsidRPr="00DC4898">
        <w:rPr>
          <w:rFonts w:ascii="Century Gothic" w:hAnsi="Century Gothic" w:cs="Times New Roman"/>
          <w:sz w:val="24"/>
          <w:szCs w:val="24"/>
          <w:lang w:eastAsia="pt-BR"/>
        </w:rPr>
        <w:t>7</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r>
      <w:r w:rsidR="00490DA1" w:rsidRPr="00DC4898">
        <w:rPr>
          <w:rFonts w:ascii="Century Gothic" w:hAnsi="Century Gothic" w:cs="Times New Roman"/>
          <w:sz w:val="24"/>
          <w:szCs w:val="24"/>
          <w:lang w:eastAsia="pt-BR"/>
        </w:rPr>
        <w:t xml:space="preserve">O </w:t>
      </w:r>
      <w:r w:rsidR="00716D3E" w:rsidRPr="00DC4898">
        <w:rPr>
          <w:rFonts w:ascii="Century Gothic" w:hAnsi="Century Gothic" w:cs="Times New Roman"/>
          <w:sz w:val="24"/>
          <w:szCs w:val="24"/>
          <w:lang w:eastAsia="pt-BR"/>
        </w:rPr>
        <w:t xml:space="preserve">ingresso </w:t>
      </w:r>
      <w:r w:rsidR="00A61543" w:rsidRPr="00DC4898">
        <w:rPr>
          <w:rFonts w:ascii="Century Gothic" w:hAnsi="Century Gothic" w:cs="Times New Roman"/>
          <w:sz w:val="24"/>
          <w:szCs w:val="24"/>
          <w:lang w:eastAsia="pt-BR"/>
        </w:rPr>
        <w:t>na</w:t>
      </w:r>
      <w:r w:rsidR="00050FFF" w:rsidRPr="00DC4898">
        <w:rPr>
          <w:rFonts w:ascii="Century Gothic" w:hAnsi="Century Gothic" w:cs="Times New Roman"/>
          <w:sz w:val="24"/>
          <w:szCs w:val="24"/>
          <w:lang w:eastAsia="pt-BR"/>
        </w:rPr>
        <w:t xml:space="preserve"> carreira</w:t>
      </w:r>
      <w:r w:rsidR="00A61543" w:rsidRPr="00DC4898">
        <w:rPr>
          <w:rFonts w:ascii="Century Gothic" w:hAnsi="Century Gothic" w:cs="Times New Roman"/>
          <w:sz w:val="24"/>
          <w:szCs w:val="24"/>
          <w:lang w:eastAsia="pt-BR"/>
        </w:rPr>
        <w:t xml:space="preserve"> judicial</w:t>
      </w:r>
      <w:r w:rsidR="00716D3E" w:rsidRPr="00DC4898">
        <w:rPr>
          <w:rFonts w:ascii="Century Gothic" w:hAnsi="Century Gothic" w:cs="Times New Roman"/>
          <w:sz w:val="24"/>
          <w:szCs w:val="24"/>
          <w:lang w:eastAsia="pt-BR"/>
        </w:rPr>
        <w:t xml:space="preserve"> tem natureza institucional</w:t>
      </w:r>
      <w:r w:rsidR="00980546" w:rsidRPr="00DC4898">
        <w:rPr>
          <w:rFonts w:ascii="Century Gothic" w:hAnsi="Century Gothic" w:cs="Times New Roman"/>
          <w:sz w:val="24"/>
          <w:szCs w:val="24"/>
          <w:lang w:eastAsia="pt-BR"/>
        </w:rPr>
        <w:t>, ou seja, deve ser tratado uniforme</w:t>
      </w:r>
      <w:r w:rsidR="00490DA1" w:rsidRPr="00DC4898">
        <w:rPr>
          <w:rFonts w:ascii="Century Gothic" w:hAnsi="Century Gothic" w:cs="Times New Roman"/>
          <w:sz w:val="24"/>
          <w:szCs w:val="24"/>
          <w:lang w:eastAsia="pt-BR"/>
        </w:rPr>
        <w:t>mente</w:t>
      </w:r>
      <w:r w:rsidR="00980546" w:rsidRPr="00DC4898">
        <w:rPr>
          <w:rFonts w:ascii="Century Gothic" w:hAnsi="Century Gothic" w:cs="Times New Roman"/>
          <w:sz w:val="24"/>
          <w:szCs w:val="24"/>
          <w:lang w:eastAsia="pt-BR"/>
        </w:rPr>
        <w:t xml:space="preserve"> em toda a magistratura</w:t>
      </w:r>
      <w:r w:rsidR="00716D3E" w:rsidRPr="00DC4898">
        <w:rPr>
          <w:rFonts w:ascii="Century Gothic" w:hAnsi="Century Gothic" w:cs="Times New Roman"/>
          <w:sz w:val="24"/>
          <w:szCs w:val="24"/>
          <w:lang w:eastAsia="pt-BR"/>
        </w:rPr>
        <w:t xml:space="preserve">. Como consequência, </w:t>
      </w:r>
      <w:r w:rsidR="00101C64" w:rsidRPr="00DC4898">
        <w:rPr>
          <w:rFonts w:ascii="Century Gothic" w:hAnsi="Century Gothic" w:cs="Times New Roman"/>
          <w:sz w:val="24"/>
          <w:szCs w:val="24"/>
          <w:lang w:eastAsia="pt-BR"/>
        </w:rPr>
        <w:t xml:space="preserve">essa matéria </w:t>
      </w:r>
      <w:r w:rsidR="00716D3E" w:rsidRPr="00DC4898">
        <w:rPr>
          <w:rFonts w:ascii="Century Gothic" w:hAnsi="Century Gothic" w:cs="Times New Roman"/>
          <w:sz w:val="24"/>
          <w:szCs w:val="24"/>
          <w:lang w:eastAsia="pt-BR"/>
        </w:rPr>
        <w:t xml:space="preserve">está inserida no rol </w:t>
      </w:r>
      <w:r w:rsidR="00101C64" w:rsidRPr="00DC4898">
        <w:rPr>
          <w:rFonts w:ascii="Century Gothic" w:hAnsi="Century Gothic" w:cs="Times New Roman"/>
          <w:sz w:val="24"/>
          <w:szCs w:val="24"/>
          <w:lang w:eastAsia="pt-BR"/>
        </w:rPr>
        <w:t>da</w:t>
      </w:r>
      <w:r w:rsidR="00716D3E" w:rsidRPr="00DC4898">
        <w:rPr>
          <w:rFonts w:ascii="Century Gothic" w:hAnsi="Century Gothic" w:cs="Times New Roman"/>
          <w:sz w:val="24"/>
          <w:szCs w:val="24"/>
          <w:lang w:eastAsia="pt-BR"/>
        </w:rPr>
        <w:t xml:space="preserve"> competência </w:t>
      </w:r>
      <w:r w:rsidR="004A7F5C" w:rsidRPr="00DC4898">
        <w:rPr>
          <w:rFonts w:ascii="Century Gothic" w:hAnsi="Century Gothic" w:cs="Times New Roman"/>
          <w:sz w:val="24"/>
          <w:szCs w:val="24"/>
          <w:lang w:eastAsia="pt-BR"/>
        </w:rPr>
        <w:t>privativa do Supremo Tribunal Federal, na forma do art. 93</w:t>
      </w:r>
      <w:r w:rsidR="00101C64" w:rsidRPr="00DC4898">
        <w:rPr>
          <w:rFonts w:ascii="Century Gothic" w:hAnsi="Century Gothic" w:cs="Times New Roman"/>
          <w:sz w:val="24"/>
          <w:szCs w:val="24"/>
          <w:lang w:eastAsia="pt-BR"/>
        </w:rPr>
        <w:t xml:space="preserve">, </w:t>
      </w:r>
      <w:r w:rsidR="00101C64" w:rsidRPr="00DC4898">
        <w:rPr>
          <w:rFonts w:ascii="Century Gothic" w:hAnsi="Century Gothic" w:cs="Times New Roman"/>
          <w:i/>
          <w:sz w:val="24"/>
          <w:szCs w:val="24"/>
          <w:lang w:eastAsia="pt-BR"/>
        </w:rPr>
        <w:t xml:space="preserve">caput </w:t>
      </w:r>
      <w:r w:rsidR="00101C64" w:rsidRPr="00DC4898">
        <w:rPr>
          <w:rFonts w:ascii="Century Gothic" w:hAnsi="Century Gothic" w:cs="Times New Roman"/>
          <w:sz w:val="24"/>
          <w:szCs w:val="24"/>
          <w:lang w:eastAsia="pt-BR"/>
        </w:rPr>
        <w:t>e inciso I,</w:t>
      </w:r>
      <w:r w:rsidR="004A7F5C" w:rsidRPr="00DC4898">
        <w:rPr>
          <w:rFonts w:ascii="Century Gothic" w:hAnsi="Century Gothic" w:cs="Times New Roman"/>
          <w:sz w:val="24"/>
          <w:szCs w:val="24"/>
          <w:lang w:eastAsia="pt-BR"/>
        </w:rPr>
        <w:t xml:space="preserve"> da C</w:t>
      </w:r>
      <w:r w:rsidR="009904E1" w:rsidRPr="00DC4898">
        <w:rPr>
          <w:rFonts w:ascii="Century Gothic" w:hAnsi="Century Gothic" w:cs="Times New Roman"/>
          <w:sz w:val="24"/>
          <w:szCs w:val="24"/>
          <w:lang w:eastAsia="pt-BR"/>
        </w:rPr>
        <w:t>F</w:t>
      </w:r>
      <w:r w:rsidR="003130A9" w:rsidRPr="00DC4898">
        <w:rPr>
          <w:rFonts w:ascii="Century Gothic" w:hAnsi="Century Gothic" w:cs="Times New Roman"/>
          <w:sz w:val="24"/>
          <w:szCs w:val="24"/>
          <w:lang w:eastAsia="pt-BR"/>
        </w:rPr>
        <w:t>.</w:t>
      </w:r>
      <w:r w:rsidR="004A7F5C" w:rsidRPr="00DC4898">
        <w:rPr>
          <w:rFonts w:ascii="Century Gothic" w:hAnsi="Century Gothic" w:cs="Times New Roman"/>
          <w:sz w:val="24"/>
          <w:szCs w:val="24"/>
          <w:lang w:eastAsia="pt-BR"/>
        </w:rPr>
        <w:t xml:space="preserve"> </w:t>
      </w:r>
    </w:p>
    <w:p w:rsidR="00716D3E" w:rsidRPr="00DC4898" w:rsidRDefault="00716D3E"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6939F7" w:rsidRPr="00DC4898" w:rsidRDefault="00490DA1"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18</w:t>
      </w:r>
      <w:r w:rsidR="006939F7" w:rsidRPr="00DC4898">
        <w:rPr>
          <w:rFonts w:ascii="Century Gothic" w:hAnsi="Century Gothic" w:cs="Times New Roman"/>
          <w:sz w:val="24"/>
          <w:szCs w:val="24"/>
          <w:lang w:eastAsia="pt-BR"/>
        </w:rPr>
        <w:t>.</w:t>
      </w:r>
      <w:r w:rsidR="006939F7" w:rsidRPr="00DC4898">
        <w:rPr>
          <w:rFonts w:ascii="Century Gothic" w:hAnsi="Century Gothic" w:cs="Times New Roman"/>
          <w:sz w:val="24"/>
          <w:szCs w:val="24"/>
          <w:lang w:eastAsia="pt-BR"/>
        </w:rPr>
        <w:tab/>
        <w:t>Assim, não é possível a nenhum outro órgão legislar sobre matérias de natureza institucional</w:t>
      </w:r>
      <w:r w:rsidR="003130A9" w:rsidRPr="00DC4898">
        <w:rPr>
          <w:rFonts w:ascii="Century Gothic" w:hAnsi="Century Gothic" w:cs="Times New Roman"/>
          <w:sz w:val="24"/>
          <w:szCs w:val="24"/>
          <w:lang w:eastAsia="pt-BR"/>
        </w:rPr>
        <w:t xml:space="preserve">, por força do </w:t>
      </w:r>
      <w:r w:rsidR="003130A9" w:rsidRPr="00DC4898">
        <w:rPr>
          <w:rFonts w:ascii="Century Gothic" w:hAnsi="Century Gothic" w:cs="Times New Roman"/>
          <w:b/>
          <w:sz w:val="24"/>
          <w:szCs w:val="24"/>
          <w:lang w:eastAsia="pt-BR"/>
        </w:rPr>
        <w:t>sistema complexo de repartição de competências</w:t>
      </w:r>
      <w:r w:rsidR="006939F7" w:rsidRPr="00DC4898">
        <w:rPr>
          <w:rFonts w:ascii="Century Gothic" w:hAnsi="Century Gothic" w:cs="Times New Roman"/>
          <w:sz w:val="24"/>
          <w:szCs w:val="24"/>
          <w:lang w:eastAsia="pt-BR"/>
        </w:rPr>
        <w:t>.</w:t>
      </w:r>
    </w:p>
    <w:p w:rsidR="006939F7" w:rsidRPr="00DC4898" w:rsidRDefault="006939F7"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4A7F5C" w:rsidRPr="00DC4898" w:rsidRDefault="004A7F5C"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1</w:t>
      </w:r>
      <w:r w:rsidR="00867095" w:rsidRPr="00DC4898">
        <w:rPr>
          <w:rFonts w:ascii="Century Gothic" w:hAnsi="Century Gothic" w:cs="Times New Roman"/>
          <w:sz w:val="24"/>
          <w:szCs w:val="24"/>
          <w:lang w:eastAsia="pt-BR"/>
        </w:rPr>
        <w:t>9</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t xml:space="preserve">Para demonstrar essa premissa, citam-se as lições do Ministro do Supremo Tribunal Federal </w:t>
      </w:r>
      <w:r w:rsidRPr="00DC4898">
        <w:rPr>
          <w:rFonts w:ascii="Century Gothic" w:hAnsi="Century Gothic" w:cs="Times New Roman"/>
          <w:b/>
          <w:sz w:val="24"/>
          <w:szCs w:val="24"/>
          <w:lang w:eastAsia="pt-BR"/>
        </w:rPr>
        <w:t>Gilmar</w:t>
      </w:r>
      <w:r w:rsidR="00F42B2B" w:rsidRPr="00DC4898">
        <w:rPr>
          <w:rFonts w:ascii="Century Gothic" w:hAnsi="Century Gothic" w:cs="Times New Roman"/>
          <w:b/>
          <w:sz w:val="24"/>
          <w:szCs w:val="24"/>
          <w:lang w:eastAsia="pt-BR"/>
        </w:rPr>
        <w:t xml:space="preserve"> Ferreira</w:t>
      </w:r>
      <w:r w:rsidRPr="00DC4898">
        <w:rPr>
          <w:rFonts w:ascii="Century Gothic" w:hAnsi="Century Gothic" w:cs="Times New Roman"/>
          <w:b/>
          <w:sz w:val="24"/>
          <w:szCs w:val="24"/>
          <w:lang w:eastAsia="pt-BR"/>
        </w:rPr>
        <w:t xml:space="preserve"> Mendes</w:t>
      </w:r>
      <w:r w:rsidRPr="00DC4898">
        <w:rPr>
          <w:rFonts w:ascii="Century Gothic" w:hAnsi="Century Gothic" w:cs="Times New Roman"/>
          <w:sz w:val="24"/>
          <w:szCs w:val="24"/>
          <w:lang w:eastAsia="pt-BR"/>
        </w:rPr>
        <w:t xml:space="preserve"> (</w:t>
      </w:r>
      <w:r w:rsidRPr="00DC4898">
        <w:rPr>
          <w:rFonts w:ascii="Century Gothic" w:hAnsi="Century Gothic" w:cs="Times New Roman"/>
          <w:i/>
          <w:sz w:val="24"/>
          <w:szCs w:val="24"/>
          <w:lang w:eastAsia="pt-BR"/>
        </w:rPr>
        <w:t xml:space="preserve">in </w:t>
      </w:r>
      <w:r w:rsidRPr="00DC4898">
        <w:rPr>
          <w:rFonts w:ascii="Century Gothic" w:hAnsi="Century Gothic" w:cs="Times New Roman"/>
          <w:sz w:val="24"/>
          <w:szCs w:val="24"/>
          <w:lang w:eastAsia="pt-BR"/>
        </w:rPr>
        <w:t>Curso de Direito Constitucional – 7. ed. rev. e atual. – São Paulo: Saraiva, 2012, p. 100</w:t>
      </w:r>
      <w:r w:rsidR="00050FFF" w:rsidRPr="00DC4898">
        <w:rPr>
          <w:rFonts w:ascii="Century Gothic" w:hAnsi="Century Gothic" w:cs="Times New Roman"/>
          <w:sz w:val="24"/>
          <w:szCs w:val="24"/>
          <w:lang w:eastAsia="pt-BR"/>
        </w:rPr>
        <w:t>0-100</w:t>
      </w:r>
      <w:r w:rsidRPr="00DC4898">
        <w:rPr>
          <w:rFonts w:ascii="Century Gothic" w:hAnsi="Century Gothic" w:cs="Times New Roman"/>
          <w:sz w:val="24"/>
          <w:szCs w:val="24"/>
          <w:lang w:eastAsia="pt-BR"/>
        </w:rPr>
        <w:t xml:space="preserve">1), </w:t>
      </w:r>
      <w:r w:rsidR="00702590" w:rsidRPr="00DC4898">
        <w:rPr>
          <w:rFonts w:ascii="Century Gothic" w:hAnsi="Century Gothic" w:cs="Times New Roman"/>
          <w:sz w:val="24"/>
          <w:szCs w:val="24"/>
          <w:lang w:eastAsia="pt-BR"/>
        </w:rPr>
        <w:t xml:space="preserve">quando analisou a competência </w:t>
      </w:r>
      <w:r w:rsidR="004747A5" w:rsidRPr="00DC4898">
        <w:rPr>
          <w:rFonts w:ascii="Century Gothic" w:hAnsi="Century Gothic" w:cs="Times New Roman"/>
          <w:sz w:val="24"/>
          <w:szCs w:val="24"/>
          <w:lang w:eastAsia="pt-BR"/>
        </w:rPr>
        <w:t>privativa</w:t>
      </w:r>
      <w:r w:rsidR="00702590" w:rsidRPr="00DC4898">
        <w:rPr>
          <w:rFonts w:ascii="Century Gothic" w:hAnsi="Century Gothic" w:cs="Times New Roman"/>
          <w:sz w:val="24"/>
          <w:szCs w:val="24"/>
          <w:lang w:eastAsia="pt-BR"/>
        </w:rPr>
        <w:t xml:space="preserve"> do STF, </w:t>
      </w:r>
      <w:r w:rsidRPr="00DC4898">
        <w:rPr>
          <w:rFonts w:ascii="Century Gothic" w:hAnsi="Century Gothic" w:cs="Times New Roman"/>
          <w:i/>
          <w:sz w:val="24"/>
          <w:szCs w:val="24"/>
          <w:lang w:eastAsia="pt-BR"/>
        </w:rPr>
        <w:t>verbi</w:t>
      </w:r>
      <w:r w:rsidRPr="00DC4898">
        <w:rPr>
          <w:rFonts w:ascii="Century Gothic" w:hAnsi="Century Gothic" w:cs="Times New Roman"/>
          <w:sz w:val="24"/>
          <w:szCs w:val="24"/>
          <w:lang w:eastAsia="pt-BR"/>
        </w:rPr>
        <w:t>:</w:t>
      </w:r>
    </w:p>
    <w:p w:rsidR="004A7F5C" w:rsidRPr="00DC4898" w:rsidRDefault="004A7F5C"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702590" w:rsidRPr="00DC4898" w:rsidRDefault="004A7F5C" w:rsidP="007E3C6F">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w:t>
      </w:r>
      <w:r w:rsidR="00702590" w:rsidRPr="00DC4898">
        <w:rPr>
          <w:rFonts w:ascii="Bookman Old Style" w:eastAsia="Times New Roman" w:hAnsi="Bookman Old Style" w:cs="Times New Roman"/>
          <w:i/>
          <w:sz w:val="24"/>
          <w:szCs w:val="24"/>
          <w:lang w:eastAsia="pt-BR"/>
        </w:rPr>
        <w:t xml:space="preserve">O Supremo Tribunal Federal, em algumas ocasiões, </w:t>
      </w:r>
      <w:r w:rsidR="00702590" w:rsidRPr="00DC4898">
        <w:rPr>
          <w:rFonts w:ascii="Bookman Old Style" w:eastAsia="Times New Roman" w:hAnsi="Bookman Old Style" w:cs="Times New Roman"/>
          <w:i/>
          <w:sz w:val="24"/>
          <w:szCs w:val="24"/>
          <w:u w:val="single"/>
          <w:lang w:eastAsia="pt-BR"/>
        </w:rPr>
        <w:t>declarou a inconstitucionalidade de normas</w:t>
      </w:r>
      <w:r w:rsidR="00702590" w:rsidRPr="00DC4898">
        <w:rPr>
          <w:rFonts w:ascii="Bookman Old Style" w:eastAsia="Times New Roman" w:hAnsi="Bookman Old Style" w:cs="Times New Roman"/>
          <w:i/>
          <w:sz w:val="24"/>
          <w:szCs w:val="24"/>
          <w:lang w:eastAsia="pt-BR"/>
        </w:rPr>
        <w:t xml:space="preserve"> constantes de Regimentos Internos de tribunais de justiça e de tribunal regional federal, </w:t>
      </w:r>
      <w:r w:rsidR="00702590" w:rsidRPr="00DC4898">
        <w:rPr>
          <w:rFonts w:ascii="Bookman Old Style" w:eastAsia="Times New Roman" w:hAnsi="Bookman Old Style" w:cs="Times New Roman"/>
          <w:i/>
          <w:sz w:val="24"/>
          <w:szCs w:val="24"/>
          <w:u w:val="single"/>
          <w:lang w:eastAsia="pt-BR"/>
        </w:rPr>
        <w:t xml:space="preserve">quando elas, </w:t>
      </w:r>
      <w:r w:rsidR="00702590" w:rsidRPr="00DC4898">
        <w:rPr>
          <w:rFonts w:ascii="Bookman Old Style" w:eastAsia="Times New Roman" w:hAnsi="Bookman Old Style" w:cs="Times New Roman"/>
          <w:b/>
          <w:i/>
          <w:sz w:val="24"/>
          <w:szCs w:val="24"/>
          <w:u w:val="single"/>
          <w:lang w:eastAsia="pt-BR"/>
        </w:rPr>
        <w:lastRenderedPageBreak/>
        <w:t>extrapolando</w:t>
      </w:r>
      <w:r w:rsidR="00702590" w:rsidRPr="00DC4898">
        <w:rPr>
          <w:rFonts w:ascii="Bookman Old Style" w:eastAsia="Times New Roman" w:hAnsi="Bookman Old Style" w:cs="Times New Roman"/>
          <w:i/>
          <w:sz w:val="24"/>
          <w:szCs w:val="24"/>
          <w:u w:val="single"/>
          <w:lang w:eastAsia="pt-BR"/>
        </w:rPr>
        <w:t xml:space="preserve"> o que dispõe a LOMAN no sentido de ampliar o leque de possíveis concorrentes, </w:t>
      </w:r>
      <w:r w:rsidR="00702590" w:rsidRPr="00DC4898">
        <w:rPr>
          <w:rFonts w:ascii="Bookman Old Style" w:eastAsia="Times New Roman" w:hAnsi="Bookman Old Style" w:cs="Times New Roman"/>
          <w:b/>
          <w:i/>
          <w:sz w:val="24"/>
          <w:szCs w:val="24"/>
          <w:u w:val="single"/>
          <w:lang w:eastAsia="pt-BR"/>
        </w:rPr>
        <w:t>criaram regras diferenciadas</w:t>
      </w:r>
      <w:r w:rsidR="00702590" w:rsidRPr="00DC4898">
        <w:rPr>
          <w:rFonts w:ascii="Bookman Old Style" w:eastAsia="Times New Roman" w:hAnsi="Bookman Old Style" w:cs="Times New Roman"/>
          <w:i/>
          <w:sz w:val="24"/>
          <w:szCs w:val="24"/>
          <w:lang w:eastAsia="pt-BR"/>
        </w:rPr>
        <w:t xml:space="preserve"> para a eleição dos cargos de direção dos respectivos tribunais. </w:t>
      </w:r>
    </w:p>
    <w:p w:rsidR="004A7F5C" w:rsidRPr="00DC4898" w:rsidRDefault="004A7F5C" w:rsidP="007E3C6F">
      <w:pPr>
        <w:tabs>
          <w:tab w:val="left" w:pos="2835"/>
          <w:tab w:val="center" w:pos="4323"/>
        </w:tabs>
        <w:spacing w:after="0" w:line="360" w:lineRule="auto"/>
        <w:ind w:left="2835" w:right="-568"/>
        <w:jc w:val="both"/>
        <w:rPr>
          <w:rFonts w:ascii="Bookman Old Style" w:eastAsia="Times New Roman" w:hAnsi="Bookman Old Style" w:cs="Times New Roman"/>
          <w:sz w:val="24"/>
          <w:szCs w:val="24"/>
          <w:lang w:eastAsia="pt-BR"/>
        </w:rPr>
      </w:pPr>
      <w:r w:rsidRPr="00DC4898">
        <w:rPr>
          <w:rFonts w:ascii="Bookman Old Style" w:eastAsia="Times New Roman" w:hAnsi="Bookman Old Style" w:cs="Times New Roman"/>
          <w:i/>
          <w:sz w:val="24"/>
          <w:szCs w:val="24"/>
          <w:lang w:eastAsia="pt-BR"/>
        </w:rPr>
        <w:t xml:space="preserve">A corte entendeu que os </w:t>
      </w:r>
      <w:r w:rsidRPr="00DC4898">
        <w:rPr>
          <w:rFonts w:ascii="Bookman Old Style" w:eastAsia="Times New Roman" w:hAnsi="Bookman Old Style" w:cs="Times New Roman"/>
          <w:i/>
          <w:sz w:val="24"/>
          <w:szCs w:val="24"/>
          <w:u w:val="single"/>
          <w:lang w:eastAsia="pt-BR"/>
        </w:rPr>
        <w:t xml:space="preserve">critérios para escolha dos ocupantes dos cargos diretivos dos tribunais brasileiros devem ser estabelecidos no Estatuto da Magistratura, em razão de se tratar de </w:t>
      </w:r>
      <w:r w:rsidRPr="00DC4898">
        <w:rPr>
          <w:rFonts w:ascii="Bookman Old Style" w:eastAsia="Times New Roman" w:hAnsi="Bookman Old Style" w:cs="Times New Roman"/>
          <w:b/>
          <w:i/>
          <w:sz w:val="24"/>
          <w:szCs w:val="24"/>
          <w:u w:val="single"/>
          <w:lang w:eastAsia="pt-BR"/>
        </w:rPr>
        <w:t>matéria eminentemente institucional</w:t>
      </w:r>
      <w:r w:rsidRPr="00DC4898">
        <w:rPr>
          <w:rFonts w:ascii="Bookman Old Style" w:eastAsia="Times New Roman" w:hAnsi="Bookman Old Style" w:cs="Times New Roman"/>
          <w:i/>
          <w:sz w:val="24"/>
          <w:szCs w:val="24"/>
          <w:lang w:eastAsia="pt-BR"/>
        </w:rPr>
        <w:t xml:space="preserve">, e tendo em vista o caráter nacional da </w:t>
      </w:r>
      <w:r w:rsidRPr="00DC4898">
        <w:rPr>
          <w:rFonts w:ascii="Bookman Old Style" w:hAnsi="Bookman Old Style" w:cs="Times New Roman"/>
          <w:bCs/>
          <w:i/>
          <w:sz w:val="24"/>
          <w:szCs w:val="24"/>
          <w:lang w:eastAsia="pt-BR"/>
        </w:rPr>
        <w:t>magistratura</w:t>
      </w:r>
      <w:r w:rsidRPr="00DC4898">
        <w:rPr>
          <w:rFonts w:ascii="Bookman Old Style" w:eastAsia="Times New Roman" w:hAnsi="Bookman Old Style" w:cs="Times New Roman"/>
          <w:i/>
          <w:sz w:val="24"/>
          <w:szCs w:val="24"/>
          <w:lang w:eastAsia="pt-BR"/>
        </w:rPr>
        <w:t xml:space="preserve">. Desse modo, uma nova regulamentação da matéria </w:t>
      </w:r>
      <w:r w:rsidRPr="00DC4898">
        <w:rPr>
          <w:rFonts w:ascii="Bookman Old Style" w:eastAsia="Times New Roman" w:hAnsi="Bookman Old Style" w:cs="Times New Roman"/>
          <w:b/>
          <w:i/>
          <w:sz w:val="24"/>
          <w:szCs w:val="24"/>
          <w:u w:val="single"/>
          <w:lang w:eastAsia="pt-BR"/>
        </w:rPr>
        <w:t>dependeria da edição de lei complementar federal, conforme disposto no artigo 93 da Constituição</w:t>
      </w:r>
      <w:r w:rsidRPr="00DC4898">
        <w:rPr>
          <w:rFonts w:ascii="Bookman Old Style" w:eastAsia="Times New Roman" w:hAnsi="Bookman Old Style" w:cs="Times New Roman"/>
          <w:i/>
          <w:sz w:val="24"/>
          <w:szCs w:val="24"/>
          <w:lang w:eastAsia="pt-BR"/>
        </w:rPr>
        <w:t xml:space="preserve">.” </w:t>
      </w:r>
      <w:r w:rsidR="00050FFF" w:rsidRPr="00DC4898">
        <w:rPr>
          <w:rFonts w:ascii="Bookman Old Style" w:eastAsia="Times New Roman" w:hAnsi="Bookman Old Style" w:cs="Times New Roman"/>
          <w:sz w:val="24"/>
          <w:szCs w:val="24"/>
          <w:lang w:eastAsia="pt-BR"/>
        </w:rPr>
        <w:t>(grifei)</w:t>
      </w:r>
    </w:p>
    <w:p w:rsidR="004A7F5C" w:rsidRPr="00DC4898" w:rsidRDefault="004A7F5C" w:rsidP="004A7F5C">
      <w:pPr>
        <w:spacing w:after="0" w:line="360" w:lineRule="auto"/>
        <w:jc w:val="both"/>
        <w:rPr>
          <w:rFonts w:ascii="Century Gothic" w:eastAsia="Times New Roman" w:hAnsi="Century Gothic" w:cs="Times New Roman"/>
          <w:sz w:val="24"/>
          <w:szCs w:val="24"/>
          <w:lang w:eastAsia="pt-BR"/>
        </w:rPr>
      </w:pPr>
    </w:p>
    <w:p w:rsidR="008B0D5A" w:rsidRPr="00DC4898" w:rsidRDefault="00757ED4" w:rsidP="004A7F5C">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hAnsi="Century Gothic" w:cs="Times New Roman"/>
          <w:sz w:val="24"/>
          <w:szCs w:val="24"/>
          <w:lang w:eastAsia="pt-BR"/>
        </w:rPr>
        <w:t>20</w:t>
      </w:r>
      <w:r w:rsidR="004A7F5C" w:rsidRPr="00DC4898">
        <w:rPr>
          <w:rFonts w:ascii="Century Gothic" w:hAnsi="Century Gothic" w:cs="Times New Roman"/>
          <w:sz w:val="24"/>
          <w:szCs w:val="24"/>
          <w:lang w:eastAsia="pt-BR"/>
        </w:rPr>
        <w:t>.</w:t>
      </w:r>
      <w:r w:rsidR="004A7F5C" w:rsidRPr="00DC4898">
        <w:rPr>
          <w:rFonts w:ascii="Century Gothic" w:hAnsi="Century Gothic" w:cs="Times New Roman"/>
          <w:sz w:val="24"/>
          <w:szCs w:val="24"/>
          <w:lang w:eastAsia="pt-BR"/>
        </w:rPr>
        <w:tab/>
      </w:r>
      <w:r w:rsidR="004A7F5C" w:rsidRPr="00DC4898">
        <w:rPr>
          <w:rFonts w:ascii="Century Gothic" w:eastAsia="Times New Roman" w:hAnsi="Century Gothic" w:cs="Times New Roman"/>
          <w:sz w:val="24"/>
          <w:szCs w:val="24"/>
          <w:lang w:eastAsia="pt-BR"/>
        </w:rPr>
        <w:t>Note-se que</w:t>
      </w:r>
      <w:r w:rsidR="004C573E">
        <w:rPr>
          <w:rFonts w:ascii="Century Gothic" w:eastAsia="Times New Roman" w:hAnsi="Century Gothic" w:cs="Times New Roman"/>
          <w:sz w:val="24"/>
          <w:szCs w:val="24"/>
          <w:lang w:eastAsia="pt-BR"/>
        </w:rPr>
        <w:t>,</w:t>
      </w:r>
      <w:r w:rsidR="004A7F5C" w:rsidRPr="00DC4898">
        <w:rPr>
          <w:rFonts w:ascii="Century Gothic" w:eastAsia="Times New Roman" w:hAnsi="Century Gothic" w:cs="Times New Roman"/>
          <w:sz w:val="24"/>
          <w:szCs w:val="24"/>
          <w:lang w:eastAsia="pt-BR"/>
        </w:rPr>
        <w:t xml:space="preserve"> a escolha dos ocupantes dos cargos diretivos está previst</w:t>
      </w:r>
      <w:r w:rsidR="008B0D5A" w:rsidRPr="00DC4898">
        <w:rPr>
          <w:rFonts w:ascii="Century Gothic" w:eastAsia="Times New Roman" w:hAnsi="Century Gothic" w:cs="Times New Roman"/>
          <w:sz w:val="24"/>
          <w:szCs w:val="24"/>
          <w:lang w:eastAsia="pt-BR"/>
        </w:rPr>
        <w:t>a</w:t>
      </w:r>
      <w:r w:rsidR="004A7F5C" w:rsidRPr="00DC4898">
        <w:rPr>
          <w:rFonts w:ascii="Century Gothic" w:eastAsia="Times New Roman" w:hAnsi="Century Gothic" w:cs="Times New Roman"/>
          <w:sz w:val="24"/>
          <w:szCs w:val="24"/>
          <w:lang w:eastAsia="pt-BR"/>
        </w:rPr>
        <w:t xml:space="preserve"> no art. 96 (inciso </w:t>
      </w:r>
      <w:r w:rsidR="008B0D5A" w:rsidRPr="00DC4898">
        <w:rPr>
          <w:rFonts w:ascii="Century Gothic" w:eastAsia="Times New Roman" w:hAnsi="Century Gothic" w:cs="Times New Roman"/>
          <w:sz w:val="24"/>
          <w:szCs w:val="24"/>
          <w:lang w:eastAsia="pt-BR"/>
        </w:rPr>
        <w:t xml:space="preserve">I, alínea </w:t>
      </w:r>
      <w:r w:rsidR="008B0D5A" w:rsidRPr="00DC4898">
        <w:rPr>
          <w:rFonts w:ascii="Century Gothic" w:eastAsia="Times New Roman" w:hAnsi="Century Gothic" w:cs="Times New Roman"/>
          <w:sz w:val="24"/>
          <w:szCs w:val="24"/>
          <w:u w:val="single"/>
          <w:lang w:eastAsia="pt-BR"/>
        </w:rPr>
        <w:t>a</w:t>
      </w:r>
      <w:r w:rsidR="008B0D5A" w:rsidRPr="00DC4898">
        <w:rPr>
          <w:rFonts w:ascii="Century Gothic" w:eastAsia="Times New Roman" w:hAnsi="Century Gothic" w:cs="Times New Roman"/>
          <w:sz w:val="24"/>
          <w:szCs w:val="24"/>
          <w:lang w:eastAsia="pt-BR"/>
        </w:rPr>
        <w:t xml:space="preserve">), cuja </w:t>
      </w:r>
      <w:r w:rsidR="008B0D5A" w:rsidRPr="00DC4898">
        <w:rPr>
          <w:rFonts w:ascii="Century Gothic" w:eastAsia="Times New Roman" w:hAnsi="Century Gothic" w:cs="Times New Roman"/>
          <w:sz w:val="24"/>
          <w:szCs w:val="24"/>
          <w:u w:val="single"/>
          <w:lang w:eastAsia="pt-BR"/>
        </w:rPr>
        <w:t>autonomia administrativa</w:t>
      </w:r>
      <w:r w:rsidR="008B0D5A" w:rsidRPr="00DC4898">
        <w:rPr>
          <w:rFonts w:ascii="Century Gothic" w:eastAsia="Times New Roman" w:hAnsi="Century Gothic" w:cs="Times New Roman"/>
          <w:sz w:val="24"/>
          <w:szCs w:val="24"/>
          <w:lang w:eastAsia="pt-BR"/>
        </w:rPr>
        <w:t xml:space="preserve"> é afeta aos tribunais. Porém, a </w:t>
      </w:r>
      <w:r w:rsidR="008B0D5A" w:rsidRPr="00DC4898">
        <w:rPr>
          <w:rFonts w:ascii="Century Gothic" w:eastAsia="Times New Roman" w:hAnsi="Century Gothic" w:cs="Times New Roman"/>
          <w:b/>
          <w:sz w:val="24"/>
          <w:szCs w:val="24"/>
          <w:lang w:eastAsia="pt-BR"/>
        </w:rPr>
        <w:t>competência legislativa dessa matéria é privativa do STF</w:t>
      </w:r>
      <w:r w:rsidR="008B0D5A" w:rsidRPr="00DC4898">
        <w:rPr>
          <w:rFonts w:ascii="Century Gothic" w:eastAsia="Times New Roman" w:hAnsi="Century Gothic" w:cs="Times New Roman"/>
          <w:sz w:val="24"/>
          <w:szCs w:val="24"/>
          <w:lang w:eastAsia="pt-BR"/>
        </w:rPr>
        <w:t xml:space="preserve">, por força do art. 93 constitucional. Por isso, todos os regimentos internos de tribunais que </w:t>
      </w:r>
      <w:r w:rsidR="008B0D5A" w:rsidRPr="00DC4898">
        <w:rPr>
          <w:rFonts w:ascii="Century Gothic" w:eastAsia="Times New Roman" w:hAnsi="Century Gothic" w:cs="Times New Roman"/>
          <w:b/>
          <w:sz w:val="24"/>
          <w:szCs w:val="24"/>
          <w:lang w:eastAsia="pt-BR"/>
        </w:rPr>
        <w:t>inovaram</w:t>
      </w:r>
      <w:r w:rsidR="008B0D5A" w:rsidRPr="00DC4898">
        <w:rPr>
          <w:rFonts w:ascii="Century Gothic" w:eastAsia="Times New Roman" w:hAnsi="Century Gothic" w:cs="Times New Roman"/>
          <w:sz w:val="24"/>
          <w:szCs w:val="24"/>
          <w:lang w:eastAsia="pt-BR"/>
        </w:rPr>
        <w:t xml:space="preserve"> </w:t>
      </w:r>
      <w:r w:rsidR="009442A4" w:rsidRPr="00DC4898">
        <w:rPr>
          <w:rFonts w:ascii="Century Gothic" w:eastAsia="Times New Roman" w:hAnsi="Century Gothic" w:cs="Times New Roman"/>
          <w:sz w:val="24"/>
          <w:szCs w:val="24"/>
          <w:lang w:eastAsia="pt-BR"/>
        </w:rPr>
        <w:t>em relação à LOMAN</w:t>
      </w:r>
      <w:r w:rsidR="008B0D5A" w:rsidRPr="00DC4898">
        <w:rPr>
          <w:rFonts w:ascii="Century Gothic" w:eastAsia="Times New Roman" w:hAnsi="Century Gothic" w:cs="Times New Roman"/>
          <w:sz w:val="24"/>
          <w:szCs w:val="24"/>
          <w:lang w:eastAsia="pt-BR"/>
        </w:rPr>
        <w:t xml:space="preserve"> foram julgados inconstitucionais, por manifesto vício de iniciativa. </w:t>
      </w:r>
    </w:p>
    <w:p w:rsidR="008B0D5A" w:rsidRPr="00DC4898" w:rsidRDefault="008B0D5A" w:rsidP="004A7F5C">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050FFF" w:rsidRPr="00DC4898" w:rsidRDefault="00050FFF" w:rsidP="004A7F5C">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2</w:t>
      </w:r>
      <w:r w:rsidR="009164F5" w:rsidRPr="00DC4898">
        <w:rPr>
          <w:rFonts w:ascii="Century Gothic" w:eastAsia="Times New Roman" w:hAnsi="Century Gothic" w:cs="Times New Roman"/>
          <w:sz w:val="24"/>
          <w:szCs w:val="24"/>
          <w:lang w:eastAsia="pt-BR"/>
        </w:rPr>
        <w:t>1</w:t>
      </w:r>
      <w:r w:rsidR="008B0D5A" w:rsidRPr="00DC4898">
        <w:rPr>
          <w:rFonts w:ascii="Century Gothic" w:eastAsia="Times New Roman" w:hAnsi="Century Gothic" w:cs="Times New Roman"/>
          <w:sz w:val="24"/>
          <w:szCs w:val="24"/>
          <w:lang w:eastAsia="pt-BR"/>
        </w:rPr>
        <w:t>.</w:t>
      </w:r>
      <w:r w:rsidR="008B0D5A" w:rsidRPr="00DC4898">
        <w:rPr>
          <w:rFonts w:ascii="Century Gothic" w:eastAsia="Times New Roman" w:hAnsi="Century Gothic" w:cs="Times New Roman"/>
          <w:sz w:val="24"/>
          <w:szCs w:val="24"/>
          <w:lang w:eastAsia="pt-BR"/>
        </w:rPr>
        <w:tab/>
        <w:t xml:space="preserve">Assim como </w:t>
      </w:r>
      <w:r w:rsidR="008E5656" w:rsidRPr="00DC4898">
        <w:rPr>
          <w:rFonts w:ascii="Century Gothic" w:eastAsia="Times New Roman" w:hAnsi="Century Gothic" w:cs="Times New Roman"/>
          <w:sz w:val="24"/>
          <w:szCs w:val="24"/>
          <w:lang w:eastAsia="pt-BR"/>
        </w:rPr>
        <w:t>a eleição de órgãos diretivos</w:t>
      </w:r>
      <w:r w:rsidR="00757ED4" w:rsidRPr="00DC4898">
        <w:rPr>
          <w:rFonts w:ascii="Century Gothic" w:eastAsia="Times New Roman" w:hAnsi="Century Gothic" w:cs="Times New Roman"/>
          <w:sz w:val="24"/>
          <w:szCs w:val="24"/>
          <w:lang w:eastAsia="pt-BR"/>
        </w:rPr>
        <w:t>,</w:t>
      </w:r>
      <w:r w:rsidR="008E5656" w:rsidRPr="00DC4898">
        <w:rPr>
          <w:rFonts w:ascii="Century Gothic" w:eastAsia="Times New Roman" w:hAnsi="Century Gothic" w:cs="Times New Roman"/>
          <w:sz w:val="24"/>
          <w:szCs w:val="24"/>
          <w:lang w:eastAsia="pt-BR"/>
        </w:rPr>
        <w:t xml:space="preserve"> </w:t>
      </w:r>
      <w:r w:rsidR="00757ED4" w:rsidRPr="00DC4898">
        <w:rPr>
          <w:rFonts w:ascii="Century Gothic" w:eastAsia="Times New Roman" w:hAnsi="Century Gothic" w:cs="Times New Roman"/>
          <w:sz w:val="24"/>
          <w:szCs w:val="24"/>
          <w:lang w:eastAsia="pt-BR"/>
        </w:rPr>
        <w:t xml:space="preserve">o provimento na carreira da magistratura também está previsto no art. 96, (inciso I, alínea </w:t>
      </w:r>
      <w:r w:rsidR="00757ED4" w:rsidRPr="00DC4898">
        <w:rPr>
          <w:rFonts w:ascii="Century Gothic" w:eastAsia="Times New Roman" w:hAnsi="Century Gothic" w:cs="Times New Roman"/>
          <w:sz w:val="24"/>
          <w:szCs w:val="24"/>
          <w:u w:val="single"/>
          <w:lang w:eastAsia="pt-BR"/>
        </w:rPr>
        <w:t>c</w:t>
      </w:r>
      <w:r w:rsidR="00757ED4" w:rsidRPr="00DC4898">
        <w:rPr>
          <w:rFonts w:ascii="Century Gothic" w:eastAsia="Times New Roman" w:hAnsi="Century Gothic" w:cs="Times New Roman"/>
          <w:sz w:val="24"/>
          <w:szCs w:val="24"/>
          <w:lang w:eastAsia="pt-BR"/>
        </w:rPr>
        <w:t>), da CF</w:t>
      </w:r>
      <w:r w:rsidR="008E5656" w:rsidRPr="00DC4898">
        <w:rPr>
          <w:rFonts w:ascii="Century Gothic" w:eastAsia="Times New Roman" w:hAnsi="Century Gothic" w:cs="Times New Roman"/>
          <w:sz w:val="24"/>
          <w:szCs w:val="24"/>
          <w:lang w:eastAsia="pt-BR"/>
        </w:rPr>
        <w:t xml:space="preserve">. </w:t>
      </w:r>
    </w:p>
    <w:p w:rsidR="00050FFF" w:rsidRPr="00DC4898" w:rsidRDefault="00050FFF" w:rsidP="004A7F5C">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8E5656" w:rsidRPr="00DC4898" w:rsidRDefault="00050FFF" w:rsidP="004A7F5C">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2</w:t>
      </w:r>
      <w:r w:rsidR="009164F5" w:rsidRPr="00DC4898">
        <w:rPr>
          <w:rFonts w:ascii="Century Gothic" w:eastAsia="Times New Roman" w:hAnsi="Century Gothic" w:cs="Times New Roman"/>
          <w:sz w:val="24"/>
          <w:szCs w:val="24"/>
          <w:lang w:eastAsia="pt-BR"/>
        </w:rPr>
        <w:t>2</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r>
      <w:r w:rsidR="008E5656" w:rsidRPr="00DC4898">
        <w:rPr>
          <w:rFonts w:ascii="Century Gothic" w:eastAsia="Times New Roman" w:hAnsi="Century Gothic" w:cs="Times New Roman"/>
          <w:sz w:val="24"/>
          <w:szCs w:val="24"/>
          <w:lang w:eastAsia="pt-BR"/>
        </w:rPr>
        <w:t>Dessa forma, se</w:t>
      </w:r>
      <w:r w:rsidR="008B0D5A" w:rsidRPr="00DC4898">
        <w:rPr>
          <w:rFonts w:ascii="Century Gothic" w:eastAsia="Times New Roman" w:hAnsi="Century Gothic" w:cs="Times New Roman"/>
          <w:sz w:val="24"/>
          <w:szCs w:val="24"/>
          <w:lang w:eastAsia="pt-BR"/>
        </w:rPr>
        <w:t xml:space="preserve"> somente </w:t>
      </w:r>
      <w:r w:rsidR="009442A4" w:rsidRPr="00DC4898">
        <w:rPr>
          <w:rFonts w:ascii="Century Gothic" w:eastAsia="Times New Roman" w:hAnsi="Century Gothic" w:cs="Times New Roman"/>
          <w:sz w:val="24"/>
          <w:szCs w:val="24"/>
          <w:lang w:eastAsia="pt-BR"/>
        </w:rPr>
        <w:t>a lei orgânica</w:t>
      </w:r>
      <w:r w:rsidR="008B0D5A" w:rsidRPr="00DC4898">
        <w:rPr>
          <w:rFonts w:ascii="Century Gothic" w:eastAsia="Times New Roman" w:hAnsi="Century Gothic" w:cs="Times New Roman"/>
          <w:sz w:val="24"/>
          <w:szCs w:val="24"/>
          <w:lang w:eastAsia="pt-BR"/>
        </w:rPr>
        <w:t xml:space="preserve"> pode </w:t>
      </w:r>
      <w:r w:rsidR="009164F5" w:rsidRPr="00DC4898">
        <w:rPr>
          <w:rFonts w:ascii="Century Gothic" w:eastAsia="Times New Roman" w:hAnsi="Century Gothic" w:cs="Times New Roman"/>
          <w:sz w:val="24"/>
          <w:szCs w:val="24"/>
          <w:lang w:eastAsia="pt-BR"/>
        </w:rPr>
        <w:t>dispor sobre</w:t>
      </w:r>
      <w:r w:rsidR="008B0D5A" w:rsidRPr="00DC4898">
        <w:rPr>
          <w:rFonts w:ascii="Century Gothic" w:eastAsia="Times New Roman" w:hAnsi="Century Gothic" w:cs="Times New Roman"/>
          <w:sz w:val="24"/>
          <w:szCs w:val="24"/>
          <w:lang w:eastAsia="pt-BR"/>
        </w:rPr>
        <w:t xml:space="preserve"> normas definidoras do universo de magistrados elegíveis para os órgãos diretivos dos tribunais</w:t>
      </w:r>
      <w:r w:rsidR="008E5656" w:rsidRPr="00DC4898">
        <w:rPr>
          <w:rFonts w:ascii="Century Gothic" w:eastAsia="Times New Roman" w:hAnsi="Century Gothic" w:cs="Times New Roman"/>
          <w:sz w:val="24"/>
          <w:szCs w:val="24"/>
          <w:lang w:eastAsia="pt-BR"/>
        </w:rPr>
        <w:t xml:space="preserve"> (</w:t>
      </w:r>
      <w:r w:rsidR="008E5656" w:rsidRPr="00DC4898">
        <w:rPr>
          <w:rFonts w:ascii="Century Gothic" w:eastAsia="Times New Roman" w:hAnsi="Century Gothic" w:cs="Times New Roman"/>
          <w:i/>
          <w:sz w:val="24"/>
          <w:szCs w:val="24"/>
          <w:lang w:eastAsia="pt-BR"/>
        </w:rPr>
        <w:t xml:space="preserve">ut </w:t>
      </w:r>
      <w:r w:rsidR="008E5656" w:rsidRPr="00DC4898">
        <w:rPr>
          <w:rFonts w:ascii="Century Gothic" w:eastAsia="Times New Roman" w:hAnsi="Century Gothic" w:cs="Times New Roman"/>
          <w:sz w:val="24"/>
          <w:szCs w:val="24"/>
          <w:lang w:eastAsia="pt-BR"/>
        </w:rPr>
        <w:t>ADI n. 3.566)</w:t>
      </w:r>
      <w:r w:rsidR="008B0D5A" w:rsidRPr="00DC4898">
        <w:rPr>
          <w:rFonts w:ascii="Century Gothic" w:eastAsia="Times New Roman" w:hAnsi="Century Gothic" w:cs="Times New Roman"/>
          <w:sz w:val="24"/>
          <w:szCs w:val="24"/>
          <w:lang w:eastAsia="pt-BR"/>
        </w:rPr>
        <w:t>, ca</w:t>
      </w:r>
      <w:r w:rsidRPr="00DC4898">
        <w:rPr>
          <w:rFonts w:ascii="Century Gothic" w:eastAsia="Times New Roman" w:hAnsi="Century Gothic" w:cs="Times New Roman"/>
          <w:sz w:val="24"/>
          <w:szCs w:val="24"/>
          <w:lang w:eastAsia="pt-BR"/>
        </w:rPr>
        <w:t xml:space="preserve">be </w:t>
      </w:r>
      <w:r w:rsidR="008B0D5A" w:rsidRPr="00DC4898">
        <w:rPr>
          <w:rFonts w:ascii="Century Gothic" w:eastAsia="Times New Roman" w:hAnsi="Century Gothic" w:cs="Times New Roman"/>
          <w:sz w:val="24"/>
          <w:szCs w:val="24"/>
          <w:lang w:eastAsia="pt-BR"/>
        </w:rPr>
        <w:t>também à LOMAN</w:t>
      </w:r>
      <w:r w:rsidR="008E5656" w:rsidRPr="00DC4898">
        <w:rPr>
          <w:rFonts w:ascii="Century Gothic" w:eastAsia="Times New Roman" w:hAnsi="Century Gothic" w:cs="Times New Roman"/>
          <w:sz w:val="24"/>
          <w:szCs w:val="24"/>
          <w:lang w:eastAsia="pt-BR"/>
        </w:rPr>
        <w:t xml:space="preserve"> a reserva legislativa </w:t>
      </w:r>
      <w:r w:rsidRPr="00DC4898">
        <w:rPr>
          <w:rFonts w:ascii="Century Gothic" w:eastAsia="Times New Roman" w:hAnsi="Century Gothic" w:cs="Times New Roman"/>
          <w:sz w:val="24"/>
          <w:szCs w:val="24"/>
          <w:lang w:eastAsia="pt-BR"/>
        </w:rPr>
        <w:t>para inovar sobre as regras de</w:t>
      </w:r>
      <w:r w:rsidR="008E5656" w:rsidRPr="00DC4898">
        <w:rPr>
          <w:rFonts w:ascii="Century Gothic" w:eastAsia="Times New Roman" w:hAnsi="Century Gothic" w:cs="Times New Roman"/>
          <w:sz w:val="24"/>
          <w:szCs w:val="24"/>
          <w:lang w:eastAsia="pt-BR"/>
        </w:rPr>
        <w:t xml:space="preserve"> ingresso</w:t>
      </w:r>
      <w:r w:rsidRPr="00DC4898">
        <w:rPr>
          <w:rFonts w:ascii="Century Gothic" w:eastAsia="Times New Roman" w:hAnsi="Century Gothic" w:cs="Times New Roman"/>
          <w:sz w:val="24"/>
          <w:szCs w:val="24"/>
          <w:lang w:eastAsia="pt-BR"/>
        </w:rPr>
        <w:t xml:space="preserve"> na carreira da magistratura</w:t>
      </w:r>
      <w:r w:rsidR="008E5656" w:rsidRPr="00DC4898">
        <w:rPr>
          <w:rFonts w:ascii="Century Gothic" w:eastAsia="Times New Roman" w:hAnsi="Century Gothic" w:cs="Times New Roman"/>
          <w:sz w:val="24"/>
          <w:szCs w:val="24"/>
          <w:lang w:eastAsia="pt-BR"/>
        </w:rPr>
        <w:t>.</w:t>
      </w:r>
    </w:p>
    <w:p w:rsidR="008E5656" w:rsidRPr="00DC4898" w:rsidRDefault="008E5656" w:rsidP="004A7F5C">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4A7F5C" w:rsidRPr="00DC4898" w:rsidRDefault="008B0D5A" w:rsidP="004A7F5C">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eastAsia="Times New Roman" w:hAnsi="Century Gothic" w:cs="Times New Roman"/>
          <w:sz w:val="24"/>
          <w:szCs w:val="24"/>
          <w:lang w:eastAsia="pt-BR"/>
        </w:rPr>
        <w:lastRenderedPageBreak/>
        <w:t xml:space="preserve"> </w:t>
      </w:r>
      <w:r w:rsidR="00050FFF" w:rsidRPr="00DC4898">
        <w:rPr>
          <w:rFonts w:ascii="Century Gothic" w:eastAsia="Times New Roman" w:hAnsi="Century Gothic" w:cs="Times New Roman"/>
          <w:sz w:val="24"/>
          <w:szCs w:val="24"/>
          <w:lang w:eastAsia="pt-BR"/>
        </w:rPr>
        <w:t>2</w:t>
      </w:r>
      <w:r w:rsidR="00A5217B" w:rsidRPr="00DC4898">
        <w:rPr>
          <w:rFonts w:ascii="Century Gothic" w:eastAsia="Times New Roman" w:hAnsi="Century Gothic" w:cs="Times New Roman"/>
          <w:sz w:val="24"/>
          <w:szCs w:val="24"/>
          <w:lang w:eastAsia="pt-BR"/>
        </w:rPr>
        <w:t>3</w:t>
      </w:r>
      <w:r w:rsidR="00050FFF" w:rsidRPr="00DC4898">
        <w:rPr>
          <w:rFonts w:ascii="Century Gothic" w:eastAsia="Times New Roman" w:hAnsi="Century Gothic" w:cs="Times New Roman"/>
          <w:sz w:val="24"/>
          <w:szCs w:val="24"/>
          <w:lang w:eastAsia="pt-BR"/>
        </w:rPr>
        <w:t>.</w:t>
      </w:r>
      <w:r w:rsidR="00050FFF" w:rsidRPr="00DC4898">
        <w:rPr>
          <w:rFonts w:ascii="Century Gothic" w:eastAsia="Times New Roman" w:hAnsi="Century Gothic" w:cs="Times New Roman"/>
          <w:sz w:val="24"/>
          <w:szCs w:val="24"/>
          <w:lang w:eastAsia="pt-BR"/>
        </w:rPr>
        <w:tab/>
      </w:r>
      <w:r w:rsidR="001C745D" w:rsidRPr="00DC4898">
        <w:rPr>
          <w:rFonts w:ascii="Century Gothic" w:eastAsia="Times New Roman" w:hAnsi="Century Gothic" w:cs="Times New Roman"/>
          <w:sz w:val="24"/>
          <w:szCs w:val="24"/>
          <w:lang w:eastAsia="pt-BR"/>
        </w:rPr>
        <w:t>Isso porque</w:t>
      </w:r>
      <w:r w:rsidR="00CC77F2" w:rsidRPr="00DC4898">
        <w:rPr>
          <w:rFonts w:ascii="Century Gothic" w:eastAsia="Times New Roman" w:hAnsi="Century Gothic" w:cs="Times New Roman"/>
          <w:sz w:val="24"/>
          <w:szCs w:val="24"/>
          <w:lang w:eastAsia="pt-BR"/>
        </w:rPr>
        <w:t xml:space="preserve"> a </w:t>
      </w:r>
      <w:r w:rsidR="00050FFF" w:rsidRPr="00DC4898">
        <w:rPr>
          <w:rFonts w:ascii="Century Gothic" w:eastAsia="Times New Roman" w:hAnsi="Century Gothic" w:cs="Times New Roman"/>
          <w:sz w:val="24"/>
          <w:szCs w:val="24"/>
          <w:lang w:eastAsia="pt-BR"/>
        </w:rPr>
        <w:t>“</w:t>
      </w:r>
      <w:r w:rsidR="004A7F5C" w:rsidRPr="00DC4898">
        <w:rPr>
          <w:rFonts w:ascii="Century Gothic" w:hAnsi="Century Gothic" w:cs="Times New Roman"/>
          <w:i/>
          <w:sz w:val="24"/>
          <w:szCs w:val="24"/>
          <w:u w:val="single"/>
          <w:lang w:eastAsia="pt-BR"/>
        </w:rPr>
        <w:t xml:space="preserve">organização do Judiciário deve ser </w:t>
      </w:r>
      <w:r w:rsidR="004A7F5C" w:rsidRPr="00DC4898">
        <w:rPr>
          <w:rFonts w:ascii="Century Gothic" w:hAnsi="Century Gothic" w:cs="Times New Roman"/>
          <w:b/>
          <w:i/>
          <w:sz w:val="24"/>
          <w:szCs w:val="24"/>
          <w:u w:val="single"/>
          <w:lang w:eastAsia="pt-BR"/>
        </w:rPr>
        <w:t>disciplinada</w:t>
      </w:r>
      <w:r w:rsidR="004A7F5C" w:rsidRPr="00DC4898">
        <w:rPr>
          <w:rFonts w:ascii="Century Gothic" w:hAnsi="Century Gothic" w:cs="Times New Roman"/>
          <w:i/>
          <w:sz w:val="24"/>
          <w:szCs w:val="24"/>
          <w:u w:val="single"/>
          <w:lang w:eastAsia="pt-BR"/>
        </w:rPr>
        <w:t xml:space="preserve"> no Estatuto da Magistratura</w:t>
      </w:r>
      <w:r w:rsidR="004A7F5C" w:rsidRPr="00DC4898">
        <w:rPr>
          <w:rFonts w:ascii="Century Gothic" w:hAnsi="Century Gothic" w:cs="Times New Roman"/>
          <w:i/>
          <w:sz w:val="24"/>
          <w:szCs w:val="24"/>
          <w:lang w:eastAsia="pt-BR"/>
        </w:rPr>
        <w:t xml:space="preserve">, estabelecido em lei complementar, de </w:t>
      </w:r>
      <w:r w:rsidR="004A7F5C" w:rsidRPr="00DC4898">
        <w:rPr>
          <w:rFonts w:ascii="Century Gothic" w:hAnsi="Century Gothic" w:cs="Times New Roman"/>
          <w:i/>
          <w:sz w:val="24"/>
          <w:szCs w:val="24"/>
          <w:u w:val="single"/>
          <w:lang w:eastAsia="pt-BR"/>
        </w:rPr>
        <w:t>iniciativa do Supremo Tribunal Federal</w:t>
      </w:r>
      <w:r w:rsidR="004A7F5C" w:rsidRPr="00DC4898">
        <w:rPr>
          <w:rFonts w:ascii="Century Gothic" w:hAnsi="Century Gothic" w:cs="Times New Roman"/>
          <w:i/>
          <w:sz w:val="24"/>
          <w:szCs w:val="24"/>
          <w:lang w:eastAsia="pt-BR"/>
        </w:rPr>
        <w:t>, observados os princípios previstos na Constituição (CF, art. 93) ...</w:t>
      </w:r>
      <w:r w:rsidR="004A7F5C" w:rsidRPr="00DC4898">
        <w:rPr>
          <w:rFonts w:ascii="Century Gothic" w:hAnsi="Century Gothic" w:cs="Times New Roman"/>
          <w:sz w:val="24"/>
          <w:szCs w:val="24"/>
          <w:lang w:eastAsia="pt-BR"/>
        </w:rPr>
        <w:t>” (</w:t>
      </w:r>
      <w:r w:rsidR="00504C16" w:rsidRPr="00DC4898">
        <w:rPr>
          <w:rFonts w:ascii="Century Gothic" w:hAnsi="Century Gothic" w:cs="Times New Roman"/>
          <w:i/>
          <w:sz w:val="24"/>
          <w:szCs w:val="24"/>
          <w:lang w:eastAsia="pt-BR"/>
        </w:rPr>
        <w:t>idem</w:t>
      </w:r>
      <w:r w:rsidR="00050FFF" w:rsidRPr="00DC4898">
        <w:rPr>
          <w:rFonts w:ascii="Century Gothic" w:hAnsi="Century Gothic" w:cs="Times New Roman"/>
          <w:i/>
          <w:sz w:val="24"/>
          <w:szCs w:val="24"/>
          <w:lang w:eastAsia="pt-BR"/>
        </w:rPr>
        <w:t xml:space="preserve">, </w:t>
      </w:r>
      <w:r w:rsidR="00050FFF" w:rsidRPr="00DC4898">
        <w:rPr>
          <w:rFonts w:ascii="Century Gothic" w:hAnsi="Century Gothic" w:cs="Times New Roman"/>
          <w:sz w:val="24"/>
          <w:szCs w:val="24"/>
          <w:lang w:eastAsia="pt-BR"/>
        </w:rPr>
        <w:t>grifei</w:t>
      </w:r>
      <w:r w:rsidR="004A7F5C" w:rsidRPr="00DC4898">
        <w:rPr>
          <w:rFonts w:ascii="Century Gothic" w:hAnsi="Century Gothic" w:cs="Times New Roman"/>
          <w:sz w:val="24"/>
          <w:szCs w:val="24"/>
          <w:lang w:eastAsia="pt-BR"/>
        </w:rPr>
        <w:t>)</w:t>
      </w:r>
      <w:r w:rsidR="00E959F8" w:rsidRPr="00DC4898">
        <w:rPr>
          <w:rFonts w:ascii="Century Gothic" w:hAnsi="Century Gothic" w:cs="Times New Roman"/>
          <w:sz w:val="24"/>
          <w:szCs w:val="24"/>
          <w:lang w:eastAsia="pt-BR"/>
        </w:rPr>
        <w:t>.</w:t>
      </w:r>
    </w:p>
    <w:p w:rsidR="00716D3E" w:rsidRPr="00DC4898" w:rsidRDefault="00716D3E"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24.</w:t>
      </w:r>
      <w:r w:rsidRPr="00DC4898">
        <w:rPr>
          <w:rFonts w:ascii="Century Gothic" w:hAnsi="Century Gothic" w:cs="Times New Roman"/>
          <w:sz w:val="24"/>
          <w:szCs w:val="24"/>
          <w:lang w:eastAsia="pt-BR"/>
        </w:rPr>
        <w:tab/>
        <w:t xml:space="preserve">Como consequência, a Resolução nº 203/2015 do CNJ </w:t>
      </w:r>
      <w:r w:rsidRPr="00DC4898">
        <w:rPr>
          <w:rFonts w:ascii="Century Gothic" w:hAnsi="Century Gothic" w:cs="Times New Roman"/>
          <w:sz w:val="24"/>
          <w:szCs w:val="24"/>
          <w:u w:val="single"/>
          <w:lang w:eastAsia="pt-BR"/>
        </w:rPr>
        <w:t xml:space="preserve">não poderia </w:t>
      </w:r>
      <w:r w:rsidRPr="00DC4898">
        <w:rPr>
          <w:rFonts w:ascii="Century Gothic" w:hAnsi="Century Gothic" w:cs="Times New Roman"/>
          <w:b/>
          <w:sz w:val="24"/>
          <w:szCs w:val="24"/>
          <w:u w:val="single"/>
          <w:lang w:eastAsia="pt-BR"/>
        </w:rPr>
        <w:t>inovar</w:t>
      </w:r>
      <w:r w:rsidRPr="00DC4898">
        <w:rPr>
          <w:rFonts w:ascii="Century Gothic" w:hAnsi="Century Gothic" w:cs="Times New Roman"/>
          <w:sz w:val="24"/>
          <w:szCs w:val="24"/>
          <w:u w:val="single"/>
          <w:lang w:eastAsia="pt-BR"/>
        </w:rPr>
        <w:t xml:space="preserve"> as regras de ingresso na carreira de juiz</w:t>
      </w:r>
      <w:r w:rsidRPr="00DC4898">
        <w:rPr>
          <w:rFonts w:ascii="Century Gothic" w:hAnsi="Century Gothic" w:cs="Times New Roman"/>
          <w:sz w:val="24"/>
          <w:szCs w:val="24"/>
          <w:lang w:eastAsia="pt-BR"/>
        </w:rPr>
        <w:t>, criando reserva de vagas não prevista na LOMAN.</w:t>
      </w: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25.</w:t>
      </w:r>
      <w:r w:rsidRPr="00DC4898">
        <w:rPr>
          <w:rFonts w:ascii="Century Gothic" w:hAnsi="Century Gothic" w:cs="Times New Roman"/>
          <w:sz w:val="24"/>
          <w:szCs w:val="24"/>
          <w:lang w:eastAsia="pt-BR"/>
        </w:rPr>
        <w:tab/>
        <w:t xml:space="preserve">Nesse ponto, destaco que não desconheço a posição do STF, sobre a </w:t>
      </w:r>
      <w:r w:rsidRPr="00DC4898">
        <w:rPr>
          <w:rFonts w:ascii="Century Gothic" w:hAnsi="Century Gothic" w:cs="Times New Roman"/>
          <w:sz w:val="24"/>
          <w:szCs w:val="24"/>
          <w:u w:val="single"/>
          <w:lang w:eastAsia="pt-BR"/>
        </w:rPr>
        <w:t>natureza dos atos normativos do CNJ</w:t>
      </w:r>
      <w:r w:rsidRPr="00DC4898">
        <w:rPr>
          <w:rFonts w:ascii="Century Gothic" w:hAnsi="Century Gothic" w:cs="Times New Roman"/>
          <w:sz w:val="24"/>
          <w:szCs w:val="24"/>
          <w:lang w:eastAsia="pt-BR"/>
        </w:rPr>
        <w:t xml:space="preserve">, adotada no julgamento da </w:t>
      </w:r>
      <w:r w:rsidRPr="00DC4898">
        <w:rPr>
          <w:rFonts w:ascii="Century Gothic" w:hAnsi="Century Gothic" w:cs="Times New Roman"/>
          <w:b/>
          <w:sz w:val="24"/>
          <w:szCs w:val="24"/>
          <w:lang w:eastAsia="pt-BR"/>
        </w:rPr>
        <w:t>ADC nº 12</w:t>
      </w:r>
      <w:r w:rsidRPr="00DC4898">
        <w:rPr>
          <w:rFonts w:ascii="Century Gothic" w:hAnsi="Century Gothic" w:cs="Times New Roman"/>
          <w:sz w:val="24"/>
          <w:szCs w:val="24"/>
          <w:lang w:eastAsia="pt-BR"/>
        </w:rPr>
        <w:t xml:space="preserve"> (DJe 18.12.2009), no sentido de reconhecer o poder normativo desse Conselho para criar novas normas, </w:t>
      </w:r>
      <w:r w:rsidRPr="00DC4898">
        <w:rPr>
          <w:rFonts w:ascii="Century Gothic" w:hAnsi="Century Gothic" w:cs="Times New Roman"/>
          <w:b/>
          <w:sz w:val="24"/>
          <w:szCs w:val="24"/>
          <w:lang w:eastAsia="pt-BR"/>
        </w:rPr>
        <w:t>desde que</w:t>
      </w:r>
      <w:r w:rsidRPr="00DC4898">
        <w:rPr>
          <w:rFonts w:ascii="Century Gothic" w:hAnsi="Century Gothic" w:cs="Times New Roman"/>
          <w:sz w:val="24"/>
          <w:szCs w:val="24"/>
          <w:lang w:eastAsia="pt-BR"/>
        </w:rPr>
        <w:t xml:space="preserve"> observe os parâmetros erigidos constitucionalmente.</w:t>
      </w: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26.</w:t>
      </w:r>
      <w:r w:rsidRPr="00DC4898">
        <w:rPr>
          <w:rFonts w:ascii="Century Gothic" w:hAnsi="Century Gothic" w:cs="Times New Roman"/>
          <w:sz w:val="24"/>
          <w:szCs w:val="24"/>
          <w:lang w:eastAsia="pt-BR"/>
        </w:rPr>
        <w:tab/>
        <w:t xml:space="preserve">O STF manteve a mesma interpretação no julgamento do </w:t>
      </w:r>
      <w:r w:rsidRPr="00DC4898">
        <w:rPr>
          <w:rFonts w:ascii="Century Gothic" w:hAnsi="Century Gothic" w:cs="Times New Roman"/>
          <w:b/>
          <w:sz w:val="24"/>
          <w:szCs w:val="24"/>
          <w:lang w:eastAsia="pt-BR"/>
        </w:rPr>
        <w:t>MS 32077</w:t>
      </w:r>
      <w:r w:rsidRPr="00DC4898">
        <w:rPr>
          <w:rFonts w:ascii="Century Gothic" w:hAnsi="Century Gothic" w:cs="Times New Roman"/>
          <w:sz w:val="24"/>
          <w:szCs w:val="24"/>
          <w:lang w:eastAsia="pt-BR"/>
        </w:rPr>
        <w:t xml:space="preserve"> (DJe 03.06.2013), ao entender que a Resolução nº 175 do CNJ (regulamenta o casamento civil de pessoas do mesmo sexo) é constitucional, uma vez que “</w:t>
      </w:r>
      <w:r w:rsidRPr="00DC4898">
        <w:rPr>
          <w:rFonts w:ascii="Century Gothic" w:hAnsi="Century Gothic" w:cs="Times New Roman"/>
          <w:i/>
          <w:sz w:val="24"/>
          <w:szCs w:val="24"/>
          <w:u w:val="single"/>
          <w:lang w:eastAsia="pt-BR"/>
        </w:rPr>
        <w:t>retira seu fundamento de validade diretamente da lei fundamental</w:t>
      </w:r>
      <w:r w:rsidRPr="00DC4898">
        <w:rPr>
          <w:rFonts w:ascii="Century Gothic" w:hAnsi="Century Gothic" w:cs="Times New Roman"/>
          <w:i/>
          <w:sz w:val="24"/>
          <w:szCs w:val="24"/>
          <w:lang w:eastAsia="pt-BR"/>
        </w:rPr>
        <w:t>, e não de outro ato normativo que a tenha precedido</w:t>
      </w:r>
      <w:r w:rsidRPr="00DC4898">
        <w:rPr>
          <w:rFonts w:ascii="Century Gothic" w:hAnsi="Century Gothic" w:cs="Times New Roman"/>
          <w:sz w:val="24"/>
          <w:szCs w:val="24"/>
          <w:lang w:eastAsia="pt-BR"/>
        </w:rPr>
        <w:t>” (grifei).</w:t>
      </w: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27.</w:t>
      </w:r>
      <w:r w:rsidRPr="00DC4898">
        <w:rPr>
          <w:rFonts w:ascii="Century Gothic" w:hAnsi="Century Gothic" w:cs="Times New Roman"/>
          <w:sz w:val="24"/>
          <w:szCs w:val="24"/>
          <w:lang w:eastAsia="pt-BR"/>
        </w:rPr>
        <w:tab/>
        <w:t xml:space="preserve">A mesma linha foi seguida no julgamento da medida cautelar em </w:t>
      </w:r>
      <w:r w:rsidRPr="00DC4898">
        <w:rPr>
          <w:rFonts w:ascii="Century Gothic" w:hAnsi="Century Gothic" w:cs="Times New Roman"/>
          <w:b/>
          <w:sz w:val="24"/>
          <w:szCs w:val="24"/>
          <w:lang w:eastAsia="pt-BR"/>
        </w:rPr>
        <w:t>ADI 4638</w:t>
      </w:r>
      <w:r w:rsidRPr="00DC4898">
        <w:rPr>
          <w:rFonts w:ascii="Century Gothic" w:hAnsi="Century Gothic" w:cs="Times New Roman"/>
          <w:sz w:val="24"/>
          <w:szCs w:val="24"/>
          <w:lang w:eastAsia="pt-BR"/>
        </w:rPr>
        <w:t xml:space="preserve"> (DJe 30.10.2014), cujo objeto é a Resolução nº 135 do CNJ (uniformiza as normas do procedimento administrativo disciplinar aplicável aos magistrados). Nessa decisão, o Plenário do STF concluiu que: </w:t>
      </w: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p>
    <w:p w:rsidR="00E87B77" w:rsidRPr="00DC4898" w:rsidRDefault="00E87B77" w:rsidP="00E87B77">
      <w:pPr>
        <w:tabs>
          <w:tab w:val="left" w:pos="2835"/>
          <w:tab w:val="center" w:pos="4323"/>
        </w:tabs>
        <w:spacing w:after="0" w:line="360" w:lineRule="auto"/>
        <w:ind w:left="2835" w:right="-568"/>
        <w:jc w:val="both"/>
        <w:rPr>
          <w:rFonts w:ascii="Bookman Old Style" w:hAnsi="Bookman Old Style" w:cs="Times New Roman"/>
          <w:i/>
          <w:sz w:val="24"/>
          <w:szCs w:val="24"/>
          <w:lang w:eastAsia="pt-BR"/>
        </w:rPr>
      </w:pPr>
      <w:r w:rsidRPr="00DC4898">
        <w:rPr>
          <w:rFonts w:ascii="Bookman Old Style" w:hAnsi="Bookman Old Style" w:cs="Times New Roman"/>
          <w:sz w:val="24"/>
          <w:szCs w:val="24"/>
          <w:lang w:eastAsia="pt-BR"/>
        </w:rPr>
        <w:t>“</w:t>
      </w:r>
      <w:r w:rsidRPr="00DC4898">
        <w:rPr>
          <w:rFonts w:ascii="Bookman Old Style" w:hAnsi="Bookman Old Style" w:cs="Times New Roman"/>
          <w:i/>
          <w:sz w:val="24"/>
          <w:szCs w:val="24"/>
          <w:lang w:eastAsia="pt-BR"/>
        </w:rPr>
        <w:t xml:space="preserve">o CNJ possui poder normativo voltado a uniformizar regras que alcancem todo o Judiciário visto tratar-se de Poder de caráter nacional. Além disso, frisou que o poder normativo do CNJ possui como fonte primária a própria Constituição Federal, com a redação que lhe </w:t>
      </w:r>
      <w:r w:rsidRPr="00DC4898">
        <w:rPr>
          <w:rFonts w:ascii="Bookman Old Style" w:hAnsi="Bookman Old Style" w:cs="Times New Roman"/>
          <w:i/>
          <w:sz w:val="24"/>
          <w:szCs w:val="24"/>
          <w:lang w:eastAsia="pt-BR"/>
        </w:rPr>
        <w:lastRenderedPageBreak/>
        <w:t xml:space="preserve">foi dada pela EC n. 45/2004, o qual deve ser levado a efeito, </w:t>
      </w:r>
      <w:r w:rsidRPr="00DC4898">
        <w:rPr>
          <w:rFonts w:ascii="Bookman Old Style" w:hAnsi="Bookman Old Style" w:cs="Times New Roman"/>
          <w:b/>
          <w:i/>
          <w:sz w:val="24"/>
          <w:szCs w:val="24"/>
          <w:u w:val="single"/>
          <w:lang w:eastAsia="pt-BR"/>
        </w:rPr>
        <w:t>observando-se às normas constitucionais e as disposições contidas na LOMAN</w:t>
      </w:r>
      <w:r w:rsidRPr="00DC4898">
        <w:rPr>
          <w:rFonts w:ascii="Bookman Old Style" w:hAnsi="Bookman Old Style" w:cs="Times New Roman"/>
          <w:sz w:val="24"/>
          <w:szCs w:val="24"/>
          <w:lang w:eastAsia="pt-BR"/>
        </w:rPr>
        <w:t xml:space="preserve">.” (Gilmar Mendes, </w:t>
      </w:r>
      <w:r w:rsidRPr="00DC4898">
        <w:rPr>
          <w:rFonts w:ascii="Bookman Old Style" w:hAnsi="Bookman Old Style" w:cs="Times New Roman"/>
          <w:i/>
          <w:sz w:val="24"/>
          <w:szCs w:val="24"/>
          <w:lang w:eastAsia="pt-BR"/>
        </w:rPr>
        <w:t>ibidem</w:t>
      </w:r>
      <w:r w:rsidRPr="00DC4898">
        <w:rPr>
          <w:rFonts w:ascii="Bookman Old Style" w:hAnsi="Bookman Old Style" w:cs="Times New Roman"/>
          <w:sz w:val="24"/>
          <w:szCs w:val="24"/>
          <w:lang w:eastAsia="pt-BR"/>
        </w:rPr>
        <w:t>, p. 1.075, grifei)</w:t>
      </w: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28.</w:t>
      </w:r>
      <w:r w:rsidRPr="00DC4898">
        <w:rPr>
          <w:rFonts w:ascii="Century Gothic" w:hAnsi="Century Gothic" w:cs="Times New Roman"/>
          <w:sz w:val="24"/>
          <w:szCs w:val="24"/>
          <w:lang w:eastAsia="pt-BR"/>
        </w:rPr>
        <w:tab/>
        <w:t>As conclusões d</w:t>
      </w:r>
      <w:r w:rsidR="004C573E">
        <w:rPr>
          <w:rFonts w:ascii="Century Gothic" w:hAnsi="Century Gothic" w:cs="Times New Roman"/>
          <w:sz w:val="24"/>
          <w:szCs w:val="24"/>
          <w:lang w:eastAsia="pt-BR"/>
        </w:rPr>
        <w:t>a</w:t>
      </w:r>
      <w:r w:rsidRPr="00DC4898">
        <w:rPr>
          <w:rFonts w:ascii="Century Gothic" w:hAnsi="Century Gothic" w:cs="Times New Roman"/>
          <w:sz w:val="24"/>
          <w:szCs w:val="24"/>
          <w:lang w:eastAsia="pt-BR"/>
        </w:rPr>
        <w:t xml:space="preserve"> Corte Suprema ratificam a posição aqui adotada: a Resolução nº 203/2015 do CNJ não poderia inovar o ordenamento jurídico, sem que haja norma constitucional reservando vagas para negros no concurso público da magistratura.</w:t>
      </w: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p>
    <w:p w:rsidR="00E87B77" w:rsidRPr="00DC4898" w:rsidRDefault="00E87B77" w:rsidP="000A22DC">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29.</w:t>
      </w:r>
      <w:r w:rsidRPr="00DC4898">
        <w:rPr>
          <w:rFonts w:ascii="Century Gothic" w:hAnsi="Century Gothic" w:cs="Times New Roman"/>
          <w:sz w:val="24"/>
          <w:szCs w:val="24"/>
          <w:lang w:eastAsia="pt-BR"/>
        </w:rPr>
        <w:tab/>
        <w:t>Logo, diante da ausência da norma constitucional, o CNJ somente poderia dispor sobre essa regra caso houvesse previsão da reserva de vagas na LOMAN. O que não há.</w:t>
      </w: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p>
    <w:p w:rsidR="00E87B77" w:rsidRPr="00DC4898" w:rsidRDefault="00E87B77" w:rsidP="00E87B7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30.</w:t>
      </w:r>
      <w:r w:rsidRPr="00DC4898">
        <w:rPr>
          <w:rFonts w:ascii="Century Gothic" w:hAnsi="Century Gothic" w:cs="Times New Roman"/>
          <w:sz w:val="24"/>
          <w:szCs w:val="24"/>
          <w:lang w:eastAsia="pt-BR"/>
        </w:rPr>
        <w:tab/>
        <w:t>A falta dessas fontes impede a atuação do Conselho nessa matéria. Afinal, a Constituição Federal atribuiu ao CNJ apenas a competência normativa, e não legislativa.</w:t>
      </w:r>
    </w:p>
    <w:p w:rsidR="00DE31CA" w:rsidRPr="00DC4898" w:rsidRDefault="00DE31CA"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DE31CA" w:rsidRPr="00DC4898" w:rsidRDefault="00634DC5" w:rsidP="00CE3680">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hAnsi="Century Gothic" w:cs="Times New Roman"/>
          <w:sz w:val="24"/>
          <w:szCs w:val="24"/>
          <w:lang w:eastAsia="pt-BR"/>
        </w:rPr>
        <w:t>31</w:t>
      </w:r>
      <w:r w:rsidR="00050FFF" w:rsidRPr="00DC4898">
        <w:rPr>
          <w:rFonts w:ascii="Century Gothic" w:hAnsi="Century Gothic" w:cs="Times New Roman"/>
          <w:sz w:val="24"/>
          <w:szCs w:val="24"/>
          <w:lang w:eastAsia="pt-BR"/>
        </w:rPr>
        <w:t>.</w:t>
      </w:r>
      <w:r w:rsidR="00050FFF" w:rsidRPr="00DC4898">
        <w:rPr>
          <w:rFonts w:ascii="Century Gothic" w:hAnsi="Century Gothic" w:cs="Times New Roman"/>
          <w:sz w:val="24"/>
          <w:szCs w:val="24"/>
          <w:lang w:eastAsia="pt-BR"/>
        </w:rPr>
        <w:tab/>
        <w:t>Ressalto que</w:t>
      </w:r>
      <w:r w:rsidR="009442A4" w:rsidRPr="00DC4898">
        <w:rPr>
          <w:rFonts w:ascii="Century Gothic" w:hAnsi="Century Gothic" w:cs="Times New Roman"/>
          <w:sz w:val="24"/>
          <w:szCs w:val="24"/>
          <w:lang w:eastAsia="pt-BR"/>
        </w:rPr>
        <w:t>,</w:t>
      </w:r>
      <w:r w:rsidR="00050FFF" w:rsidRPr="00DC4898">
        <w:rPr>
          <w:rFonts w:ascii="Century Gothic" w:hAnsi="Century Gothic" w:cs="Times New Roman"/>
          <w:sz w:val="24"/>
          <w:szCs w:val="24"/>
          <w:lang w:eastAsia="pt-BR"/>
        </w:rPr>
        <w:t xml:space="preserve"> a reserva de vagas para negros de forma alguma se confunde com a reserva</w:t>
      </w:r>
      <w:r w:rsidR="00E66EA0" w:rsidRPr="00DC4898">
        <w:rPr>
          <w:rFonts w:ascii="Century Gothic" w:hAnsi="Century Gothic" w:cs="Times New Roman"/>
          <w:sz w:val="24"/>
          <w:szCs w:val="24"/>
          <w:lang w:eastAsia="pt-BR"/>
        </w:rPr>
        <w:t xml:space="preserve"> de</w:t>
      </w:r>
      <w:r w:rsidR="00050FFF" w:rsidRPr="00DC4898">
        <w:rPr>
          <w:rFonts w:ascii="Century Gothic" w:hAnsi="Century Gothic" w:cs="Times New Roman"/>
          <w:sz w:val="24"/>
          <w:szCs w:val="24"/>
          <w:lang w:eastAsia="pt-BR"/>
        </w:rPr>
        <w:t xml:space="preserve"> </w:t>
      </w:r>
      <w:r w:rsidR="00DE31CA" w:rsidRPr="00DC4898">
        <w:rPr>
          <w:rFonts w:ascii="Century Gothic" w:hAnsi="Century Gothic" w:cs="Times New Roman"/>
          <w:sz w:val="24"/>
          <w:szCs w:val="24"/>
          <w:lang w:eastAsia="pt-BR"/>
        </w:rPr>
        <w:t xml:space="preserve">vagas </w:t>
      </w:r>
      <w:r w:rsidR="001C745D" w:rsidRPr="00DC4898">
        <w:rPr>
          <w:rFonts w:ascii="Century Gothic" w:hAnsi="Century Gothic" w:cs="Times New Roman"/>
          <w:sz w:val="24"/>
          <w:szCs w:val="24"/>
          <w:lang w:eastAsia="pt-BR"/>
        </w:rPr>
        <w:t>para pessoas portadoras de deficiência</w:t>
      </w:r>
      <w:r w:rsidR="00050FFF" w:rsidRPr="00DC4898">
        <w:rPr>
          <w:rFonts w:ascii="Century Gothic" w:hAnsi="Century Gothic" w:cs="Times New Roman"/>
          <w:sz w:val="24"/>
          <w:szCs w:val="24"/>
          <w:lang w:eastAsia="pt-BR"/>
        </w:rPr>
        <w:t xml:space="preserve">. </w:t>
      </w:r>
      <w:r w:rsidR="00DE31CA" w:rsidRPr="00DC4898">
        <w:rPr>
          <w:rFonts w:ascii="Century Gothic" w:hAnsi="Century Gothic" w:cs="Times New Roman"/>
          <w:sz w:val="24"/>
          <w:szCs w:val="24"/>
          <w:lang w:eastAsia="pt-BR"/>
        </w:rPr>
        <w:t xml:space="preserve">Isso porque </w:t>
      </w:r>
      <w:r w:rsidR="001C745D" w:rsidRPr="00DC4898">
        <w:rPr>
          <w:rFonts w:ascii="Century Gothic" w:hAnsi="Century Gothic" w:cs="Times New Roman"/>
          <w:sz w:val="24"/>
          <w:szCs w:val="24"/>
          <w:lang w:eastAsia="pt-BR"/>
        </w:rPr>
        <w:t xml:space="preserve">esta </w:t>
      </w:r>
      <w:r w:rsidR="00050FFF" w:rsidRPr="00DC4898">
        <w:rPr>
          <w:rFonts w:ascii="Century Gothic" w:hAnsi="Century Gothic" w:cs="Times New Roman"/>
          <w:sz w:val="24"/>
          <w:szCs w:val="24"/>
          <w:lang w:eastAsia="pt-BR"/>
        </w:rPr>
        <w:t>últim</w:t>
      </w:r>
      <w:r w:rsidR="001C745D" w:rsidRPr="00DC4898">
        <w:rPr>
          <w:rFonts w:ascii="Century Gothic" w:hAnsi="Century Gothic" w:cs="Times New Roman"/>
          <w:sz w:val="24"/>
          <w:szCs w:val="24"/>
          <w:lang w:eastAsia="pt-BR"/>
        </w:rPr>
        <w:t>a</w:t>
      </w:r>
      <w:r w:rsidR="00050FFF" w:rsidRPr="00DC4898">
        <w:rPr>
          <w:rFonts w:ascii="Century Gothic" w:hAnsi="Century Gothic" w:cs="Times New Roman"/>
          <w:sz w:val="24"/>
          <w:szCs w:val="24"/>
          <w:lang w:eastAsia="pt-BR"/>
        </w:rPr>
        <w:t xml:space="preserve"> tem </w:t>
      </w:r>
      <w:r w:rsidR="00DE31CA" w:rsidRPr="00DC4898">
        <w:rPr>
          <w:rFonts w:ascii="Century Gothic" w:hAnsi="Century Gothic" w:cs="Times New Roman"/>
          <w:sz w:val="24"/>
          <w:szCs w:val="24"/>
          <w:lang w:eastAsia="pt-BR"/>
        </w:rPr>
        <w:t xml:space="preserve">previsão </w:t>
      </w:r>
      <w:r w:rsidR="00050FFF" w:rsidRPr="00DC4898">
        <w:rPr>
          <w:rFonts w:ascii="Century Gothic" w:hAnsi="Century Gothic" w:cs="Times New Roman"/>
          <w:sz w:val="24"/>
          <w:szCs w:val="24"/>
          <w:lang w:eastAsia="pt-BR"/>
        </w:rPr>
        <w:t>express</w:t>
      </w:r>
      <w:r w:rsidR="00DE31CA" w:rsidRPr="00DC4898">
        <w:rPr>
          <w:rFonts w:ascii="Century Gothic" w:hAnsi="Century Gothic" w:cs="Times New Roman"/>
          <w:sz w:val="24"/>
          <w:szCs w:val="24"/>
          <w:lang w:eastAsia="pt-BR"/>
        </w:rPr>
        <w:t>a</w:t>
      </w:r>
      <w:r w:rsidR="00050FFF" w:rsidRPr="00DC4898">
        <w:rPr>
          <w:rFonts w:ascii="Century Gothic" w:hAnsi="Century Gothic" w:cs="Times New Roman"/>
          <w:sz w:val="24"/>
          <w:szCs w:val="24"/>
          <w:lang w:eastAsia="pt-BR"/>
        </w:rPr>
        <w:t xml:space="preserve"> na Constituição Federal (art. 37, </w:t>
      </w:r>
      <w:r w:rsidR="00050FFF" w:rsidRPr="00DC4898">
        <w:rPr>
          <w:rFonts w:ascii="Century Gothic" w:eastAsia="Times New Roman" w:hAnsi="Century Gothic" w:cs="Times New Roman"/>
          <w:sz w:val="24"/>
          <w:szCs w:val="24"/>
          <w:lang w:eastAsia="pt-BR"/>
        </w:rPr>
        <w:t>inciso VIII, da C</w:t>
      </w:r>
      <w:r w:rsidR="009904E1" w:rsidRPr="00DC4898">
        <w:rPr>
          <w:rFonts w:ascii="Century Gothic" w:eastAsia="Times New Roman" w:hAnsi="Century Gothic" w:cs="Times New Roman"/>
          <w:sz w:val="24"/>
          <w:szCs w:val="24"/>
          <w:lang w:eastAsia="pt-BR"/>
        </w:rPr>
        <w:t>F</w:t>
      </w:r>
      <w:r w:rsidR="00050FFF" w:rsidRPr="00DC4898">
        <w:rPr>
          <w:rFonts w:ascii="Century Gothic" w:eastAsia="Times New Roman" w:hAnsi="Century Gothic" w:cs="Times New Roman"/>
          <w:sz w:val="24"/>
          <w:szCs w:val="24"/>
          <w:lang w:eastAsia="pt-BR"/>
        </w:rPr>
        <w:t>)</w:t>
      </w:r>
      <w:r w:rsidR="00DE31CA" w:rsidRPr="00DC4898">
        <w:rPr>
          <w:rFonts w:ascii="Century Gothic" w:eastAsia="Times New Roman" w:hAnsi="Century Gothic" w:cs="Times New Roman"/>
          <w:sz w:val="24"/>
          <w:szCs w:val="24"/>
          <w:lang w:eastAsia="pt-BR"/>
        </w:rPr>
        <w:t xml:space="preserve">. </w:t>
      </w:r>
    </w:p>
    <w:p w:rsidR="00DE31CA" w:rsidRPr="00DC4898" w:rsidRDefault="00DE31CA" w:rsidP="00CE3680">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DE31CA" w:rsidRPr="00DC4898" w:rsidRDefault="00634DC5" w:rsidP="00CE3680">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32</w:t>
      </w:r>
      <w:r w:rsidR="00DE31CA" w:rsidRPr="00DC4898">
        <w:rPr>
          <w:rFonts w:ascii="Century Gothic" w:eastAsia="Times New Roman" w:hAnsi="Century Gothic" w:cs="Times New Roman"/>
          <w:sz w:val="24"/>
          <w:szCs w:val="24"/>
          <w:lang w:eastAsia="pt-BR"/>
        </w:rPr>
        <w:t>.</w:t>
      </w:r>
      <w:r w:rsidR="00DE31CA" w:rsidRPr="00DC4898">
        <w:rPr>
          <w:rFonts w:ascii="Century Gothic" w:eastAsia="Times New Roman" w:hAnsi="Century Gothic" w:cs="Times New Roman"/>
          <w:sz w:val="24"/>
          <w:szCs w:val="24"/>
          <w:lang w:eastAsia="pt-BR"/>
        </w:rPr>
        <w:tab/>
        <w:t>Por isso, a Resolução CNJ nº 75, ao prever a reserva de vaga para deficientes físicos</w:t>
      </w:r>
      <w:r w:rsidR="00FA18A3" w:rsidRPr="00DC4898">
        <w:rPr>
          <w:rFonts w:ascii="Century Gothic" w:eastAsia="Times New Roman" w:hAnsi="Century Gothic" w:cs="Times New Roman"/>
          <w:sz w:val="24"/>
          <w:szCs w:val="24"/>
          <w:lang w:eastAsia="pt-BR"/>
        </w:rPr>
        <w:t xml:space="preserve"> (artigos 73 a 80)</w:t>
      </w:r>
      <w:r w:rsidR="004C573E">
        <w:rPr>
          <w:rFonts w:ascii="Century Gothic" w:eastAsia="Times New Roman" w:hAnsi="Century Gothic" w:cs="Times New Roman"/>
          <w:sz w:val="24"/>
          <w:szCs w:val="24"/>
          <w:lang w:eastAsia="pt-BR"/>
        </w:rPr>
        <w:t>, não inovou</w:t>
      </w:r>
      <w:r w:rsidR="00DE31CA" w:rsidRPr="00DC4898">
        <w:rPr>
          <w:rFonts w:ascii="Century Gothic" w:eastAsia="Times New Roman" w:hAnsi="Century Gothic" w:cs="Times New Roman"/>
          <w:sz w:val="24"/>
          <w:szCs w:val="24"/>
          <w:lang w:eastAsia="pt-BR"/>
        </w:rPr>
        <w:t xml:space="preserve"> no ordenamento jurídico, na medida em que retir</w:t>
      </w:r>
      <w:r w:rsidR="00283903" w:rsidRPr="00DC4898">
        <w:rPr>
          <w:rFonts w:ascii="Century Gothic" w:eastAsia="Times New Roman" w:hAnsi="Century Gothic" w:cs="Times New Roman"/>
          <w:sz w:val="24"/>
          <w:szCs w:val="24"/>
          <w:lang w:eastAsia="pt-BR"/>
        </w:rPr>
        <w:t>ou</w:t>
      </w:r>
      <w:r w:rsidR="00DE31CA" w:rsidRPr="00DC4898">
        <w:rPr>
          <w:rFonts w:ascii="Century Gothic" w:eastAsia="Times New Roman" w:hAnsi="Century Gothic" w:cs="Times New Roman"/>
          <w:sz w:val="24"/>
          <w:szCs w:val="24"/>
          <w:lang w:eastAsia="pt-BR"/>
        </w:rPr>
        <w:t xml:space="preserve"> seu fundamento de validade diretamente do texto </w:t>
      </w:r>
      <w:r w:rsidR="00283903" w:rsidRPr="00DC4898">
        <w:rPr>
          <w:rFonts w:ascii="Century Gothic" w:eastAsia="Times New Roman" w:hAnsi="Century Gothic" w:cs="Times New Roman"/>
          <w:sz w:val="24"/>
          <w:szCs w:val="24"/>
          <w:lang w:eastAsia="pt-BR"/>
        </w:rPr>
        <w:t>originário da C</w:t>
      </w:r>
      <w:r w:rsidR="009904E1" w:rsidRPr="00DC4898">
        <w:rPr>
          <w:rFonts w:ascii="Century Gothic" w:eastAsia="Times New Roman" w:hAnsi="Century Gothic" w:cs="Times New Roman"/>
          <w:sz w:val="24"/>
          <w:szCs w:val="24"/>
          <w:lang w:eastAsia="pt-BR"/>
        </w:rPr>
        <w:t>F</w:t>
      </w:r>
      <w:r w:rsidR="00283903" w:rsidRPr="00DC4898">
        <w:rPr>
          <w:rFonts w:ascii="Century Gothic" w:eastAsia="Times New Roman" w:hAnsi="Century Gothic" w:cs="Times New Roman"/>
          <w:sz w:val="24"/>
          <w:szCs w:val="24"/>
          <w:lang w:eastAsia="pt-BR"/>
        </w:rPr>
        <w:t>/88.</w:t>
      </w:r>
      <w:r w:rsidR="00DE31CA" w:rsidRPr="00DC4898">
        <w:rPr>
          <w:rFonts w:ascii="Century Gothic" w:eastAsia="Times New Roman" w:hAnsi="Century Gothic" w:cs="Times New Roman"/>
          <w:sz w:val="24"/>
          <w:szCs w:val="24"/>
          <w:lang w:eastAsia="pt-BR"/>
        </w:rPr>
        <w:t xml:space="preserve"> </w:t>
      </w:r>
    </w:p>
    <w:p w:rsidR="00DE31CA" w:rsidRPr="00DC4898" w:rsidRDefault="00DE31CA" w:rsidP="00CE3680">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DE31CA" w:rsidRPr="00DC4898" w:rsidRDefault="00511CF7" w:rsidP="00CE3680">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3</w:t>
      </w:r>
      <w:r w:rsidR="006F355C" w:rsidRPr="00DC4898">
        <w:rPr>
          <w:rFonts w:ascii="Century Gothic" w:eastAsia="Times New Roman" w:hAnsi="Century Gothic" w:cs="Times New Roman"/>
          <w:sz w:val="24"/>
          <w:szCs w:val="24"/>
          <w:lang w:eastAsia="pt-BR"/>
        </w:rPr>
        <w:t>3</w:t>
      </w:r>
      <w:r w:rsidR="00DE31CA" w:rsidRPr="00DC4898">
        <w:rPr>
          <w:rFonts w:ascii="Century Gothic" w:eastAsia="Times New Roman" w:hAnsi="Century Gothic" w:cs="Times New Roman"/>
          <w:sz w:val="24"/>
          <w:szCs w:val="24"/>
          <w:lang w:eastAsia="pt-BR"/>
        </w:rPr>
        <w:t>.</w:t>
      </w:r>
      <w:r w:rsidR="00DE31CA" w:rsidRPr="00DC4898">
        <w:rPr>
          <w:rFonts w:ascii="Century Gothic" w:eastAsia="Times New Roman" w:hAnsi="Century Gothic" w:cs="Times New Roman"/>
          <w:sz w:val="24"/>
          <w:szCs w:val="24"/>
          <w:lang w:eastAsia="pt-BR"/>
        </w:rPr>
        <w:tab/>
        <w:t>O mesmo não ocorre com a reserva de vagas</w:t>
      </w:r>
      <w:r w:rsidR="004C573E">
        <w:rPr>
          <w:rFonts w:ascii="Century Gothic" w:eastAsia="Times New Roman" w:hAnsi="Century Gothic" w:cs="Times New Roman"/>
          <w:sz w:val="24"/>
          <w:szCs w:val="24"/>
          <w:lang w:eastAsia="pt-BR"/>
        </w:rPr>
        <w:t xml:space="preserve"> em concursos públicos</w:t>
      </w:r>
      <w:r w:rsidR="00DE31CA" w:rsidRPr="00DC4898">
        <w:rPr>
          <w:rFonts w:ascii="Century Gothic" w:eastAsia="Times New Roman" w:hAnsi="Century Gothic" w:cs="Times New Roman"/>
          <w:sz w:val="24"/>
          <w:szCs w:val="24"/>
          <w:lang w:eastAsia="pt-BR"/>
        </w:rPr>
        <w:t xml:space="preserve"> para negros. Afinal, além de não haver previsão constitucional para tanto, o Estatuto da Igualdade Racial </w:t>
      </w:r>
      <w:r w:rsidR="00E66EA0" w:rsidRPr="00DC4898">
        <w:rPr>
          <w:rFonts w:ascii="Century Gothic" w:eastAsia="Times New Roman" w:hAnsi="Century Gothic" w:cs="Times New Roman"/>
          <w:sz w:val="24"/>
          <w:szCs w:val="24"/>
          <w:lang w:eastAsia="pt-BR"/>
        </w:rPr>
        <w:t xml:space="preserve">(Lei Federal nº </w:t>
      </w:r>
      <w:r w:rsidR="00E66EA0" w:rsidRPr="00DC4898">
        <w:rPr>
          <w:rFonts w:ascii="Century Gothic" w:eastAsia="Times New Roman" w:hAnsi="Century Gothic" w:cs="Times New Roman"/>
          <w:sz w:val="24"/>
          <w:szCs w:val="24"/>
          <w:lang w:eastAsia="pt-BR"/>
        </w:rPr>
        <w:lastRenderedPageBreak/>
        <w:t xml:space="preserve">12.288) </w:t>
      </w:r>
      <w:r w:rsidR="00DE31CA" w:rsidRPr="00DC4898">
        <w:rPr>
          <w:rFonts w:ascii="Century Gothic" w:eastAsia="Times New Roman" w:hAnsi="Century Gothic" w:cs="Times New Roman"/>
          <w:sz w:val="24"/>
          <w:szCs w:val="24"/>
          <w:lang w:eastAsia="pt-BR"/>
        </w:rPr>
        <w:t xml:space="preserve">é expresso ao prever a </w:t>
      </w:r>
      <w:r w:rsidR="00DE31CA" w:rsidRPr="00DC4898">
        <w:rPr>
          <w:rFonts w:ascii="Century Gothic" w:eastAsia="Times New Roman" w:hAnsi="Century Gothic" w:cs="Times New Roman"/>
          <w:sz w:val="24"/>
          <w:szCs w:val="24"/>
          <w:u w:val="single"/>
          <w:lang w:eastAsia="pt-BR"/>
        </w:rPr>
        <w:t>necessidade de lei específica</w:t>
      </w:r>
      <w:r w:rsidR="00DE31CA" w:rsidRPr="00DC4898">
        <w:rPr>
          <w:rFonts w:ascii="Century Gothic" w:eastAsia="Times New Roman" w:hAnsi="Century Gothic" w:cs="Times New Roman"/>
          <w:sz w:val="24"/>
          <w:szCs w:val="24"/>
          <w:lang w:eastAsia="pt-BR"/>
        </w:rPr>
        <w:t xml:space="preserve"> para tratar do tema (</w:t>
      </w:r>
      <w:r w:rsidR="00DE31CA" w:rsidRPr="00DC4898">
        <w:rPr>
          <w:rFonts w:ascii="Century Gothic" w:eastAsia="Times New Roman" w:hAnsi="Century Gothic" w:cs="Times New Roman"/>
          <w:i/>
          <w:sz w:val="24"/>
          <w:szCs w:val="24"/>
          <w:lang w:eastAsia="pt-BR"/>
        </w:rPr>
        <w:t xml:space="preserve">ut </w:t>
      </w:r>
      <w:r w:rsidR="00DE31CA" w:rsidRPr="00DC4898">
        <w:rPr>
          <w:rFonts w:ascii="Century Gothic" w:eastAsia="Times New Roman" w:hAnsi="Century Gothic" w:cs="Times New Roman"/>
          <w:sz w:val="24"/>
          <w:szCs w:val="24"/>
          <w:lang w:eastAsia="pt-BR"/>
        </w:rPr>
        <w:t>art. 39, §2º).</w:t>
      </w:r>
    </w:p>
    <w:p w:rsidR="00DE31CA" w:rsidRPr="00DC4898" w:rsidRDefault="00DE31CA" w:rsidP="00CE3680">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DE31CA" w:rsidRPr="00DC4898" w:rsidRDefault="00511CF7" w:rsidP="00CE3680">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3</w:t>
      </w:r>
      <w:r w:rsidR="006F355C" w:rsidRPr="00DC4898">
        <w:rPr>
          <w:rFonts w:ascii="Century Gothic" w:eastAsia="Times New Roman" w:hAnsi="Century Gothic" w:cs="Times New Roman"/>
          <w:sz w:val="24"/>
          <w:szCs w:val="24"/>
          <w:lang w:eastAsia="pt-BR"/>
        </w:rPr>
        <w:t>4</w:t>
      </w:r>
      <w:r w:rsidR="00DE31CA" w:rsidRPr="00DC4898">
        <w:rPr>
          <w:rFonts w:ascii="Century Gothic" w:eastAsia="Times New Roman" w:hAnsi="Century Gothic" w:cs="Times New Roman"/>
          <w:sz w:val="24"/>
          <w:szCs w:val="24"/>
          <w:lang w:eastAsia="pt-BR"/>
        </w:rPr>
        <w:t>.</w:t>
      </w:r>
      <w:r w:rsidR="00DE31CA" w:rsidRPr="00DC4898">
        <w:rPr>
          <w:rFonts w:ascii="Century Gothic" w:eastAsia="Times New Roman" w:hAnsi="Century Gothic" w:cs="Times New Roman"/>
          <w:sz w:val="24"/>
          <w:szCs w:val="24"/>
          <w:lang w:eastAsia="pt-BR"/>
        </w:rPr>
        <w:tab/>
      </w:r>
      <w:r w:rsidR="004C573E">
        <w:rPr>
          <w:rFonts w:ascii="Century Gothic" w:eastAsia="Times New Roman" w:hAnsi="Century Gothic" w:cs="Times New Roman"/>
          <w:sz w:val="24"/>
          <w:szCs w:val="24"/>
          <w:lang w:eastAsia="pt-BR"/>
        </w:rPr>
        <w:t>L</w:t>
      </w:r>
      <w:r w:rsidR="00DE31CA" w:rsidRPr="00DC4898">
        <w:rPr>
          <w:rFonts w:ascii="Century Gothic" w:eastAsia="Times New Roman" w:hAnsi="Century Gothic" w:cs="Times New Roman"/>
          <w:sz w:val="24"/>
          <w:szCs w:val="24"/>
          <w:lang w:eastAsia="pt-BR"/>
        </w:rPr>
        <w:t xml:space="preserve">ei específica, no âmbito da magistratura, se refere à </w:t>
      </w:r>
      <w:r w:rsidR="00283903" w:rsidRPr="00DC4898">
        <w:rPr>
          <w:rFonts w:ascii="Century Gothic" w:eastAsia="Times New Roman" w:hAnsi="Century Gothic" w:cs="Times New Roman"/>
          <w:sz w:val="24"/>
          <w:szCs w:val="24"/>
          <w:lang w:eastAsia="pt-BR"/>
        </w:rPr>
        <w:t>LOMAN,</w:t>
      </w:r>
      <w:r w:rsidR="00DE31CA" w:rsidRPr="00DC4898">
        <w:rPr>
          <w:rFonts w:ascii="Century Gothic" w:eastAsia="Times New Roman" w:hAnsi="Century Gothic" w:cs="Times New Roman"/>
          <w:sz w:val="24"/>
          <w:szCs w:val="24"/>
          <w:lang w:eastAsia="pt-BR"/>
        </w:rPr>
        <w:t xml:space="preserve"> cuja </w:t>
      </w:r>
      <w:r w:rsidR="004C573E">
        <w:rPr>
          <w:rFonts w:ascii="Century Gothic" w:eastAsia="Times New Roman" w:hAnsi="Century Gothic" w:cs="Times New Roman"/>
          <w:sz w:val="24"/>
          <w:szCs w:val="24"/>
          <w:lang w:eastAsia="pt-BR"/>
        </w:rPr>
        <w:t xml:space="preserve">proposta de </w:t>
      </w:r>
      <w:r w:rsidR="00DE31CA" w:rsidRPr="00DC4898">
        <w:rPr>
          <w:rFonts w:ascii="Century Gothic" w:eastAsia="Times New Roman" w:hAnsi="Century Gothic" w:cs="Times New Roman"/>
          <w:sz w:val="24"/>
          <w:szCs w:val="24"/>
          <w:lang w:eastAsia="pt-BR"/>
        </w:rPr>
        <w:t>inovação é de competência privativa do STF, tal como exaustivamente esclarecido.</w:t>
      </w:r>
    </w:p>
    <w:p w:rsidR="00DE31CA" w:rsidRPr="00DC4898" w:rsidRDefault="00DE31CA" w:rsidP="00CE3680">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226FC2" w:rsidRPr="00DC4898" w:rsidRDefault="00986D4F" w:rsidP="00DE31CA">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3</w:t>
      </w:r>
      <w:r w:rsidR="006F355C" w:rsidRPr="00DC4898">
        <w:rPr>
          <w:rFonts w:ascii="Century Gothic" w:eastAsia="Times New Roman" w:hAnsi="Century Gothic" w:cs="Times New Roman"/>
          <w:sz w:val="24"/>
          <w:szCs w:val="24"/>
          <w:lang w:eastAsia="pt-BR"/>
        </w:rPr>
        <w:t>5</w:t>
      </w:r>
      <w:r w:rsidR="00DE31CA" w:rsidRPr="00DC4898">
        <w:rPr>
          <w:rFonts w:ascii="Century Gothic" w:eastAsia="Times New Roman" w:hAnsi="Century Gothic" w:cs="Times New Roman"/>
          <w:sz w:val="24"/>
          <w:szCs w:val="24"/>
          <w:lang w:eastAsia="pt-BR"/>
        </w:rPr>
        <w:t>.</w:t>
      </w:r>
      <w:r w:rsidR="00DE31CA" w:rsidRPr="00DC4898">
        <w:rPr>
          <w:rFonts w:ascii="Century Gothic" w:eastAsia="Times New Roman" w:hAnsi="Century Gothic" w:cs="Times New Roman"/>
          <w:sz w:val="24"/>
          <w:szCs w:val="24"/>
          <w:lang w:eastAsia="pt-BR"/>
        </w:rPr>
        <w:tab/>
      </w:r>
      <w:r w:rsidRPr="00DC4898">
        <w:rPr>
          <w:rFonts w:ascii="Century Gothic" w:eastAsia="Times New Roman" w:hAnsi="Century Gothic" w:cs="Times New Roman"/>
          <w:sz w:val="24"/>
          <w:szCs w:val="24"/>
          <w:lang w:eastAsia="pt-BR"/>
        </w:rPr>
        <w:t>Destaco que</w:t>
      </w:r>
      <w:r w:rsidR="00316BBA" w:rsidRPr="00DC4898">
        <w:rPr>
          <w:rFonts w:ascii="Century Gothic" w:eastAsia="Times New Roman" w:hAnsi="Century Gothic" w:cs="Times New Roman"/>
          <w:sz w:val="24"/>
          <w:szCs w:val="24"/>
          <w:lang w:eastAsia="pt-BR"/>
        </w:rPr>
        <w:t xml:space="preserve"> outra iniciativa</w:t>
      </w:r>
      <w:r w:rsidRPr="00DC4898">
        <w:rPr>
          <w:rFonts w:ascii="Century Gothic" w:eastAsia="Times New Roman" w:hAnsi="Century Gothic" w:cs="Times New Roman"/>
          <w:sz w:val="24"/>
          <w:szCs w:val="24"/>
          <w:lang w:eastAsia="pt-BR"/>
        </w:rPr>
        <w:t xml:space="preserve"> </w:t>
      </w:r>
      <w:r w:rsidR="00316BBA" w:rsidRPr="00DC4898">
        <w:rPr>
          <w:rFonts w:ascii="Century Gothic" w:eastAsia="Times New Roman" w:hAnsi="Century Gothic" w:cs="Times New Roman"/>
          <w:sz w:val="24"/>
          <w:szCs w:val="24"/>
          <w:lang w:eastAsia="pt-BR"/>
        </w:rPr>
        <w:t>d</w:t>
      </w:r>
      <w:r w:rsidRPr="00DC4898">
        <w:rPr>
          <w:rFonts w:ascii="Century Gothic" w:eastAsia="Times New Roman" w:hAnsi="Century Gothic" w:cs="Times New Roman"/>
          <w:sz w:val="24"/>
          <w:szCs w:val="24"/>
          <w:lang w:eastAsia="pt-BR"/>
        </w:rPr>
        <w:t>e</w:t>
      </w:r>
      <w:r w:rsidR="003975BF" w:rsidRPr="00DC4898">
        <w:rPr>
          <w:rFonts w:ascii="Century Gothic" w:eastAsia="Times New Roman" w:hAnsi="Century Gothic" w:cs="Times New Roman"/>
          <w:sz w:val="24"/>
          <w:szCs w:val="24"/>
          <w:lang w:eastAsia="pt-BR"/>
        </w:rPr>
        <w:t>ste Tribunal de Justiça</w:t>
      </w:r>
      <w:r w:rsidR="00316BBA" w:rsidRPr="00DC4898">
        <w:rPr>
          <w:rFonts w:ascii="Century Gothic" w:eastAsia="Times New Roman" w:hAnsi="Century Gothic" w:cs="Times New Roman"/>
          <w:sz w:val="24"/>
          <w:szCs w:val="24"/>
          <w:lang w:eastAsia="pt-BR"/>
        </w:rPr>
        <w:t xml:space="preserve">, geradora da </w:t>
      </w:r>
      <w:r w:rsidR="003975BF" w:rsidRPr="00DC4898">
        <w:rPr>
          <w:rFonts w:ascii="Century Gothic" w:eastAsia="Times New Roman" w:hAnsi="Century Gothic" w:cs="Times New Roman"/>
          <w:sz w:val="24"/>
          <w:szCs w:val="24"/>
          <w:lang w:eastAsia="pt-BR"/>
        </w:rPr>
        <w:t>Lei</w:t>
      </w:r>
      <w:r w:rsidR="003E3EE7" w:rsidRPr="00DC4898">
        <w:rPr>
          <w:rFonts w:ascii="Century Gothic" w:eastAsia="Times New Roman" w:hAnsi="Century Gothic" w:cs="Times New Roman"/>
          <w:sz w:val="24"/>
          <w:szCs w:val="24"/>
          <w:lang w:eastAsia="pt-BR"/>
        </w:rPr>
        <w:t xml:space="preserve"> Fluminense</w:t>
      </w:r>
      <w:r w:rsidR="003975BF" w:rsidRPr="00DC4898">
        <w:rPr>
          <w:rFonts w:ascii="Century Gothic" w:eastAsia="Times New Roman" w:hAnsi="Century Gothic" w:cs="Times New Roman"/>
          <w:sz w:val="24"/>
          <w:szCs w:val="24"/>
          <w:lang w:eastAsia="pt-BR"/>
        </w:rPr>
        <w:t xml:space="preserve"> de Fatos Funcionais </w:t>
      </w:r>
      <w:r w:rsidR="00970819" w:rsidRPr="00DC4898">
        <w:rPr>
          <w:rFonts w:ascii="Century Gothic" w:eastAsia="Times New Roman" w:hAnsi="Century Gothic" w:cs="Times New Roman"/>
          <w:sz w:val="24"/>
          <w:szCs w:val="24"/>
          <w:lang w:eastAsia="pt-BR"/>
        </w:rPr>
        <w:t xml:space="preserve">da Magistratura </w:t>
      </w:r>
      <w:r w:rsidR="003975BF" w:rsidRPr="00DC4898">
        <w:rPr>
          <w:rFonts w:ascii="Century Gothic" w:eastAsia="Times New Roman" w:hAnsi="Century Gothic" w:cs="Times New Roman"/>
          <w:sz w:val="24"/>
          <w:szCs w:val="24"/>
          <w:lang w:eastAsia="pt-BR"/>
        </w:rPr>
        <w:t>(5.535/2009)</w:t>
      </w:r>
      <w:r w:rsidR="00F40CC2" w:rsidRPr="00DC4898">
        <w:rPr>
          <w:rFonts w:ascii="Century Gothic" w:eastAsia="Times New Roman" w:hAnsi="Century Gothic" w:cs="Times New Roman"/>
          <w:sz w:val="24"/>
          <w:szCs w:val="24"/>
          <w:lang w:eastAsia="pt-BR"/>
        </w:rPr>
        <w:t xml:space="preserve">, é objeto da </w:t>
      </w:r>
      <w:r w:rsidR="00F40CC2" w:rsidRPr="00DC4898">
        <w:rPr>
          <w:rFonts w:ascii="Century Gothic" w:eastAsia="Times New Roman" w:hAnsi="Century Gothic" w:cs="Times New Roman"/>
          <w:b/>
          <w:sz w:val="24"/>
          <w:szCs w:val="24"/>
          <w:lang w:eastAsia="pt-BR"/>
        </w:rPr>
        <w:t>ADI nº 4393</w:t>
      </w:r>
      <w:r w:rsidR="00F40CC2" w:rsidRPr="00DC4898">
        <w:rPr>
          <w:rFonts w:ascii="Century Gothic" w:eastAsia="Times New Roman" w:hAnsi="Century Gothic" w:cs="Times New Roman"/>
          <w:sz w:val="24"/>
          <w:szCs w:val="24"/>
          <w:lang w:eastAsia="pt-BR"/>
        </w:rPr>
        <w:t xml:space="preserve"> ajuizada pelo Procurador Geral da República, sob o argumento de </w:t>
      </w:r>
      <w:r w:rsidR="00226FC2" w:rsidRPr="00DC4898">
        <w:rPr>
          <w:rFonts w:ascii="Century Gothic" w:eastAsia="Times New Roman" w:hAnsi="Century Gothic" w:cs="Times New Roman"/>
          <w:sz w:val="24"/>
          <w:szCs w:val="24"/>
          <w:lang w:eastAsia="pt-BR"/>
        </w:rPr>
        <w:t>vício de iniciativa, por tratar de diversos temas afetos à competência privativa do STF</w:t>
      </w:r>
      <w:r w:rsidR="003975BF" w:rsidRPr="00DC4898">
        <w:rPr>
          <w:rFonts w:ascii="Century Gothic" w:eastAsia="Times New Roman" w:hAnsi="Century Gothic" w:cs="Times New Roman"/>
          <w:sz w:val="24"/>
          <w:szCs w:val="24"/>
          <w:lang w:eastAsia="pt-BR"/>
        </w:rPr>
        <w:t xml:space="preserve">. </w:t>
      </w:r>
    </w:p>
    <w:p w:rsidR="00226FC2" w:rsidRPr="00DC4898" w:rsidRDefault="00226FC2" w:rsidP="00DE31CA">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3975BF" w:rsidRPr="00DC4898" w:rsidRDefault="00F40CC2" w:rsidP="00DE31CA">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3</w:t>
      </w:r>
      <w:r w:rsidR="006F355C" w:rsidRPr="00DC4898">
        <w:rPr>
          <w:rFonts w:ascii="Century Gothic" w:eastAsia="Times New Roman" w:hAnsi="Century Gothic" w:cs="Times New Roman"/>
          <w:sz w:val="24"/>
          <w:szCs w:val="24"/>
          <w:lang w:eastAsia="pt-BR"/>
        </w:rPr>
        <w:t>6</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r>
      <w:r w:rsidR="003975BF" w:rsidRPr="00DC4898">
        <w:rPr>
          <w:rFonts w:ascii="Century Gothic" w:eastAsia="Times New Roman" w:hAnsi="Century Gothic" w:cs="Times New Roman"/>
          <w:sz w:val="24"/>
          <w:szCs w:val="24"/>
          <w:lang w:eastAsia="pt-BR"/>
        </w:rPr>
        <w:t>Embora</w:t>
      </w:r>
      <w:r w:rsidRPr="00DC4898">
        <w:rPr>
          <w:rFonts w:ascii="Century Gothic" w:eastAsia="Times New Roman" w:hAnsi="Century Gothic" w:cs="Times New Roman"/>
          <w:sz w:val="24"/>
          <w:szCs w:val="24"/>
          <w:lang w:eastAsia="pt-BR"/>
        </w:rPr>
        <w:t xml:space="preserve"> o julgamento ainda não tenha sido concluído</w:t>
      </w:r>
      <w:r w:rsidR="003975BF" w:rsidRPr="00DC4898">
        <w:rPr>
          <w:rFonts w:ascii="Century Gothic" w:eastAsia="Times New Roman" w:hAnsi="Century Gothic" w:cs="Times New Roman"/>
          <w:sz w:val="24"/>
          <w:szCs w:val="24"/>
          <w:lang w:eastAsia="pt-BR"/>
        </w:rPr>
        <w:t>, o voto do relator Minist</w:t>
      </w:r>
      <w:r w:rsidR="00C77678" w:rsidRPr="00DC4898">
        <w:rPr>
          <w:rFonts w:ascii="Century Gothic" w:eastAsia="Times New Roman" w:hAnsi="Century Gothic" w:cs="Times New Roman"/>
          <w:sz w:val="24"/>
          <w:szCs w:val="24"/>
          <w:lang w:eastAsia="pt-BR"/>
        </w:rPr>
        <w:t>ro</w:t>
      </w:r>
      <w:r w:rsidR="003975BF" w:rsidRPr="00DC4898">
        <w:rPr>
          <w:rFonts w:ascii="Century Gothic" w:eastAsia="Times New Roman" w:hAnsi="Century Gothic" w:cs="Times New Roman"/>
          <w:sz w:val="24"/>
          <w:szCs w:val="24"/>
          <w:lang w:eastAsia="pt-BR"/>
        </w:rPr>
        <w:t xml:space="preserve"> Ayres Britto</w:t>
      </w:r>
      <w:r w:rsidR="008A63E7" w:rsidRPr="00DC4898">
        <w:rPr>
          <w:rFonts w:ascii="Century Gothic" w:eastAsia="Times New Roman" w:hAnsi="Century Gothic" w:cs="Times New Roman"/>
          <w:sz w:val="24"/>
          <w:szCs w:val="24"/>
          <w:lang w:eastAsia="pt-BR"/>
        </w:rPr>
        <w:t>, publicado no Informativo de Jurisprudência do STF nº 666, de 14 a 18 de maio de 2012,</w:t>
      </w:r>
      <w:r w:rsidR="00602705" w:rsidRPr="00DC4898">
        <w:rPr>
          <w:rFonts w:ascii="Century Gothic" w:eastAsia="Times New Roman" w:hAnsi="Century Gothic" w:cs="Times New Roman"/>
          <w:sz w:val="24"/>
          <w:szCs w:val="24"/>
          <w:lang w:eastAsia="pt-BR"/>
        </w:rPr>
        <w:t xml:space="preserve"> </w:t>
      </w:r>
      <w:r w:rsidR="00C77678" w:rsidRPr="00DC4898">
        <w:rPr>
          <w:rFonts w:ascii="Century Gothic" w:eastAsia="Times New Roman" w:hAnsi="Century Gothic" w:cs="Times New Roman"/>
          <w:sz w:val="24"/>
          <w:szCs w:val="24"/>
          <w:lang w:eastAsia="pt-BR"/>
        </w:rPr>
        <w:t>estabelece</w:t>
      </w:r>
      <w:r w:rsidR="00D5013D" w:rsidRPr="00DC4898">
        <w:rPr>
          <w:rFonts w:ascii="Century Gothic" w:eastAsia="Times New Roman" w:hAnsi="Century Gothic" w:cs="Times New Roman"/>
          <w:sz w:val="24"/>
          <w:szCs w:val="24"/>
          <w:lang w:eastAsia="pt-BR"/>
        </w:rPr>
        <w:t xml:space="preserve"> premissas</w:t>
      </w:r>
      <w:r w:rsidR="00C77678" w:rsidRPr="00DC4898">
        <w:rPr>
          <w:rFonts w:ascii="Century Gothic" w:eastAsia="Times New Roman" w:hAnsi="Century Gothic" w:cs="Times New Roman"/>
          <w:sz w:val="24"/>
          <w:szCs w:val="24"/>
          <w:lang w:eastAsia="pt-BR"/>
        </w:rPr>
        <w:t xml:space="preserve"> sobre a iniciativa reservada ao Supremo Tribunal Federal, cujos trechos são transcritos no que importam aqui, </w:t>
      </w:r>
      <w:r w:rsidR="00C77678" w:rsidRPr="00DC4898">
        <w:rPr>
          <w:rFonts w:ascii="Century Gothic" w:eastAsia="Times New Roman" w:hAnsi="Century Gothic" w:cs="Times New Roman"/>
          <w:i/>
          <w:sz w:val="24"/>
          <w:szCs w:val="24"/>
          <w:lang w:eastAsia="pt-BR"/>
        </w:rPr>
        <w:t>verbi</w:t>
      </w:r>
      <w:r w:rsidR="00C77678" w:rsidRPr="00DC4898">
        <w:rPr>
          <w:rFonts w:ascii="Century Gothic" w:eastAsia="Times New Roman" w:hAnsi="Century Gothic" w:cs="Times New Roman"/>
          <w:sz w:val="24"/>
          <w:szCs w:val="24"/>
          <w:lang w:eastAsia="pt-BR"/>
        </w:rPr>
        <w:t>:</w:t>
      </w:r>
    </w:p>
    <w:p w:rsidR="00C77678" w:rsidRPr="00DC4898" w:rsidRDefault="00C77678" w:rsidP="00DE31CA">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 xml:space="preserve"> </w:t>
      </w:r>
    </w:p>
    <w:p w:rsidR="00C77678" w:rsidRPr="00DC4898" w:rsidRDefault="00D5013D" w:rsidP="00C77678">
      <w:pPr>
        <w:tabs>
          <w:tab w:val="left" w:pos="2835"/>
          <w:tab w:val="center" w:pos="4323"/>
        </w:tabs>
        <w:spacing w:after="0" w:line="360" w:lineRule="auto"/>
        <w:ind w:left="2835" w:right="-568"/>
        <w:jc w:val="both"/>
        <w:rPr>
          <w:rFonts w:ascii="Century Gothic" w:eastAsia="Times New Roman" w:hAnsi="Century Gothic" w:cs="Times New Roman"/>
          <w:sz w:val="24"/>
          <w:szCs w:val="24"/>
          <w:lang w:eastAsia="pt-BR"/>
        </w:rPr>
      </w:pPr>
      <w:r w:rsidRPr="00DC4898">
        <w:rPr>
          <w:rFonts w:ascii="Bookman Old Style" w:hAnsi="Bookman Old Style" w:cs="Times New Roman"/>
          <w:bCs/>
          <w:i/>
          <w:sz w:val="24"/>
          <w:szCs w:val="24"/>
          <w:lang w:eastAsia="pt-BR"/>
        </w:rPr>
        <w:t>“</w:t>
      </w:r>
      <w:r w:rsidR="00C77678" w:rsidRPr="00DC4898">
        <w:rPr>
          <w:rFonts w:ascii="Bookman Old Style" w:hAnsi="Bookman Old Style" w:cs="Times New Roman"/>
          <w:bCs/>
          <w:i/>
          <w:sz w:val="24"/>
          <w:szCs w:val="24"/>
          <w:lang w:eastAsia="pt-BR"/>
        </w:rPr>
        <w:t xml:space="preserve">O Plenário iniciou julgamento de </w:t>
      </w:r>
      <w:r w:rsidR="00C77678" w:rsidRPr="00DC4898">
        <w:rPr>
          <w:rFonts w:ascii="Bookman Old Style" w:hAnsi="Bookman Old Style" w:cs="Times New Roman"/>
          <w:b/>
          <w:bCs/>
          <w:i/>
          <w:sz w:val="24"/>
          <w:szCs w:val="24"/>
          <w:lang w:eastAsia="pt-BR"/>
        </w:rPr>
        <w:t>ação direta de inconstitucionalidade</w:t>
      </w:r>
      <w:r w:rsidR="00C77678" w:rsidRPr="00DC4898">
        <w:rPr>
          <w:rFonts w:ascii="Bookman Old Style" w:hAnsi="Bookman Old Style" w:cs="Times New Roman"/>
          <w:bCs/>
          <w:i/>
          <w:sz w:val="24"/>
          <w:szCs w:val="24"/>
          <w:lang w:eastAsia="pt-BR"/>
        </w:rPr>
        <w:t xml:space="preserve"> ajuizada, pelo Procurador-Geral da República, </w:t>
      </w:r>
      <w:r w:rsidR="00C77678" w:rsidRPr="00DC4898">
        <w:rPr>
          <w:rFonts w:ascii="Bookman Old Style" w:hAnsi="Bookman Old Style" w:cs="Times New Roman"/>
          <w:b/>
          <w:bCs/>
          <w:i/>
          <w:sz w:val="24"/>
          <w:szCs w:val="24"/>
          <w:lang w:eastAsia="pt-BR"/>
        </w:rPr>
        <w:t>contra a Lei 5.535/2009</w:t>
      </w:r>
      <w:r w:rsidR="00C77678" w:rsidRPr="00DC4898">
        <w:rPr>
          <w:rFonts w:ascii="Bookman Old Style" w:hAnsi="Bookman Old Style" w:cs="Times New Roman"/>
          <w:bCs/>
          <w:i/>
          <w:sz w:val="24"/>
          <w:szCs w:val="24"/>
          <w:lang w:eastAsia="pt-BR"/>
        </w:rPr>
        <w:t xml:space="preserve">, do Estado do Rio de Janeiro. O </w:t>
      </w:r>
      <w:r w:rsidR="00C77678" w:rsidRPr="00DC4898">
        <w:rPr>
          <w:rFonts w:ascii="Bookman Old Style" w:hAnsi="Bookman Old Style" w:cs="Times New Roman"/>
          <w:bCs/>
          <w:i/>
          <w:sz w:val="24"/>
          <w:szCs w:val="24"/>
          <w:u w:val="single"/>
          <w:lang w:eastAsia="pt-BR"/>
        </w:rPr>
        <w:t>diploma adversado versa sobre fatos funcionais da magistratura estadual</w:t>
      </w:r>
      <w:r w:rsidR="00C77678" w:rsidRPr="00DC4898">
        <w:rPr>
          <w:rFonts w:ascii="Bookman Old Style" w:hAnsi="Bookman Old Style" w:cs="Times New Roman"/>
          <w:bCs/>
          <w:i/>
          <w:sz w:val="24"/>
          <w:szCs w:val="24"/>
          <w:lang w:eastAsia="pt-BR"/>
        </w:rPr>
        <w:t xml:space="preserve">, tais como </w:t>
      </w:r>
      <w:r w:rsidR="00C77678" w:rsidRPr="00DC4898">
        <w:rPr>
          <w:rFonts w:ascii="Bookman Old Style" w:hAnsi="Bookman Old Style" w:cs="Times New Roman"/>
          <w:bCs/>
          <w:i/>
          <w:sz w:val="24"/>
          <w:szCs w:val="24"/>
          <w:u w:val="single"/>
          <w:lang w:eastAsia="pt-BR"/>
        </w:rPr>
        <w:t xml:space="preserve">regras relativas a </w:t>
      </w:r>
      <w:r w:rsidR="00C77678" w:rsidRPr="00DC4898">
        <w:rPr>
          <w:rFonts w:ascii="Bookman Old Style" w:hAnsi="Bookman Old Style" w:cs="Times New Roman"/>
          <w:b/>
          <w:bCs/>
          <w:i/>
          <w:sz w:val="24"/>
          <w:szCs w:val="24"/>
          <w:u w:val="single"/>
          <w:lang w:eastAsia="pt-BR"/>
        </w:rPr>
        <w:t>provimento</w:t>
      </w:r>
      <w:r w:rsidR="00C77678" w:rsidRPr="00DC4898">
        <w:rPr>
          <w:rFonts w:ascii="Bookman Old Style" w:hAnsi="Bookman Old Style" w:cs="Times New Roman"/>
          <w:bCs/>
          <w:i/>
          <w:sz w:val="24"/>
          <w:szCs w:val="24"/>
          <w:lang w:eastAsia="pt-BR"/>
        </w:rPr>
        <w:t>, investidura, direitos e deveres</w:t>
      </w:r>
      <w:r w:rsidR="008A63E7" w:rsidRPr="00DC4898">
        <w:rPr>
          <w:rFonts w:ascii="Bookman Old Style" w:hAnsi="Bookman Old Style" w:cs="Times New Roman"/>
          <w:bCs/>
          <w:i/>
          <w:sz w:val="24"/>
          <w:szCs w:val="24"/>
          <w:lang w:eastAsia="pt-BR"/>
        </w:rPr>
        <w:t>.</w:t>
      </w:r>
      <w:r w:rsidR="00C77678" w:rsidRPr="00DC4898">
        <w:rPr>
          <w:rFonts w:ascii="Bookman Old Style" w:hAnsi="Bookman Old Style" w:cs="Times New Roman"/>
          <w:bCs/>
          <w:i/>
          <w:sz w:val="24"/>
          <w:szCs w:val="24"/>
          <w:lang w:eastAsia="pt-BR"/>
        </w:rPr>
        <w:t xml:space="preserve"> (...)</w:t>
      </w:r>
      <w:r w:rsidRPr="00DC4898">
        <w:rPr>
          <w:rFonts w:ascii="Bookman Old Style" w:hAnsi="Bookman Old Style" w:cs="Times New Roman"/>
          <w:bCs/>
          <w:i/>
          <w:sz w:val="24"/>
          <w:szCs w:val="24"/>
          <w:lang w:eastAsia="pt-BR"/>
        </w:rPr>
        <w:t xml:space="preserve"> </w:t>
      </w:r>
      <w:r w:rsidR="00C77678" w:rsidRPr="00DC4898">
        <w:rPr>
          <w:rFonts w:ascii="Bookman Old Style" w:hAnsi="Bookman Old Style" w:cs="Times New Roman"/>
          <w:bCs/>
          <w:i/>
          <w:sz w:val="24"/>
          <w:szCs w:val="24"/>
          <w:lang w:eastAsia="pt-BR"/>
        </w:rPr>
        <w:t xml:space="preserve">com a entrada em vigor da Lei Orgânica da Magistratura Nacional - Loman (LC 35/79), todas as resoluções de tribunais de justiça, na parte em que disporiam dos assuntos veiculados por ela, teriam sido revogadas. (...) </w:t>
      </w:r>
      <w:r w:rsidR="00C77678" w:rsidRPr="00DC4898">
        <w:rPr>
          <w:rFonts w:ascii="Bookman Old Style" w:hAnsi="Bookman Old Style" w:cs="Times New Roman"/>
          <w:b/>
          <w:bCs/>
          <w:i/>
          <w:sz w:val="24"/>
          <w:szCs w:val="24"/>
          <w:lang w:eastAsia="pt-BR"/>
        </w:rPr>
        <w:t xml:space="preserve">o vício formal descrito na inicial deveria ser aferido mediante cotejo entre o art. 93 da CF e os preceitos da lei </w:t>
      </w:r>
      <w:r w:rsidR="00C77678" w:rsidRPr="00DC4898">
        <w:rPr>
          <w:rFonts w:ascii="Bookman Old Style" w:hAnsi="Bookman Old Style" w:cs="Times New Roman"/>
          <w:b/>
          <w:bCs/>
          <w:i/>
          <w:sz w:val="24"/>
          <w:szCs w:val="24"/>
          <w:lang w:eastAsia="pt-BR"/>
        </w:rPr>
        <w:lastRenderedPageBreak/>
        <w:t>estadual</w:t>
      </w:r>
      <w:r w:rsidR="00C77678" w:rsidRPr="00DC4898">
        <w:rPr>
          <w:rFonts w:ascii="Bookman Old Style" w:hAnsi="Bookman Old Style" w:cs="Times New Roman"/>
          <w:bCs/>
          <w:i/>
          <w:sz w:val="24"/>
          <w:szCs w:val="24"/>
          <w:lang w:eastAsia="pt-BR"/>
        </w:rPr>
        <w:t xml:space="preserve"> (...)</w:t>
      </w:r>
      <w:r w:rsidRPr="00DC4898">
        <w:rPr>
          <w:rFonts w:ascii="Bookman Old Style" w:hAnsi="Bookman Old Style" w:cs="Times New Roman"/>
          <w:bCs/>
          <w:i/>
          <w:sz w:val="24"/>
          <w:szCs w:val="24"/>
          <w:lang w:eastAsia="pt-BR"/>
        </w:rPr>
        <w:t xml:space="preserve"> </w:t>
      </w:r>
      <w:r w:rsidR="00C77678" w:rsidRPr="00DC4898">
        <w:rPr>
          <w:rFonts w:ascii="Bookman Old Style" w:hAnsi="Bookman Old Style" w:cs="Times New Roman"/>
          <w:bCs/>
          <w:i/>
          <w:sz w:val="24"/>
          <w:szCs w:val="24"/>
          <w:lang w:eastAsia="pt-BR"/>
        </w:rPr>
        <w:t xml:space="preserve">o </w:t>
      </w:r>
      <w:r w:rsidR="00C77678" w:rsidRPr="00DC4898">
        <w:rPr>
          <w:rFonts w:ascii="Bookman Old Style" w:hAnsi="Bookman Old Style" w:cs="Times New Roman"/>
          <w:bCs/>
          <w:i/>
          <w:sz w:val="24"/>
          <w:szCs w:val="24"/>
          <w:u w:val="single"/>
          <w:lang w:eastAsia="pt-BR"/>
        </w:rPr>
        <w:t xml:space="preserve">relator julgou </w:t>
      </w:r>
      <w:r w:rsidR="00C77678" w:rsidRPr="00DC4898">
        <w:rPr>
          <w:rFonts w:ascii="Bookman Old Style" w:hAnsi="Bookman Old Style" w:cs="Times New Roman"/>
          <w:b/>
          <w:bCs/>
          <w:i/>
          <w:sz w:val="24"/>
          <w:szCs w:val="24"/>
          <w:u w:val="single"/>
          <w:lang w:eastAsia="pt-BR"/>
        </w:rPr>
        <w:t>parcialmente procedente</w:t>
      </w:r>
      <w:r w:rsidR="00C77678" w:rsidRPr="00DC4898">
        <w:rPr>
          <w:rFonts w:ascii="Bookman Old Style" w:hAnsi="Bookman Old Style" w:cs="Times New Roman"/>
          <w:bCs/>
          <w:i/>
          <w:sz w:val="24"/>
          <w:szCs w:val="24"/>
          <w:u w:val="single"/>
          <w:lang w:eastAsia="pt-BR"/>
        </w:rPr>
        <w:t xml:space="preserve"> o pedido, para </w:t>
      </w:r>
      <w:r w:rsidR="00C77678" w:rsidRPr="00DC4898">
        <w:rPr>
          <w:rFonts w:ascii="Bookman Old Style" w:hAnsi="Bookman Old Style" w:cs="Times New Roman"/>
          <w:b/>
          <w:bCs/>
          <w:i/>
          <w:sz w:val="24"/>
          <w:szCs w:val="24"/>
          <w:u w:val="single"/>
          <w:lang w:eastAsia="pt-BR"/>
        </w:rPr>
        <w:t>declarar a inconstitucionalidade</w:t>
      </w:r>
      <w:r w:rsidR="00C77678" w:rsidRPr="00DC4898">
        <w:rPr>
          <w:rFonts w:ascii="Bookman Old Style" w:hAnsi="Bookman Old Style" w:cs="Times New Roman"/>
          <w:bCs/>
          <w:i/>
          <w:sz w:val="24"/>
          <w:szCs w:val="24"/>
          <w:u w:val="single"/>
          <w:lang w:eastAsia="pt-BR"/>
        </w:rPr>
        <w:t xml:space="preserve"> </w:t>
      </w:r>
      <w:r w:rsidR="00B859A5" w:rsidRPr="00DC4898">
        <w:rPr>
          <w:rFonts w:ascii="Bookman Old Style" w:hAnsi="Bookman Old Style" w:cs="Times New Roman"/>
          <w:b/>
          <w:bCs/>
          <w:i/>
          <w:sz w:val="24"/>
          <w:szCs w:val="24"/>
          <w:u w:val="single"/>
          <w:lang w:eastAsia="pt-BR"/>
        </w:rPr>
        <w:t>dos artigos</w:t>
      </w:r>
      <w:r w:rsidR="00B859A5" w:rsidRPr="00DC4898">
        <w:rPr>
          <w:rFonts w:ascii="Bookman Old Style" w:hAnsi="Bookman Old Style" w:cs="Times New Roman"/>
          <w:b/>
          <w:bCs/>
          <w:i/>
          <w:sz w:val="24"/>
          <w:szCs w:val="24"/>
          <w:lang w:eastAsia="pt-BR"/>
        </w:rPr>
        <w:t xml:space="preserve"> </w:t>
      </w:r>
      <w:r w:rsidR="00B859A5" w:rsidRPr="00DC4898">
        <w:rPr>
          <w:rFonts w:ascii="Bookman Old Style" w:hAnsi="Bookman Old Style" w:cs="Times New Roman"/>
          <w:bCs/>
          <w:i/>
          <w:sz w:val="24"/>
          <w:szCs w:val="24"/>
          <w:lang w:eastAsia="pt-BR"/>
        </w:rPr>
        <w:t xml:space="preserve">2º; 4º; </w:t>
      </w:r>
      <w:r w:rsidR="00B859A5" w:rsidRPr="00DC4898">
        <w:rPr>
          <w:rFonts w:ascii="Bookman Old Style" w:hAnsi="Bookman Old Style" w:cs="Times New Roman"/>
          <w:b/>
          <w:bCs/>
          <w:i/>
          <w:sz w:val="24"/>
          <w:szCs w:val="24"/>
          <w:u w:val="single"/>
          <w:lang w:eastAsia="pt-BR"/>
        </w:rPr>
        <w:t>7º a 10</w:t>
      </w:r>
      <w:r w:rsidR="00B859A5" w:rsidRPr="00DC4898">
        <w:rPr>
          <w:rFonts w:ascii="Bookman Old Style" w:hAnsi="Bookman Old Style" w:cs="Times New Roman"/>
          <w:bCs/>
          <w:i/>
          <w:sz w:val="24"/>
          <w:szCs w:val="24"/>
          <w:lang w:eastAsia="pt-BR"/>
        </w:rPr>
        <w:t xml:space="preserve">; 14 a 17; 18 a 27; 29; 31 a 33; 35, I, III, V, a a d, f e g, VI a VIII, e §§ 2º, 3º, 5º e 6º; e 36 a 49 </w:t>
      </w:r>
      <w:r w:rsidR="00B859A5" w:rsidRPr="00DC4898">
        <w:rPr>
          <w:rFonts w:ascii="Bookman Old Style" w:hAnsi="Bookman Old Style" w:cs="Times New Roman"/>
          <w:b/>
          <w:bCs/>
          <w:i/>
          <w:sz w:val="24"/>
          <w:szCs w:val="24"/>
          <w:u w:val="single"/>
          <w:lang w:eastAsia="pt-BR"/>
        </w:rPr>
        <w:t>da lei</w:t>
      </w:r>
      <w:r w:rsidR="00B859A5" w:rsidRPr="00DC4898">
        <w:rPr>
          <w:rFonts w:ascii="Bookman Old Style" w:hAnsi="Bookman Old Style" w:cs="Times New Roman"/>
          <w:bCs/>
          <w:i/>
          <w:sz w:val="24"/>
          <w:szCs w:val="24"/>
          <w:lang w:eastAsia="pt-BR"/>
        </w:rPr>
        <w:t xml:space="preserve"> </w:t>
      </w:r>
      <w:r w:rsidR="00C77678" w:rsidRPr="00DC4898">
        <w:rPr>
          <w:rFonts w:ascii="Bookman Old Style" w:hAnsi="Bookman Old Style" w:cs="Times New Roman"/>
          <w:bCs/>
          <w:i/>
          <w:sz w:val="24"/>
          <w:szCs w:val="24"/>
          <w:lang w:eastAsia="pt-BR"/>
        </w:rPr>
        <w:t>(...)</w:t>
      </w:r>
      <w:r w:rsidRPr="00DC4898">
        <w:rPr>
          <w:rFonts w:ascii="Bookman Old Style" w:hAnsi="Bookman Old Style" w:cs="Times New Roman"/>
          <w:bCs/>
          <w:i/>
          <w:sz w:val="24"/>
          <w:szCs w:val="24"/>
          <w:lang w:eastAsia="pt-BR"/>
        </w:rPr>
        <w:t xml:space="preserve">. Pontuou </w:t>
      </w:r>
      <w:r w:rsidR="00C77678" w:rsidRPr="00DC4898">
        <w:rPr>
          <w:rFonts w:ascii="Bookman Old Style" w:hAnsi="Bookman Old Style" w:cs="Times New Roman"/>
          <w:bCs/>
          <w:i/>
          <w:sz w:val="24"/>
          <w:szCs w:val="24"/>
          <w:lang w:eastAsia="pt-BR"/>
        </w:rPr>
        <w:t>o art. 125 da CF, a dispor que “os Estados organizarão sua justiça” e afirmou que essa organização se faria em ato administrativo de tribunal de justiça e em lei estadual. (...)</w:t>
      </w:r>
      <w:r w:rsidRPr="00DC4898">
        <w:rPr>
          <w:rFonts w:ascii="Bookman Old Style" w:hAnsi="Bookman Old Style" w:cs="Times New Roman"/>
          <w:bCs/>
          <w:i/>
          <w:sz w:val="24"/>
          <w:szCs w:val="24"/>
          <w:lang w:eastAsia="pt-BR"/>
        </w:rPr>
        <w:t xml:space="preserve"> </w:t>
      </w:r>
      <w:r w:rsidR="00C77678" w:rsidRPr="00DC4898">
        <w:rPr>
          <w:rFonts w:ascii="Bookman Old Style" w:hAnsi="Bookman Old Style" w:cs="Times New Roman"/>
          <w:b/>
          <w:bCs/>
          <w:i/>
          <w:sz w:val="24"/>
          <w:szCs w:val="24"/>
          <w:lang w:eastAsia="pt-BR"/>
        </w:rPr>
        <w:t xml:space="preserve">essa capacidade de auto-organização, entretanto, estaria </w:t>
      </w:r>
      <w:r w:rsidR="00C77678" w:rsidRPr="00DC4898">
        <w:rPr>
          <w:rFonts w:ascii="Bookman Old Style" w:hAnsi="Bookman Old Style" w:cs="Times New Roman"/>
          <w:b/>
          <w:bCs/>
          <w:i/>
          <w:sz w:val="24"/>
          <w:szCs w:val="24"/>
          <w:u w:val="single"/>
          <w:lang w:eastAsia="pt-BR"/>
        </w:rPr>
        <w:t>limitada</w:t>
      </w:r>
      <w:r w:rsidR="00C77678" w:rsidRPr="00DC4898">
        <w:rPr>
          <w:rFonts w:ascii="Bookman Old Style" w:hAnsi="Bookman Old Style" w:cs="Times New Roman"/>
          <w:b/>
          <w:bCs/>
          <w:i/>
          <w:sz w:val="24"/>
          <w:szCs w:val="24"/>
          <w:lang w:eastAsia="pt-BR"/>
        </w:rPr>
        <w:t xml:space="preserve"> pelos princípios constitucionais.</w:t>
      </w:r>
      <w:r w:rsidR="00C77678" w:rsidRPr="00DC4898">
        <w:rPr>
          <w:rFonts w:ascii="Bookman Old Style" w:hAnsi="Bookman Old Style" w:cs="Times New Roman"/>
          <w:bCs/>
          <w:i/>
          <w:sz w:val="24"/>
          <w:szCs w:val="24"/>
          <w:lang w:eastAsia="pt-BR"/>
        </w:rPr>
        <w:t xml:space="preserve"> (...)</w:t>
      </w:r>
      <w:r w:rsidRPr="00DC4898">
        <w:rPr>
          <w:rFonts w:ascii="Bookman Old Style" w:hAnsi="Bookman Old Style" w:cs="Times New Roman"/>
          <w:bCs/>
          <w:i/>
          <w:sz w:val="24"/>
          <w:szCs w:val="24"/>
          <w:lang w:eastAsia="pt-BR"/>
        </w:rPr>
        <w:t xml:space="preserve"> </w:t>
      </w:r>
      <w:r w:rsidR="00C77678" w:rsidRPr="00DC4898">
        <w:rPr>
          <w:rFonts w:ascii="Bookman Old Style" w:hAnsi="Bookman Old Style" w:cs="Times New Roman"/>
          <w:b/>
          <w:bCs/>
          <w:i/>
          <w:sz w:val="24"/>
          <w:szCs w:val="24"/>
          <w:lang w:eastAsia="pt-BR"/>
        </w:rPr>
        <w:t xml:space="preserve">no que diz respeito a determinadas matérias, primar-se-ia pelo estabelecimento de normatização federativamente uniforme, visto que a Constituição ora disciplinaria diretamente os </w:t>
      </w:r>
      <w:r w:rsidR="00C77678" w:rsidRPr="00DC4898">
        <w:rPr>
          <w:rFonts w:ascii="Bookman Old Style" w:hAnsi="Bookman Old Style" w:cs="Times New Roman"/>
          <w:b/>
          <w:bCs/>
          <w:i/>
          <w:sz w:val="24"/>
          <w:szCs w:val="24"/>
          <w:u w:val="single"/>
          <w:lang w:eastAsia="pt-BR"/>
        </w:rPr>
        <w:t>temas, ora delegaria à Loman a respectiva regulação</w:t>
      </w:r>
      <w:r w:rsidR="00C77678" w:rsidRPr="00DC4898">
        <w:rPr>
          <w:rFonts w:ascii="Bookman Old Style" w:hAnsi="Bookman Old Style" w:cs="Times New Roman"/>
          <w:b/>
          <w:bCs/>
          <w:i/>
          <w:sz w:val="24"/>
          <w:szCs w:val="24"/>
          <w:lang w:eastAsia="pt-BR"/>
        </w:rPr>
        <w:t xml:space="preserve"> </w:t>
      </w:r>
      <w:r w:rsidR="00C77678" w:rsidRPr="00DC4898">
        <w:rPr>
          <w:rFonts w:ascii="Bookman Old Style" w:hAnsi="Bookman Old Style" w:cs="Times New Roman"/>
          <w:bCs/>
          <w:i/>
          <w:sz w:val="24"/>
          <w:szCs w:val="24"/>
          <w:lang w:eastAsia="pt-BR"/>
        </w:rPr>
        <w:t>(...)</w:t>
      </w:r>
      <w:r w:rsidRPr="00DC4898">
        <w:rPr>
          <w:rFonts w:ascii="Bookman Old Style" w:hAnsi="Bookman Old Style" w:cs="Times New Roman"/>
          <w:bCs/>
          <w:i/>
          <w:sz w:val="24"/>
          <w:szCs w:val="24"/>
          <w:lang w:eastAsia="pt-BR"/>
        </w:rPr>
        <w:t xml:space="preserve"> </w:t>
      </w:r>
      <w:r w:rsidR="00C77678" w:rsidRPr="00DC4898">
        <w:rPr>
          <w:rFonts w:ascii="Bookman Old Style" w:hAnsi="Bookman Old Style" w:cs="Times New Roman"/>
          <w:bCs/>
          <w:i/>
          <w:sz w:val="24"/>
          <w:szCs w:val="24"/>
          <w:lang w:eastAsia="pt-BR"/>
        </w:rPr>
        <w:t xml:space="preserve">Dessumiu que seria </w:t>
      </w:r>
      <w:r w:rsidR="00C77678" w:rsidRPr="00DC4898">
        <w:rPr>
          <w:rFonts w:ascii="Bookman Old Style" w:hAnsi="Bookman Old Style" w:cs="Times New Roman"/>
          <w:bCs/>
          <w:i/>
          <w:sz w:val="24"/>
          <w:szCs w:val="24"/>
          <w:u w:val="single"/>
          <w:lang w:eastAsia="pt-BR"/>
        </w:rPr>
        <w:t>vedado, aos estados-membros, legislar sobre requisitos de ingresso,</w:t>
      </w:r>
      <w:r w:rsidR="00C77678" w:rsidRPr="00DC4898">
        <w:rPr>
          <w:rFonts w:ascii="Bookman Old Style" w:hAnsi="Bookman Old Style" w:cs="Times New Roman"/>
          <w:bCs/>
          <w:i/>
          <w:sz w:val="24"/>
          <w:szCs w:val="24"/>
          <w:lang w:eastAsia="pt-BR"/>
        </w:rPr>
        <w:t xml:space="preserve"> remoção ou promoção na carreira da magistratura, assim como sobre vantagens, garantias, direitos, deveres e vedações dos juízes, entre outros assuntos. (...) </w:t>
      </w:r>
      <w:r w:rsidR="00C77678" w:rsidRPr="00DC4898">
        <w:rPr>
          <w:rFonts w:ascii="Bookman Old Style" w:hAnsi="Bookman Old Style" w:cs="Times New Roman"/>
          <w:b/>
          <w:bCs/>
          <w:i/>
          <w:sz w:val="24"/>
          <w:szCs w:val="24"/>
          <w:u w:val="single"/>
          <w:lang w:eastAsia="pt-BR"/>
        </w:rPr>
        <w:t>enquanto não sobreviesse o Estatuto da Magistratura, a jurisprudência da Corte orientar-se-ia pela aplicação da Loman</w:t>
      </w:r>
      <w:r w:rsidR="00C77678" w:rsidRPr="00DC4898">
        <w:rPr>
          <w:rFonts w:ascii="Bookman Old Style" w:hAnsi="Bookman Old Style" w:cs="Times New Roman"/>
          <w:bCs/>
          <w:i/>
          <w:sz w:val="24"/>
          <w:szCs w:val="24"/>
          <w:lang w:eastAsia="pt-BR"/>
        </w:rPr>
        <w:t xml:space="preserve">, que teria sido recebida naquilo que não conflitasse com a Constituição. Asseverou que, </w:t>
      </w:r>
      <w:r w:rsidR="00C77678" w:rsidRPr="00DC4898">
        <w:rPr>
          <w:rFonts w:ascii="Bookman Old Style" w:hAnsi="Bookman Old Style" w:cs="Times New Roman"/>
          <w:b/>
          <w:bCs/>
          <w:i/>
          <w:sz w:val="24"/>
          <w:szCs w:val="24"/>
          <w:u w:val="single"/>
          <w:lang w:eastAsia="pt-BR"/>
        </w:rPr>
        <w:t xml:space="preserve">na ocorrência de omissão daquele diploma em vigor, cuidar-se-ia de reserva de lei complementar federal, formal e materialmente, e insuscetível de afastamento pela vontade normativa de estado-membro. Rememorou, </w:t>
      </w:r>
      <w:r w:rsidR="00C77678" w:rsidRPr="00DC4898">
        <w:rPr>
          <w:rFonts w:ascii="Bookman Old Style" w:hAnsi="Bookman Old Style" w:cs="Times New Roman"/>
          <w:b/>
          <w:bCs/>
          <w:i/>
          <w:sz w:val="24"/>
          <w:szCs w:val="24"/>
          <w:u w:val="single"/>
          <w:lang w:eastAsia="pt-BR"/>
        </w:rPr>
        <w:lastRenderedPageBreak/>
        <w:t>ademais, que a iniciativa desta lei seria exclusiva do STF.</w:t>
      </w:r>
      <w:r w:rsidRPr="00DC4898">
        <w:rPr>
          <w:rFonts w:ascii="Bookman Old Style" w:hAnsi="Bookman Old Style" w:cs="Times New Roman"/>
          <w:bCs/>
          <w:i/>
          <w:sz w:val="24"/>
          <w:szCs w:val="24"/>
          <w:lang w:eastAsia="pt-BR"/>
        </w:rPr>
        <w:t>”</w:t>
      </w:r>
      <w:r w:rsidR="00C77678" w:rsidRPr="00DC4898">
        <w:rPr>
          <w:rFonts w:ascii="Bookman Old Style" w:hAnsi="Bookman Old Style" w:cs="Times New Roman"/>
          <w:bCs/>
          <w:i/>
          <w:sz w:val="24"/>
          <w:szCs w:val="24"/>
          <w:lang w:eastAsia="pt-BR"/>
        </w:rPr>
        <w:t xml:space="preserve"> </w:t>
      </w:r>
      <w:r w:rsidR="00D232FB" w:rsidRPr="00DC4898">
        <w:rPr>
          <w:rFonts w:ascii="Bookman Old Style" w:hAnsi="Bookman Old Style" w:cs="Times New Roman"/>
          <w:bCs/>
          <w:sz w:val="24"/>
          <w:szCs w:val="24"/>
          <w:lang w:eastAsia="pt-BR"/>
        </w:rPr>
        <w:t>(grifei)</w:t>
      </w:r>
    </w:p>
    <w:p w:rsidR="00C77678" w:rsidRPr="00DC4898" w:rsidRDefault="00C77678" w:rsidP="00602705">
      <w:pPr>
        <w:tabs>
          <w:tab w:val="left" w:pos="2835"/>
          <w:tab w:val="center" w:pos="4323"/>
        </w:tabs>
        <w:spacing w:after="0" w:line="360" w:lineRule="auto"/>
        <w:ind w:left="2835" w:right="-568"/>
        <w:jc w:val="both"/>
        <w:rPr>
          <w:rFonts w:ascii="Century Gothic" w:eastAsia="Times New Roman" w:hAnsi="Century Gothic" w:cs="Times New Roman"/>
          <w:sz w:val="24"/>
          <w:szCs w:val="24"/>
          <w:lang w:eastAsia="pt-BR"/>
        </w:rPr>
      </w:pPr>
    </w:p>
    <w:p w:rsidR="00C77678" w:rsidRPr="00DC4898" w:rsidRDefault="00E62AEF" w:rsidP="00DE31CA">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eastAsia="Times New Roman" w:hAnsi="Century Gothic" w:cs="Times New Roman"/>
          <w:sz w:val="24"/>
          <w:szCs w:val="24"/>
          <w:lang w:eastAsia="pt-BR"/>
        </w:rPr>
        <w:t>3</w:t>
      </w:r>
      <w:r w:rsidR="006F355C" w:rsidRPr="00DC4898">
        <w:rPr>
          <w:rFonts w:ascii="Century Gothic" w:eastAsia="Times New Roman" w:hAnsi="Century Gothic" w:cs="Times New Roman"/>
          <w:sz w:val="24"/>
          <w:szCs w:val="24"/>
          <w:lang w:eastAsia="pt-BR"/>
        </w:rPr>
        <w:t>7</w:t>
      </w:r>
      <w:r w:rsidR="00D5013D" w:rsidRPr="00DC4898">
        <w:rPr>
          <w:rFonts w:ascii="Century Gothic" w:eastAsia="Times New Roman" w:hAnsi="Century Gothic" w:cs="Times New Roman"/>
          <w:sz w:val="24"/>
          <w:szCs w:val="24"/>
          <w:lang w:eastAsia="pt-BR"/>
        </w:rPr>
        <w:t>.</w:t>
      </w:r>
      <w:r w:rsidR="00D5013D" w:rsidRPr="00DC4898">
        <w:rPr>
          <w:rFonts w:ascii="Century Gothic" w:eastAsia="Times New Roman" w:hAnsi="Century Gothic" w:cs="Times New Roman"/>
          <w:sz w:val="24"/>
          <w:szCs w:val="24"/>
          <w:lang w:eastAsia="pt-BR"/>
        </w:rPr>
        <w:tab/>
      </w:r>
      <w:r w:rsidR="00E22508" w:rsidRPr="00DC4898">
        <w:rPr>
          <w:rFonts w:ascii="Century Gothic" w:hAnsi="Century Gothic" w:cs="Times New Roman"/>
          <w:sz w:val="24"/>
          <w:szCs w:val="24"/>
          <w:lang w:eastAsia="pt-BR"/>
        </w:rPr>
        <w:t>Tal como visto</w:t>
      </w:r>
      <w:r w:rsidR="00C77678" w:rsidRPr="00DC4898">
        <w:rPr>
          <w:rFonts w:ascii="Century Gothic" w:hAnsi="Century Gothic" w:cs="Times New Roman"/>
          <w:sz w:val="24"/>
          <w:szCs w:val="24"/>
          <w:lang w:eastAsia="pt-BR"/>
        </w:rPr>
        <w:t>, nes</w:t>
      </w:r>
      <w:r w:rsidRPr="00DC4898">
        <w:rPr>
          <w:rFonts w:ascii="Century Gothic" w:hAnsi="Century Gothic" w:cs="Times New Roman"/>
          <w:sz w:val="24"/>
          <w:szCs w:val="24"/>
          <w:lang w:eastAsia="pt-BR"/>
        </w:rPr>
        <w:t>s</w:t>
      </w:r>
      <w:r w:rsidR="00C77678" w:rsidRPr="00DC4898">
        <w:rPr>
          <w:rFonts w:ascii="Century Gothic" w:hAnsi="Century Gothic" w:cs="Times New Roman"/>
          <w:sz w:val="24"/>
          <w:szCs w:val="24"/>
          <w:lang w:eastAsia="pt-BR"/>
        </w:rPr>
        <w:t>a ADI, o Ministro</w:t>
      </w:r>
      <w:r w:rsidRPr="00DC4898">
        <w:rPr>
          <w:rFonts w:ascii="Century Gothic" w:hAnsi="Century Gothic" w:cs="Times New Roman"/>
          <w:sz w:val="24"/>
          <w:szCs w:val="24"/>
          <w:lang w:eastAsia="pt-BR"/>
        </w:rPr>
        <w:t xml:space="preserve"> relator</w:t>
      </w:r>
      <w:r w:rsidR="00C77678" w:rsidRPr="00DC4898">
        <w:rPr>
          <w:rFonts w:ascii="Century Gothic" w:hAnsi="Century Gothic" w:cs="Times New Roman"/>
          <w:sz w:val="24"/>
          <w:szCs w:val="24"/>
          <w:lang w:eastAsia="pt-BR"/>
        </w:rPr>
        <w:t xml:space="preserve"> considerou inconstitucional os artigos 7º a 10 </w:t>
      </w:r>
      <w:r w:rsidR="00253DF7" w:rsidRPr="00DC4898">
        <w:rPr>
          <w:rFonts w:ascii="Century Gothic" w:hAnsi="Century Gothic" w:cs="Times New Roman"/>
          <w:sz w:val="24"/>
          <w:szCs w:val="24"/>
          <w:lang w:eastAsia="pt-BR"/>
        </w:rPr>
        <w:t xml:space="preserve">da Lei de Fatos Funcionais </w:t>
      </w:r>
      <w:r w:rsidR="00C77678" w:rsidRPr="00DC4898">
        <w:rPr>
          <w:rFonts w:ascii="Century Gothic" w:hAnsi="Century Gothic" w:cs="Times New Roman"/>
          <w:sz w:val="24"/>
          <w:szCs w:val="24"/>
          <w:lang w:eastAsia="pt-BR"/>
        </w:rPr>
        <w:t>que versam sobre requisitos para ingresso na magistratura</w:t>
      </w:r>
      <w:r w:rsidR="00CE04DB" w:rsidRPr="00DC4898">
        <w:rPr>
          <w:rFonts w:ascii="Century Gothic" w:hAnsi="Century Gothic" w:cs="Times New Roman"/>
          <w:sz w:val="24"/>
          <w:szCs w:val="24"/>
          <w:lang w:eastAsia="pt-BR"/>
        </w:rPr>
        <w:t xml:space="preserve"> fluminense</w:t>
      </w:r>
      <w:r w:rsidR="00C77678" w:rsidRPr="00DC4898">
        <w:rPr>
          <w:rFonts w:ascii="Century Gothic" w:hAnsi="Century Gothic" w:cs="Times New Roman"/>
          <w:sz w:val="24"/>
          <w:szCs w:val="24"/>
          <w:lang w:eastAsia="pt-BR"/>
        </w:rPr>
        <w:t>, por violação o art. 93, inciso I</w:t>
      </w:r>
      <w:r w:rsidR="00925F8A" w:rsidRPr="00DC4898">
        <w:rPr>
          <w:rFonts w:ascii="Century Gothic" w:hAnsi="Century Gothic" w:cs="Times New Roman"/>
          <w:sz w:val="24"/>
          <w:szCs w:val="24"/>
          <w:lang w:eastAsia="pt-BR"/>
        </w:rPr>
        <w:t>, da C</w:t>
      </w:r>
      <w:r w:rsidR="009904E1" w:rsidRPr="00DC4898">
        <w:rPr>
          <w:rFonts w:ascii="Century Gothic" w:hAnsi="Century Gothic" w:cs="Times New Roman"/>
          <w:sz w:val="24"/>
          <w:szCs w:val="24"/>
          <w:lang w:eastAsia="pt-BR"/>
        </w:rPr>
        <w:t>F</w:t>
      </w:r>
      <w:r w:rsidR="00C77678" w:rsidRPr="00DC4898">
        <w:rPr>
          <w:rFonts w:ascii="Century Gothic" w:hAnsi="Century Gothic" w:cs="Times New Roman"/>
          <w:sz w:val="24"/>
          <w:szCs w:val="24"/>
          <w:lang w:eastAsia="pt-BR"/>
        </w:rPr>
        <w:t xml:space="preserve">. </w:t>
      </w:r>
    </w:p>
    <w:p w:rsidR="00D5013D" w:rsidRPr="00DC4898" w:rsidRDefault="00D5013D" w:rsidP="00DE31CA">
      <w:pPr>
        <w:tabs>
          <w:tab w:val="left" w:pos="2835"/>
          <w:tab w:val="center" w:pos="4323"/>
        </w:tabs>
        <w:spacing w:after="0" w:line="360" w:lineRule="auto"/>
        <w:ind w:right="-568"/>
        <w:jc w:val="both"/>
        <w:rPr>
          <w:rFonts w:ascii="Century Gothic" w:hAnsi="Century Gothic" w:cs="Times New Roman"/>
          <w:sz w:val="24"/>
          <w:szCs w:val="24"/>
          <w:lang w:eastAsia="pt-BR"/>
        </w:rPr>
      </w:pPr>
    </w:p>
    <w:p w:rsidR="00D5013D" w:rsidRPr="00DC4898" w:rsidRDefault="00D5013D" w:rsidP="00DE31CA">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3</w:t>
      </w:r>
      <w:r w:rsidR="006F355C" w:rsidRPr="00DC4898">
        <w:rPr>
          <w:rFonts w:ascii="Century Gothic" w:hAnsi="Century Gothic" w:cs="Times New Roman"/>
          <w:sz w:val="24"/>
          <w:szCs w:val="24"/>
          <w:lang w:eastAsia="pt-BR"/>
        </w:rPr>
        <w:t>8</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t xml:space="preserve">Assim, não há dúvidas quanto à competência privativa do STF para iniciar projeto de lei </w:t>
      </w:r>
      <w:r w:rsidR="00861CBF" w:rsidRPr="00DC4898">
        <w:rPr>
          <w:rFonts w:ascii="Century Gothic" w:hAnsi="Century Gothic" w:cs="Times New Roman"/>
          <w:sz w:val="24"/>
          <w:szCs w:val="24"/>
          <w:lang w:eastAsia="pt-BR"/>
        </w:rPr>
        <w:t xml:space="preserve">complementar </w:t>
      </w:r>
      <w:r w:rsidRPr="00DC4898">
        <w:rPr>
          <w:rFonts w:ascii="Century Gothic" w:hAnsi="Century Gothic" w:cs="Times New Roman"/>
          <w:sz w:val="24"/>
          <w:szCs w:val="24"/>
          <w:lang w:eastAsia="pt-BR"/>
        </w:rPr>
        <w:t>sobre a matéria</w:t>
      </w:r>
      <w:r w:rsidR="00861CBF"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 xml:space="preserve"> </w:t>
      </w:r>
    </w:p>
    <w:p w:rsidR="00C77678" w:rsidRPr="00DC4898" w:rsidRDefault="00C77678" w:rsidP="00DE31CA">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DE31CA" w:rsidRPr="00DC4898" w:rsidRDefault="00700609" w:rsidP="00DE31CA">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eastAsia="Times New Roman" w:hAnsi="Century Gothic" w:cs="Times New Roman"/>
          <w:sz w:val="24"/>
          <w:szCs w:val="24"/>
          <w:lang w:eastAsia="pt-BR"/>
        </w:rPr>
        <w:t>3</w:t>
      </w:r>
      <w:r w:rsidR="006F355C" w:rsidRPr="00DC4898">
        <w:rPr>
          <w:rFonts w:ascii="Century Gothic" w:eastAsia="Times New Roman" w:hAnsi="Century Gothic" w:cs="Times New Roman"/>
          <w:sz w:val="24"/>
          <w:szCs w:val="24"/>
          <w:lang w:eastAsia="pt-BR"/>
        </w:rPr>
        <w:t>9</w:t>
      </w:r>
      <w:r w:rsidR="00D5013D" w:rsidRPr="00DC4898">
        <w:rPr>
          <w:rFonts w:ascii="Century Gothic" w:eastAsia="Times New Roman" w:hAnsi="Century Gothic" w:cs="Times New Roman"/>
          <w:sz w:val="24"/>
          <w:szCs w:val="24"/>
          <w:lang w:eastAsia="pt-BR"/>
        </w:rPr>
        <w:t>.</w:t>
      </w:r>
      <w:r w:rsidR="00D5013D" w:rsidRPr="00DC4898">
        <w:rPr>
          <w:rFonts w:ascii="Century Gothic" w:eastAsia="Times New Roman" w:hAnsi="Century Gothic" w:cs="Times New Roman"/>
          <w:sz w:val="24"/>
          <w:szCs w:val="24"/>
          <w:lang w:eastAsia="pt-BR"/>
        </w:rPr>
        <w:tab/>
      </w:r>
      <w:r w:rsidR="00283903" w:rsidRPr="00DC4898">
        <w:rPr>
          <w:rFonts w:ascii="Century Gothic" w:hAnsi="Century Gothic" w:cs="Times New Roman"/>
          <w:sz w:val="24"/>
          <w:szCs w:val="24"/>
          <w:lang w:eastAsia="pt-BR"/>
        </w:rPr>
        <w:t xml:space="preserve">Por sua vez, </w:t>
      </w:r>
      <w:r w:rsidR="00DE31CA" w:rsidRPr="00DC4898">
        <w:rPr>
          <w:rFonts w:ascii="Century Gothic" w:hAnsi="Century Gothic" w:cs="Times New Roman"/>
          <w:sz w:val="24"/>
          <w:szCs w:val="24"/>
          <w:lang w:eastAsia="pt-BR"/>
        </w:rPr>
        <w:t xml:space="preserve">a Lei Fluminense nº </w:t>
      </w:r>
      <w:r w:rsidR="00FA18A3" w:rsidRPr="00DC4898">
        <w:rPr>
          <w:rFonts w:ascii="Century Gothic" w:hAnsi="Century Gothic" w:cs="Times New Roman"/>
          <w:sz w:val="24"/>
          <w:szCs w:val="24"/>
          <w:lang w:eastAsia="pt-BR"/>
        </w:rPr>
        <w:t>6740</w:t>
      </w:r>
      <w:r w:rsidR="00DE31CA" w:rsidRPr="00DC4898">
        <w:rPr>
          <w:rFonts w:ascii="Century Gothic" w:hAnsi="Century Gothic" w:cs="Times New Roman"/>
          <w:sz w:val="24"/>
          <w:szCs w:val="24"/>
          <w:lang w:eastAsia="pt-BR"/>
        </w:rPr>
        <w:t xml:space="preserve"> </w:t>
      </w:r>
      <w:r w:rsidR="00283903" w:rsidRPr="00DC4898">
        <w:rPr>
          <w:rFonts w:ascii="Century Gothic" w:hAnsi="Century Gothic" w:cs="Times New Roman"/>
          <w:sz w:val="24"/>
          <w:szCs w:val="24"/>
          <w:lang w:eastAsia="pt-BR"/>
        </w:rPr>
        <w:t xml:space="preserve">também é de duvidosa constitucionalidade. Embora não seja expressa quanto ao ingresso na magistratura, </w:t>
      </w:r>
      <w:r w:rsidR="00283903" w:rsidRPr="00DC4898">
        <w:rPr>
          <w:rFonts w:ascii="Century Gothic" w:hAnsi="Century Gothic" w:cs="Times New Roman"/>
          <w:sz w:val="24"/>
          <w:szCs w:val="24"/>
          <w:u w:val="single"/>
          <w:lang w:eastAsia="pt-BR"/>
        </w:rPr>
        <w:t>ela estende a reserva de vagas para negros ao</w:t>
      </w:r>
      <w:r w:rsidR="00B77320" w:rsidRPr="00DC4898">
        <w:rPr>
          <w:rFonts w:ascii="Century Gothic" w:hAnsi="Century Gothic" w:cs="Times New Roman"/>
          <w:sz w:val="24"/>
          <w:szCs w:val="24"/>
          <w:u w:val="single"/>
          <w:lang w:eastAsia="pt-BR"/>
        </w:rPr>
        <w:t xml:space="preserve"> concurso público para o </w:t>
      </w:r>
      <w:r w:rsidR="00283903" w:rsidRPr="00DC4898">
        <w:rPr>
          <w:rFonts w:ascii="Century Gothic" w:hAnsi="Century Gothic" w:cs="Times New Roman"/>
          <w:sz w:val="24"/>
          <w:szCs w:val="24"/>
          <w:u w:val="single"/>
          <w:lang w:eastAsia="pt-BR"/>
        </w:rPr>
        <w:t>quadro permanente de pessoal do Poder Judiciário</w:t>
      </w:r>
      <w:r w:rsidR="00283903" w:rsidRPr="00DC4898">
        <w:rPr>
          <w:rFonts w:ascii="Century Gothic" w:hAnsi="Century Gothic" w:cs="Times New Roman"/>
          <w:sz w:val="24"/>
          <w:szCs w:val="24"/>
          <w:lang w:eastAsia="pt-BR"/>
        </w:rPr>
        <w:t>.</w:t>
      </w:r>
    </w:p>
    <w:p w:rsidR="00283903" w:rsidRPr="00DC4898" w:rsidRDefault="00283903" w:rsidP="00DE31CA">
      <w:pPr>
        <w:tabs>
          <w:tab w:val="left" w:pos="2835"/>
          <w:tab w:val="center" w:pos="4323"/>
        </w:tabs>
        <w:spacing w:after="0" w:line="360" w:lineRule="auto"/>
        <w:ind w:right="-568"/>
        <w:jc w:val="both"/>
        <w:rPr>
          <w:rFonts w:ascii="Century Gothic" w:hAnsi="Century Gothic" w:cs="Times New Roman"/>
          <w:sz w:val="24"/>
          <w:szCs w:val="24"/>
          <w:lang w:eastAsia="pt-BR"/>
        </w:rPr>
      </w:pPr>
    </w:p>
    <w:p w:rsidR="00707057" w:rsidRPr="00DC4898" w:rsidRDefault="006F355C" w:rsidP="0070705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40</w:t>
      </w:r>
      <w:r w:rsidR="00283903" w:rsidRPr="00DC4898">
        <w:rPr>
          <w:rFonts w:ascii="Century Gothic" w:hAnsi="Century Gothic" w:cs="Times New Roman"/>
          <w:sz w:val="24"/>
          <w:szCs w:val="24"/>
          <w:lang w:eastAsia="pt-BR"/>
        </w:rPr>
        <w:t>.</w:t>
      </w:r>
      <w:r w:rsidR="00283903" w:rsidRPr="00DC4898">
        <w:rPr>
          <w:rFonts w:ascii="Century Gothic" w:hAnsi="Century Gothic" w:cs="Times New Roman"/>
          <w:sz w:val="24"/>
          <w:szCs w:val="24"/>
          <w:lang w:eastAsia="pt-BR"/>
        </w:rPr>
        <w:tab/>
        <w:t xml:space="preserve">Logo, </w:t>
      </w:r>
      <w:r w:rsidR="00A66026" w:rsidRPr="00DC4898">
        <w:rPr>
          <w:rFonts w:ascii="Century Gothic" w:hAnsi="Century Gothic" w:cs="Times New Roman"/>
          <w:sz w:val="24"/>
          <w:szCs w:val="24"/>
          <w:lang w:eastAsia="pt-BR"/>
        </w:rPr>
        <w:t xml:space="preserve">ela fere o </w:t>
      </w:r>
      <w:r w:rsidR="00AE0908" w:rsidRPr="00DC4898">
        <w:rPr>
          <w:rFonts w:ascii="Century Gothic" w:hAnsi="Century Gothic" w:cs="Times New Roman"/>
          <w:b/>
          <w:sz w:val="24"/>
          <w:szCs w:val="24"/>
          <w:lang w:eastAsia="pt-BR"/>
        </w:rPr>
        <w:t>princípio da Separação do</w:t>
      </w:r>
      <w:r w:rsidR="00595722" w:rsidRPr="00DC4898">
        <w:rPr>
          <w:rFonts w:ascii="Century Gothic" w:hAnsi="Century Gothic" w:cs="Times New Roman"/>
          <w:b/>
          <w:sz w:val="24"/>
          <w:szCs w:val="24"/>
          <w:lang w:eastAsia="pt-BR"/>
        </w:rPr>
        <w:t>s</w:t>
      </w:r>
      <w:r w:rsidR="00A66026" w:rsidRPr="00DC4898">
        <w:rPr>
          <w:rFonts w:ascii="Century Gothic" w:hAnsi="Century Gothic" w:cs="Times New Roman"/>
          <w:b/>
          <w:sz w:val="24"/>
          <w:szCs w:val="24"/>
          <w:lang w:eastAsia="pt-BR"/>
        </w:rPr>
        <w:t xml:space="preserve"> Poderes</w:t>
      </w:r>
      <w:r w:rsidR="00AE0908" w:rsidRPr="00DC4898">
        <w:rPr>
          <w:rFonts w:ascii="Century Gothic" w:hAnsi="Century Gothic" w:cs="Times New Roman"/>
          <w:b/>
          <w:sz w:val="24"/>
          <w:szCs w:val="24"/>
          <w:lang w:eastAsia="pt-BR"/>
        </w:rPr>
        <w:t xml:space="preserve"> </w:t>
      </w:r>
      <w:r w:rsidR="00AE0908" w:rsidRPr="00DC4898">
        <w:rPr>
          <w:rFonts w:ascii="Century Gothic" w:hAnsi="Century Gothic" w:cs="Times New Roman"/>
          <w:sz w:val="24"/>
          <w:szCs w:val="24"/>
          <w:lang w:eastAsia="pt-BR"/>
        </w:rPr>
        <w:t>(art. 2º e art. 60, §4º</w:t>
      </w:r>
      <w:r w:rsidR="00595722" w:rsidRPr="00DC4898">
        <w:rPr>
          <w:rFonts w:ascii="Century Gothic" w:hAnsi="Century Gothic" w:cs="Times New Roman"/>
          <w:sz w:val="24"/>
          <w:szCs w:val="24"/>
          <w:lang w:eastAsia="pt-BR"/>
        </w:rPr>
        <w:t>, inciso III,</w:t>
      </w:r>
      <w:r w:rsidR="00AE0908" w:rsidRPr="00DC4898">
        <w:rPr>
          <w:rFonts w:ascii="Century Gothic" w:hAnsi="Century Gothic" w:cs="Times New Roman"/>
          <w:sz w:val="24"/>
          <w:szCs w:val="24"/>
          <w:lang w:eastAsia="pt-BR"/>
        </w:rPr>
        <w:t xml:space="preserve"> da C</w:t>
      </w:r>
      <w:r w:rsidR="009904E1" w:rsidRPr="00DC4898">
        <w:rPr>
          <w:rFonts w:ascii="Century Gothic" w:hAnsi="Century Gothic" w:cs="Times New Roman"/>
          <w:sz w:val="24"/>
          <w:szCs w:val="24"/>
          <w:lang w:eastAsia="pt-BR"/>
        </w:rPr>
        <w:t>F</w:t>
      </w:r>
      <w:r w:rsidR="00AE0908" w:rsidRPr="00DC4898">
        <w:rPr>
          <w:rFonts w:ascii="Century Gothic" w:hAnsi="Century Gothic" w:cs="Times New Roman"/>
          <w:sz w:val="24"/>
          <w:szCs w:val="24"/>
          <w:lang w:eastAsia="pt-BR"/>
        </w:rPr>
        <w:t>/88)</w:t>
      </w:r>
      <w:r w:rsidR="00707057" w:rsidRPr="00DC4898">
        <w:rPr>
          <w:rFonts w:ascii="Century Gothic" w:hAnsi="Century Gothic" w:cs="Times New Roman"/>
          <w:sz w:val="24"/>
          <w:szCs w:val="24"/>
          <w:lang w:eastAsia="pt-BR"/>
        </w:rPr>
        <w:t>, pois o Projeto nº 2601/2013, que deu origem à mencionada lei, foi iniciado pelos parlamentares Luiz Paulo, Rosangela Gome e Xandrinho.</w:t>
      </w:r>
    </w:p>
    <w:p w:rsidR="00707057" w:rsidRPr="00DC4898" w:rsidRDefault="00707057" w:rsidP="00707057">
      <w:pPr>
        <w:tabs>
          <w:tab w:val="left" w:pos="2835"/>
          <w:tab w:val="center" w:pos="4323"/>
        </w:tabs>
        <w:spacing w:after="0" w:line="360" w:lineRule="auto"/>
        <w:ind w:right="-568"/>
        <w:jc w:val="both"/>
        <w:rPr>
          <w:rFonts w:ascii="Century Gothic" w:hAnsi="Century Gothic" w:cs="Times New Roman"/>
          <w:sz w:val="24"/>
          <w:szCs w:val="24"/>
          <w:lang w:eastAsia="pt-BR"/>
        </w:rPr>
      </w:pPr>
    </w:p>
    <w:p w:rsidR="00815DA9" w:rsidRPr="00DC4898" w:rsidRDefault="00511CF7" w:rsidP="0070705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4</w:t>
      </w:r>
      <w:r w:rsidR="006F355C" w:rsidRPr="00DC4898">
        <w:rPr>
          <w:rFonts w:ascii="Century Gothic" w:hAnsi="Century Gothic" w:cs="Times New Roman"/>
          <w:sz w:val="24"/>
          <w:szCs w:val="24"/>
          <w:lang w:eastAsia="pt-BR"/>
        </w:rPr>
        <w:t>1</w:t>
      </w:r>
      <w:r w:rsidR="00707057" w:rsidRPr="00DC4898">
        <w:rPr>
          <w:rFonts w:ascii="Century Gothic" w:hAnsi="Century Gothic" w:cs="Times New Roman"/>
          <w:sz w:val="24"/>
          <w:szCs w:val="24"/>
          <w:lang w:eastAsia="pt-BR"/>
        </w:rPr>
        <w:t>.</w:t>
      </w:r>
      <w:r w:rsidR="00707057" w:rsidRPr="00DC4898">
        <w:rPr>
          <w:rFonts w:ascii="Century Gothic" w:hAnsi="Century Gothic" w:cs="Times New Roman"/>
          <w:sz w:val="24"/>
          <w:szCs w:val="24"/>
          <w:lang w:eastAsia="pt-BR"/>
        </w:rPr>
        <w:tab/>
        <w:t>Assim, há vício de iniciativa p</w:t>
      </w:r>
      <w:r w:rsidR="00A66026" w:rsidRPr="00DC4898">
        <w:rPr>
          <w:rFonts w:ascii="Century Gothic" w:hAnsi="Century Gothic" w:cs="Times New Roman"/>
          <w:sz w:val="24"/>
          <w:szCs w:val="24"/>
          <w:lang w:eastAsia="pt-BR"/>
        </w:rPr>
        <w:t xml:space="preserve">or força do art. 96, inciso II, </w:t>
      </w:r>
      <w:r w:rsidR="00A66026" w:rsidRPr="00DC4898">
        <w:rPr>
          <w:rFonts w:ascii="Century Gothic" w:hAnsi="Century Gothic" w:cs="Times New Roman"/>
          <w:sz w:val="24"/>
          <w:szCs w:val="24"/>
          <w:u w:val="single"/>
          <w:lang w:eastAsia="pt-BR"/>
        </w:rPr>
        <w:t>b</w:t>
      </w:r>
      <w:r w:rsidR="00A66026" w:rsidRPr="00DC4898">
        <w:rPr>
          <w:rFonts w:ascii="Century Gothic" w:hAnsi="Century Gothic" w:cs="Times New Roman"/>
          <w:sz w:val="24"/>
          <w:szCs w:val="24"/>
          <w:lang w:eastAsia="pt-BR"/>
        </w:rPr>
        <w:t>, da C</w:t>
      </w:r>
      <w:r w:rsidR="007D622B" w:rsidRPr="00DC4898">
        <w:rPr>
          <w:rFonts w:ascii="Century Gothic" w:hAnsi="Century Gothic" w:cs="Times New Roman"/>
          <w:sz w:val="24"/>
          <w:szCs w:val="24"/>
          <w:lang w:eastAsia="pt-BR"/>
        </w:rPr>
        <w:t>F</w:t>
      </w:r>
      <w:r w:rsidR="00A66026" w:rsidRPr="00DC4898">
        <w:rPr>
          <w:rFonts w:ascii="Century Gothic" w:hAnsi="Century Gothic" w:cs="Times New Roman"/>
          <w:sz w:val="24"/>
          <w:szCs w:val="24"/>
          <w:lang w:eastAsia="pt-BR"/>
        </w:rPr>
        <w:t>,</w:t>
      </w:r>
      <w:r w:rsidR="00707057" w:rsidRPr="00DC4898">
        <w:rPr>
          <w:rFonts w:ascii="Century Gothic" w:hAnsi="Century Gothic" w:cs="Times New Roman"/>
          <w:sz w:val="24"/>
          <w:szCs w:val="24"/>
          <w:lang w:eastAsia="pt-BR"/>
        </w:rPr>
        <w:t xml:space="preserve"> que prevê a </w:t>
      </w:r>
      <w:r w:rsidR="00A66026" w:rsidRPr="00DC4898">
        <w:rPr>
          <w:rFonts w:ascii="Century Gothic" w:hAnsi="Century Gothic" w:cs="Times New Roman"/>
          <w:sz w:val="24"/>
          <w:szCs w:val="24"/>
          <w:lang w:eastAsia="pt-BR"/>
        </w:rPr>
        <w:t xml:space="preserve">competência </w:t>
      </w:r>
      <w:r w:rsidR="00707057" w:rsidRPr="00DC4898">
        <w:rPr>
          <w:rFonts w:ascii="Century Gothic" w:hAnsi="Century Gothic" w:cs="Times New Roman"/>
          <w:sz w:val="24"/>
          <w:szCs w:val="24"/>
          <w:lang w:eastAsia="pt-BR"/>
        </w:rPr>
        <w:t xml:space="preserve">privativa </w:t>
      </w:r>
      <w:r w:rsidR="00A66026" w:rsidRPr="00DC4898">
        <w:rPr>
          <w:rFonts w:ascii="Century Gothic" w:hAnsi="Century Gothic" w:cs="Times New Roman"/>
          <w:sz w:val="24"/>
          <w:szCs w:val="24"/>
          <w:lang w:eastAsia="pt-BR"/>
        </w:rPr>
        <w:t xml:space="preserve">dos </w:t>
      </w:r>
      <w:r w:rsidR="00206E84" w:rsidRPr="00DC4898">
        <w:rPr>
          <w:rFonts w:ascii="Century Gothic" w:hAnsi="Century Gothic" w:cs="Times New Roman"/>
          <w:sz w:val="24"/>
          <w:szCs w:val="24"/>
          <w:lang w:eastAsia="pt-BR"/>
        </w:rPr>
        <w:t>t</w:t>
      </w:r>
      <w:r w:rsidR="00A66026" w:rsidRPr="00DC4898">
        <w:rPr>
          <w:rFonts w:ascii="Century Gothic" w:hAnsi="Century Gothic" w:cs="Times New Roman"/>
          <w:sz w:val="24"/>
          <w:szCs w:val="24"/>
          <w:lang w:eastAsia="pt-BR"/>
        </w:rPr>
        <w:t>ribunais para iniciar projeto de lei sobre a criação e extinção de cargos a e</w:t>
      </w:r>
      <w:r w:rsidR="00815DA9" w:rsidRPr="00DC4898">
        <w:rPr>
          <w:rFonts w:ascii="Century Gothic" w:hAnsi="Century Gothic" w:cs="Times New Roman"/>
          <w:sz w:val="24"/>
          <w:szCs w:val="24"/>
          <w:lang w:eastAsia="pt-BR"/>
        </w:rPr>
        <w:t xml:space="preserve">les vinculados. Nesse sentido, decidiu o STF ao julgar </w:t>
      </w:r>
      <w:r w:rsidR="00707057" w:rsidRPr="00DC4898">
        <w:rPr>
          <w:rFonts w:ascii="Century Gothic" w:hAnsi="Century Gothic" w:cs="Times New Roman"/>
          <w:sz w:val="24"/>
          <w:szCs w:val="24"/>
          <w:lang w:eastAsia="pt-BR"/>
        </w:rPr>
        <w:t xml:space="preserve">o </w:t>
      </w:r>
      <w:hyperlink r:id="rId9" w:tgtFrame="_blank" w:history="1">
        <w:r w:rsidR="00707057" w:rsidRPr="00DC4898">
          <w:rPr>
            <w:rFonts w:ascii="Century Gothic" w:hAnsi="Century Gothic" w:cs="Times New Roman"/>
            <w:b/>
            <w:sz w:val="24"/>
            <w:szCs w:val="24"/>
            <w:lang w:eastAsia="pt-BR"/>
          </w:rPr>
          <w:t>RMS 22.875</w:t>
        </w:r>
      </w:hyperlink>
      <w:r w:rsidR="00707057" w:rsidRPr="00DC4898">
        <w:rPr>
          <w:rFonts w:ascii="Century Gothic" w:hAnsi="Century Gothic" w:cs="Times New Roman"/>
          <w:sz w:val="24"/>
          <w:szCs w:val="24"/>
          <w:lang w:eastAsia="pt-BR"/>
        </w:rPr>
        <w:t xml:space="preserve"> (DJ de 11.9.1998)</w:t>
      </w:r>
      <w:r w:rsidR="00815DA9" w:rsidRPr="00DC4898">
        <w:rPr>
          <w:rFonts w:ascii="Century Gothic" w:hAnsi="Century Gothic" w:cs="Times New Roman"/>
          <w:sz w:val="24"/>
          <w:szCs w:val="24"/>
          <w:lang w:eastAsia="pt-BR"/>
        </w:rPr>
        <w:t xml:space="preserve">, </w:t>
      </w:r>
      <w:r w:rsidR="00815DA9" w:rsidRPr="00DC4898">
        <w:rPr>
          <w:rFonts w:ascii="Century Gothic" w:hAnsi="Century Gothic" w:cs="Times New Roman"/>
          <w:i/>
          <w:sz w:val="24"/>
          <w:szCs w:val="24"/>
          <w:lang w:eastAsia="pt-BR"/>
        </w:rPr>
        <w:t>verbi</w:t>
      </w:r>
      <w:r w:rsidR="00815DA9" w:rsidRPr="00DC4898">
        <w:rPr>
          <w:rFonts w:ascii="Century Gothic" w:hAnsi="Century Gothic" w:cs="Times New Roman"/>
          <w:sz w:val="24"/>
          <w:szCs w:val="24"/>
          <w:lang w:eastAsia="pt-BR"/>
        </w:rPr>
        <w:t>:</w:t>
      </w:r>
    </w:p>
    <w:p w:rsidR="00A66026" w:rsidRPr="00DC4898" w:rsidRDefault="00A66026" w:rsidP="00DE31CA">
      <w:pPr>
        <w:tabs>
          <w:tab w:val="left" w:pos="2835"/>
          <w:tab w:val="center" w:pos="4323"/>
        </w:tabs>
        <w:spacing w:after="0" w:line="360" w:lineRule="auto"/>
        <w:ind w:right="-568"/>
        <w:jc w:val="both"/>
        <w:rPr>
          <w:rFonts w:ascii="Century Gothic" w:hAnsi="Century Gothic" w:cs="Times New Roman"/>
          <w:sz w:val="24"/>
          <w:szCs w:val="24"/>
          <w:lang w:eastAsia="pt-BR"/>
        </w:rPr>
      </w:pPr>
    </w:p>
    <w:p w:rsidR="00707057" w:rsidRPr="00DC4898" w:rsidRDefault="00707057" w:rsidP="00707057">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 xml:space="preserve">"Função pública exercida por servidores do STJ, em virtude do disposto no art. 61, § 1º, a, c/c o art. 96, II, b, da Carta Magna, deve ser instituída por lei de iniciativa do próprio Tribunal, sendo considerada inexistente aquela criada por ato administrativo. Em consequência, se as funções correlatas foram criadas </w:t>
      </w:r>
      <w:r w:rsidRPr="00DC4898">
        <w:rPr>
          <w:rFonts w:ascii="Bookman Old Style" w:eastAsia="Times New Roman" w:hAnsi="Bookman Old Style" w:cs="Times New Roman"/>
          <w:i/>
          <w:sz w:val="24"/>
          <w:szCs w:val="24"/>
          <w:lang w:eastAsia="pt-BR"/>
        </w:rPr>
        <w:lastRenderedPageBreak/>
        <w:t xml:space="preserve">por resolução do Tribunal, os servidores não fazem jus à Gratificação de Gabinete." </w:t>
      </w:r>
    </w:p>
    <w:p w:rsidR="00707057" w:rsidRPr="00DC4898" w:rsidRDefault="00707057" w:rsidP="00707057">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A66026" w:rsidRPr="00DC4898" w:rsidRDefault="00511CF7" w:rsidP="00707057">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4</w:t>
      </w:r>
      <w:r w:rsidR="006F355C" w:rsidRPr="00DC4898">
        <w:rPr>
          <w:rFonts w:ascii="Century Gothic" w:hAnsi="Century Gothic" w:cs="Times New Roman"/>
          <w:sz w:val="24"/>
          <w:szCs w:val="24"/>
          <w:lang w:eastAsia="pt-BR"/>
        </w:rPr>
        <w:t>2</w:t>
      </w:r>
      <w:r w:rsidR="00707057" w:rsidRPr="00DC4898">
        <w:rPr>
          <w:rFonts w:ascii="Century Gothic" w:hAnsi="Century Gothic" w:cs="Times New Roman"/>
          <w:sz w:val="24"/>
          <w:szCs w:val="24"/>
          <w:lang w:eastAsia="pt-BR"/>
        </w:rPr>
        <w:t>.</w:t>
      </w:r>
      <w:r w:rsidR="00707057" w:rsidRPr="00DC4898">
        <w:rPr>
          <w:rFonts w:ascii="Century Gothic" w:hAnsi="Century Gothic" w:cs="Times New Roman"/>
          <w:sz w:val="24"/>
          <w:szCs w:val="24"/>
          <w:lang w:eastAsia="pt-BR"/>
        </w:rPr>
        <w:tab/>
        <w:t>No mesmo sentido</w:t>
      </w:r>
      <w:r w:rsidR="00206E84" w:rsidRPr="00DC4898">
        <w:rPr>
          <w:rFonts w:ascii="Century Gothic" w:hAnsi="Century Gothic" w:cs="Times New Roman"/>
          <w:sz w:val="24"/>
          <w:szCs w:val="24"/>
          <w:lang w:eastAsia="pt-BR"/>
        </w:rPr>
        <w:t>,</w:t>
      </w:r>
      <w:r w:rsidR="00707057" w:rsidRPr="00DC4898">
        <w:rPr>
          <w:rFonts w:ascii="Century Gothic" w:hAnsi="Century Gothic" w:cs="Times New Roman"/>
          <w:sz w:val="24"/>
          <w:szCs w:val="24"/>
          <w:lang w:eastAsia="pt-BR"/>
        </w:rPr>
        <w:t xml:space="preserve"> é a ADI 1.776 (DJe de 8.10.2014)</w:t>
      </w:r>
      <w:r w:rsidR="00206E84" w:rsidRPr="00DC4898">
        <w:rPr>
          <w:rFonts w:ascii="Century Gothic" w:hAnsi="Century Gothic" w:cs="Times New Roman"/>
          <w:sz w:val="24"/>
          <w:szCs w:val="24"/>
          <w:lang w:eastAsia="pt-BR"/>
        </w:rPr>
        <w:t>, julgada pelo STF</w:t>
      </w:r>
      <w:r w:rsidR="00707057" w:rsidRPr="00DC4898">
        <w:rPr>
          <w:rFonts w:ascii="Century Gothic" w:hAnsi="Century Gothic" w:cs="Times New Roman"/>
          <w:sz w:val="24"/>
          <w:szCs w:val="24"/>
          <w:lang w:eastAsia="pt-BR"/>
        </w:rPr>
        <w:t>.</w:t>
      </w:r>
    </w:p>
    <w:p w:rsidR="00283903" w:rsidRPr="00DC4898" w:rsidRDefault="00283903" w:rsidP="00DE31CA">
      <w:pPr>
        <w:tabs>
          <w:tab w:val="left" w:pos="2835"/>
          <w:tab w:val="center" w:pos="4323"/>
        </w:tabs>
        <w:spacing w:after="0" w:line="360" w:lineRule="auto"/>
        <w:ind w:right="-568"/>
        <w:jc w:val="both"/>
        <w:rPr>
          <w:rFonts w:ascii="Century Gothic" w:hAnsi="Century Gothic" w:cs="Times New Roman"/>
          <w:sz w:val="24"/>
          <w:szCs w:val="24"/>
          <w:lang w:eastAsia="pt-BR"/>
        </w:rPr>
      </w:pPr>
    </w:p>
    <w:p w:rsidR="006C4475" w:rsidRPr="00DC4898" w:rsidRDefault="00511CF7" w:rsidP="006C4475">
      <w:pPr>
        <w:spacing w:after="0" w:line="360" w:lineRule="auto"/>
        <w:jc w:val="both"/>
        <w:rPr>
          <w:rFonts w:ascii="Century Gothic" w:eastAsia="Times New Roman" w:hAnsi="Century Gothic" w:cs="Times New Roman"/>
          <w:sz w:val="24"/>
          <w:szCs w:val="24"/>
          <w:lang w:eastAsia="pt-BR"/>
        </w:rPr>
      </w:pPr>
      <w:r w:rsidRPr="00DC4898">
        <w:rPr>
          <w:rFonts w:ascii="Century Gothic" w:hAnsi="Century Gothic" w:cs="Times New Roman"/>
          <w:sz w:val="24"/>
          <w:szCs w:val="24"/>
          <w:lang w:eastAsia="pt-BR"/>
        </w:rPr>
        <w:t>4</w:t>
      </w:r>
      <w:r w:rsidR="006F355C" w:rsidRPr="00DC4898">
        <w:rPr>
          <w:rFonts w:ascii="Century Gothic" w:hAnsi="Century Gothic" w:cs="Times New Roman"/>
          <w:sz w:val="24"/>
          <w:szCs w:val="24"/>
          <w:lang w:eastAsia="pt-BR"/>
        </w:rPr>
        <w:t>3</w:t>
      </w:r>
      <w:r w:rsidR="00707057" w:rsidRPr="00DC4898">
        <w:rPr>
          <w:rFonts w:ascii="Century Gothic" w:hAnsi="Century Gothic" w:cs="Times New Roman"/>
          <w:sz w:val="24"/>
          <w:szCs w:val="24"/>
          <w:lang w:eastAsia="pt-BR"/>
        </w:rPr>
        <w:t>.</w:t>
      </w:r>
      <w:r w:rsidR="00707057" w:rsidRPr="00DC4898">
        <w:rPr>
          <w:rFonts w:ascii="Century Gothic" w:hAnsi="Century Gothic" w:cs="Times New Roman"/>
          <w:sz w:val="24"/>
          <w:szCs w:val="24"/>
          <w:lang w:eastAsia="pt-BR"/>
        </w:rPr>
        <w:tab/>
      </w:r>
      <w:r w:rsidR="006C4475" w:rsidRPr="00DC4898">
        <w:rPr>
          <w:rFonts w:ascii="Century Gothic" w:hAnsi="Century Gothic" w:cs="Times New Roman"/>
          <w:sz w:val="24"/>
          <w:szCs w:val="24"/>
          <w:lang w:eastAsia="pt-BR"/>
        </w:rPr>
        <w:tab/>
      </w:r>
      <w:r w:rsidR="006C4475" w:rsidRPr="00DC4898">
        <w:rPr>
          <w:rFonts w:ascii="Century Gothic" w:hAnsi="Century Gothic" w:cs="Times New Roman"/>
          <w:sz w:val="24"/>
          <w:szCs w:val="24"/>
          <w:lang w:eastAsia="pt-BR"/>
        </w:rPr>
        <w:tab/>
      </w:r>
      <w:r w:rsidR="006C4475" w:rsidRPr="00DC4898">
        <w:rPr>
          <w:rFonts w:ascii="Century Gothic" w:hAnsi="Century Gothic" w:cs="Times New Roman"/>
          <w:sz w:val="24"/>
          <w:szCs w:val="24"/>
          <w:lang w:eastAsia="pt-BR"/>
        </w:rPr>
        <w:tab/>
      </w:r>
      <w:r w:rsidR="006C4475" w:rsidRPr="00DC4898">
        <w:rPr>
          <w:rFonts w:ascii="Century Gothic" w:eastAsia="Times New Roman" w:hAnsi="Century Gothic" w:cs="Times New Roman"/>
          <w:sz w:val="24"/>
          <w:szCs w:val="24"/>
          <w:lang w:eastAsia="pt-BR"/>
        </w:rPr>
        <w:t xml:space="preserve">Diante de tudo isso, </w:t>
      </w:r>
      <w:r w:rsidR="006C4475" w:rsidRPr="00DC4898">
        <w:rPr>
          <w:rFonts w:ascii="Century Gothic" w:eastAsia="Times New Roman" w:hAnsi="Century Gothic" w:cs="Times New Roman"/>
          <w:b/>
          <w:sz w:val="24"/>
          <w:szCs w:val="24"/>
          <w:lang w:eastAsia="pt-BR"/>
        </w:rPr>
        <w:t>PROPONHO</w:t>
      </w:r>
      <w:r w:rsidR="006C4475" w:rsidRPr="00DC4898">
        <w:rPr>
          <w:rFonts w:ascii="Century Gothic" w:eastAsia="Times New Roman" w:hAnsi="Century Gothic" w:cs="Times New Roman"/>
          <w:sz w:val="24"/>
          <w:szCs w:val="24"/>
          <w:lang w:eastAsia="pt-BR"/>
        </w:rPr>
        <w:t>:</w:t>
      </w:r>
    </w:p>
    <w:p w:rsidR="006C4475" w:rsidRPr="00DC4898" w:rsidRDefault="006C4475" w:rsidP="006C4475">
      <w:pPr>
        <w:spacing w:after="0" w:line="360" w:lineRule="auto"/>
        <w:jc w:val="both"/>
        <w:rPr>
          <w:rFonts w:ascii="Century Gothic" w:eastAsia="Times New Roman" w:hAnsi="Century Gothic" w:cs="Times New Roman"/>
          <w:sz w:val="24"/>
          <w:szCs w:val="24"/>
          <w:lang w:eastAsia="pt-BR"/>
        </w:rPr>
      </w:pPr>
    </w:p>
    <w:p w:rsidR="006C4475" w:rsidRPr="00DC4898" w:rsidRDefault="006C4475" w:rsidP="006C447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b/>
          <w:sz w:val="24"/>
          <w:szCs w:val="24"/>
          <w:lang w:eastAsia="pt-BR"/>
        </w:rPr>
        <w:t>(i)</w:t>
      </w:r>
      <w:r w:rsidRPr="00DC4898">
        <w:rPr>
          <w:rFonts w:ascii="Century Gothic" w:eastAsia="Times New Roman" w:hAnsi="Century Gothic" w:cs="Times New Roman"/>
          <w:sz w:val="24"/>
          <w:szCs w:val="24"/>
          <w:lang w:eastAsia="pt-BR"/>
        </w:rPr>
        <w:t xml:space="preserve"> a alteração do Regulamento do Concurso para Ingresso na Magistratura de Carreira do Estado do Rio de Janeiro, </w:t>
      </w:r>
      <w:r w:rsidRPr="004C573E">
        <w:rPr>
          <w:rFonts w:ascii="Century Gothic" w:eastAsia="Times New Roman" w:hAnsi="Century Gothic" w:cs="Times New Roman"/>
          <w:b/>
          <w:sz w:val="24"/>
          <w:szCs w:val="24"/>
          <w:lang w:eastAsia="pt-BR"/>
        </w:rPr>
        <w:t>para excluir o artigo 4º e seus parágrafos</w:t>
      </w:r>
      <w:r w:rsidRPr="00DC4898">
        <w:rPr>
          <w:rFonts w:ascii="Century Gothic" w:eastAsia="Times New Roman" w:hAnsi="Century Gothic" w:cs="Times New Roman"/>
          <w:sz w:val="24"/>
          <w:szCs w:val="24"/>
          <w:lang w:eastAsia="pt-BR"/>
        </w:rPr>
        <w:t>, diante da inexistência de amparo legal.</w:t>
      </w:r>
    </w:p>
    <w:p w:rsidR="006C4475" w:rsidRPr="00DC4898" w:rsidRDefault="006C4475" w:rsidP="006C4475">
      <w:pPr>
        <w:spacing w:after="0" w:line="360" w:lineRule="auto"/>
        <w:jc w:val="both"/>
        <w:rPr>
          <w:rFonts w:ascii="Century Gothic" w:eastAsia="Times New Roman" w:hAnsi="Century Gothic" w:cs="Times New Roman"/>
          <w:sz w:val="24"/>
          <w:szCs w:val="24"/>
          <w:lang w:eastAsia="pt-BR"/>
        </w:rPr>
      </w:pPr>
    </w:p>
    <w:p w:rsidR="006C4475" w:rsidRPr="00DC4898" w:rsidRDefault="006C4475" w:rsidP="006C447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b/>
          <w:sz w:val="24"/>
          <w:szCs w:val="24"/>
          <w:lang w:eastAsia="pt-BR"/>
        </w:rPr>
        <w:t>(ii)</w:t>
      </w:r>
      <w:r w:rsidRPr="00DC4898">
        <w:rPr>
          <w:rFonts w:ascii="Century Gothic" w:eastAsia="Times New Roman" w:hAnsi="Century Gothic" w:cs="Times New Roman"/>
          <w:sz w:val="24"/>
          <w:szCs w:val="24"/>
          <w:lang w:eastAsia="pt-BR"/>
        </w:rPr>
        <w:t xml:space="preserve"> a abstenção deste Órgão Especial </w:t>
      </w:r>
      <w:r w:rsidR="00206E84" w:rsidRPr="00DC4898">
        <w:rPr>
          <w:rFonts w:ascii="Century Gothic" w:eastAsia="Times New Roman" w:hAnsi="Century Gothic" w:cs="Times New Roman"/>
          <w:sz w:val="24"/>
          <w:szCs w:val="24"/>
          <w:lang w:eastAsia="pt-BR"/>
        </w:rPr>
        <w:t>de cumprir a</w:t>
      </w:r>
      <w:r w:rsidRPr="00DC4898">
        <w:rPr>
          <w:rFonts w:ascii="Century Gothic" w:eastAsia="Times New Roman" w:hAnsi="Century Gothic" w:cs="Times New Roman"/>
          <w:sz w:val="24"/>
          <w:szCs w:val="24"/>
          <w:lang w:eastAsia="pt-BR"/>
        </w:rPr>
        <w:t xml:space="preserve"> Resolução nº 203 do CNJ e a Lei Fluminense nº 6067, com as alterações da Lei nº 6740, por vício de inconstitucionalidade.</w:t>
      </w:r>
    </w:p>
    <w:p w:rsidR="006C4475" w:rsidRPr="00DC4898" w:rsidRDefault="006C4475" w:rsidP="006C4475">
      <w:pPr>
        <w:tabs>
          <w:tab w:val="left" w:pos="2835"/>
        </w:tabs>
        <w:spacing w:after="0" w:line="360" w:lineRule="auto"/>
        <w:jc w:val="both"/>
        <w:rPr>
          <w:rFonts w:ascii="Century Gothic" w:eastAsia="Times New Roman" w:hAnsi="Century Gothic" w:cs="Times New Roman"/>
          <w:sz w:val="24"/>
          <w:szCs w:val="24"/>
          <w:lang w:eastAsia="pt-BR"/>
        </w:rPr>
      </w:pPr>
    </w:p>
    <w:p w:rsidR="006C4475" w:rsidRPr="00DC4898" w:rsidRDefault="00511CF7" w:rsidP="006C447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4</w:t>
      </w:r>
      <w:r w:rsidR="006F355C" w:rsidRPr="00DC4898">
        <w:rPr>
          <w:rFonts w:ascii="Century Gothic" w:eastAsia="Times New Roman" w:hAnsi="Century Gothic" w:cs="Times New Roman"/>
          <w:sz w:val="24"/>
          <w:szCs w:val="24"/>
          <w:lang w:eastAsia="pt-BR"/>
        </w:rPr>
        <w:t>4</w:t>
      </w:r>
      <w:r w:rsidR="006C4475" w:rsidRPr="00DC4898">
        <w:rPr>
          <w:rFonts w:ascii="Century Gothic" w:eastAsia="Times New Roman" w:hAnsi="Century Gothic" w:cs="Times New Roman"/>
          <w:sz w:val="24"/>
          <w:szCs w:val="24"/>
          <w:lang w:eastAsia="pt-BR"/>
        </w:rPr>
        <w:t>.</w:t>
      </w:r>
      <w:r w:rsidR="006C4475" w:rsidRPr="00DC4898">
        <w:rPr>
          <w:rFonts w:ascii="Century Gothic" w:eastAsia="Times New Roman" w:hAnsi="Century Gothic" w:cs="Times New Roman"/>
          <w:sz w:val="24"/>
          <w:szCs w:val="24"/>
          <w:lang w:eastAsia="pt-BR"/>
        </w:rPr>
        <w:tab/>
        <w:t>Por fim, sugiro que a ata desta sessão seja enviada à Associação dos Magistrados Brasileiros - AMB, bem como à Associação dos Magistrados do Estado do Rio de Janeiro, para que adotem as medidas que entenderem cabíveis, conforme as legitimidades definidas nos artigos 103, IX, da Constituição da República e 162 da Constituição deste Estado.</w:t>
      </w:r>
    </w:p>
    <w:p w:rsidR="006C4475" w:rsidRPr="00DC4898" w:rsidRDefault="006C4475" w:rsidP="006C4475">
      <w:pPr>
        <w:rPr>
          <w:rFonts w:ascii="Arial" w:hAnsi="Arial" w:cs="Arial"/>
          <w:color w:val="0000FF"/>
          <w:sz w:val="27"/>
          <w:szCs w:val="27"/>
          <w:shd w:val="clear" w:color="auto" w:fill="FFFFFF"/>
        </w:rPr>
      </w:pPr>
    </w:p>
    <w:p w:rsidR="00283903" w:rsidRPr="00DC4898" w:rsidRDefault="000B222E" w:rsidP="00DE31CA">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4</w:t>
      </w:r>
      <w:r w:rsidR="006F355C" w:rsidRPr="00DC4898">
        <w:rPr>
          <w:rFonts w:ascii="Century Gothic" w:hAnsi="Century Gothic" w:cs="Times New Roman"/>
          <w:sz w:val="24"/>
          <w:szCs w:val="24"/>
          <w:lang w:eastAsia="pt-BR"/>
        </w:rPr>
        <w:t>5</w:t>
      </w:r>
      <w:r w:rsidR="006C4475" w:rsidRPr="00DC4898">
        <w:rPr>
          <w:rFonts w:ascii="Century Gothic" w:hAnsi="Century Gothic" w:cs="Times New Roman"/>
          <w:sz w:val="24"/>
          <w:szCs w:val="24"/>
          <w:lang w:eastAsia="pt-BR"/>
        </w:rPr>
        <w:t>.</w:t>
      </w:r>
      <w:r w:rsidR="006C4475" w:rsidRPr="00DC4898">
        <w:rPr>
          <w:rFonts w:ascii="Century Gothic" w:hAnsi="Century Gothic" w:cs="Times New Roman"/>
          <w:sz w:val="24"/>
          <w:szCs w:val="24"/>
          <w:lang w:eastAsia="pt-BR"/>
        </w:rPr>
        <w:tab/>
      </w:r>
      <w:r w:rsidR="006C4475" w:rsidRPr="00DC4898">
        <w:rPr>
          <w:rFonts w:ascii="Century Gothic" w:hAnsi="Century Gothic" w:cs="Times New Roman"/>
          <w:sz w:val="24"/>
          <w:szCs w:val="24"/>
          <w:u w:val="single"/>
          <w:lang w:eastAsia="pt-BR"/>
        </w:rPr>
        <w:t>Subsidiariamente</w:t>
      </w:r>
      <w:r w:rsidR="006C4475" w:rsidRPr="00DC4898">
        <w:rPr>
          <w:rFonts w:ascii="Century Gothic" w:hAnsi="Century Gothic" w:cs="Times New Roman"/>
          <w:sz w:val="24"/>
          <w:szCs w:val="24"/>
          <w:lang w:eastAsia="pt-BR"/>
        </w:rPr>
        <w:t xml:space="preserve">, caso as propostas acima não sejam acolhidas, </w:t>
      </w:r>
      <w:r w:rsidR="006C4475" w:rsidRPr="00DC4898">
        <w:rPr>
          <w:rFonts w:ascii="Century Gothic" w:hAnsi="Century Gothic" w:cs="Times New Roman"/>
          <w:b/>
          <w:sz w:val="24"/>
          <w:szCs w:val="24"/>
          <w:lang w:eastAsia="pt-BR"/>
        </w:rPr>
        <w:t>PROPONHO</w:t>
      </w:r>
      <w:r w:rsidR="006C4475" w:rsidRPr="00DC4898">
        <w:rPr>
          <w:rFonts w:ascii="Century Gothic" w:hAnsi="Century Gothic" w:cs="Times New Roman"/>
          <w:sz w:val="24"/>
          <w:szCs w:val="24"/>
          <w:lang w:eastAsia="pt-BR"/>
        </w:rPr>
        <w:t xml:space="preserve"> a</w:t>
      </w:r>
      <w:r w:rsidR="004251FB" w:rsidRPr="00DC4898">
        <w:rPr>
          <w:rFonts w:ascii="Century Gothic" w:hAnsi="Century Gothic" w:cs="Times New Roman"/>
          <w:sz w:val="24"/>
          <w:szCs w:val="24"/>
          <w:lang w:eastAsia="pt-BR"/>
        </w:rPr>
        <w:t xml:space="preserve"> alteração do dispositivo para que passe a constar</w:t>
      </w:r>
      <w:r w:rsidR="0030561B" w:rsidRPr="00DC4898">
        <w:rPr>
          <w:rFonts w:ascii="Century Gothic" w:hAnsi="Century Gothic" w:cs="Times New Roman"/>
          <w:sz w:val="24"/>
          <w:szCs w:val="24"/>
          <w:lang w:eastAsia="pt-BR"/>
        </w:rPr>
        <w:t xml:space="preserve"> do regulamento, a seguinte redação</w:t>
      </w:r>
      <w:r w:rsidR="006C4475" w:rsidRPr="00DC4898">
        <w:rPr>
          <w:rFonts w:ascii="Century Gothic" w:hAnsi="Century Gothic" w:cs="Times New Roman"/>
          <w:sz w:val="24"/>
          <w:szCs w:val="24"/>
          <w:lang w:eastAsia="pt-BR"/>
        </w:rPr>
        <w:t>:</w:t>
      </w:r>
    </w:p>
    <w:p w:rsidR="00A36776" w:rsidRPr="00DC4898" w:rsidRDefault="00A36776" w:rsidP="006C4475">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6C4475" w:rsidRPr="00DC4898" w:rsidRDefault="006C4475" w:rsidP="006C4475">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 xml:space="preserve">Art. 4º. </w:t>
      </w:r>
      <w:r w:rsidRPr="00DC4898">
        <w:rPr>
          <w:rFonts w:ascii="Bookman Old Style" w:eastAsia="Times New Roman" w:hAnsi="Bookman Old Style" w:cs="Times New Roman"/>
          <w:i/>
          <w:sz w:val="24"/>
          <w:szCs w:val="24"/>
          <w:u w:val="single"/>
          <w:lang w:eastAsia="pt-BR"/>
        </w:rPr>
        <w:t>Ser</w:t>
      </w:r>
      <w:r w:rsidR="00DB6BB9" w:rsidRPr="00DC4898">
        <w:rPr>
          <w:rFonts w:ascii="Bookman Old Style" w:eastAsia="Times New Roman" w:hAnsi="Bookman Old Style" w:cs="Times New Roman"/>
          <w:i/>
          <w:sz w:val="24"/>
          <w:szCs w:val="24"/>
          <w:u w:val="single"/>
          <w:lang w:eastAsia="pt-BR"/>
        </w:rPr>
        <w:t>á</w:t>
      </w:r>
      <w:r w:rsidRPr="00DC4898">
        <w:rPr>
          <w:rFonts w:ascii="Bookman Old Style" w:eastAsia="Times New Roman" w:hAnsi="Bookman Old Style" w:cs="Times New Roman"/>
          <w:i/>
          <w:sz w:val="24"/>
          <w:szCs w:val="24"/>
          <w:u w:val="single"/>
          <w:lang w:eastAsia="pt-BR"/>
        </w:rPr>
        <w:t xml:space="preserve"> reservad</w:t>
      </w:r>
      <w:r w:rsidR="00DB6BB9" w:rsidRPr="00DC4898">
        <w:rPr>
          <w:rFonts w:ascii="Bookman Old Style" w:eastAsia="Times New Roman" w:hAnsi="Bookman Old Style" w:cs="Times New Roman"/>
          <w:i/>
          <w:sz w:val="24"/>
          <w:szCs w:val="24"/>
          <w:u w:val="single"/>
          <w:lang w:eastAsia="pt-BR"/>
        </w:rPr>
        <w:t>o</w:t>
      </w:r>
      <w:r w:rsidRPr="00DC4898">
        <w:rPr>
          <w:rFonts w:ascii="Bookman Old Style" w:eastAsia="Times New Roman" w:hAnsi="Bookman Old Style" w:cs="Times New Roman"/>
          <w:i/>
          <w:sz w:val="24"/>
          <w:szCs w:val="24"/>
          <w:lang w:eastAsia="pt-BR"/>
        </w:rPr>
        <w:t xml:space="preserve"> aos negros o percentual mínimo de 20% (vinte por cento) das vagas oferecidas, </w:t>
      </w:r>
      <w:r w:rsidRPr="00DC4898">
        <w:rPr>
          <w:rFonts w:ascii="Bookman Old Style" w:eastAsia="Times New Roman" w:hAnsi="Bookman Old Style" w:cs="Times New Roman"/>
          <w:b/>
          <w:i/>
          <w:sz w:val="24"/>
          <w:szCs w:val="24"/>
          <w:u w:val="single"/>
          <w:lang w:eastAsia="pt-BR"/>
        </w:rPr>
        <w:t>desde que carentes</w:t>
      </w:r>
      <w:r w:rsidRPr="00DC4898">
        <w:rPr>
          <w:rFonts w:ascii="Bookman Old Style" w:eastAsia="Times New Roman" w:hAnsi="Bookman Old Style" w:cs="Times New Roman"/>
          <w:i/>
          <w:sz w:val="24"/>
          <w:szCs w:val="24"/>
          <w:lang w:eastAsia="pt-BR"/>
        </w:rPr>
        <w:t>:</w:t>
      </w:r>
    </w:p>
    <w:p w:rsidR="006C4475" w:rsidRPr="00DC4898" w:rsidRDefault="006C4475" w:rsidP="006C4475">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C879B3" w:rsidRPr="00DC4898" w:rsidRDefault="006C4475" w:rsidP="00C879B3">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 xml:space="preserve">§ 1º. Poderão concorrer às vagas reservadas a candidatos negros aqueles que se autodeclararem </w:t>
      </w:r>
      <w:r w:rsidR="00C879B3" w:rsidRPr="00DC4898">
        <w:rPr>
          <w:rFonts w:ascii="Bookman Old Style" w:eastAsia="Times New Roman" w:hAnsi="Bookman Old Style" w:cs="Times New Roman"/>
          <w:i/>
          <w:sz w:val="24"/>
          <w:szCs w:val="24"/>
          <w:lang w:eastAsia="pt-BR"/>
        </w:rPr>
        <w:lastRenderedPageBreak/>
        <w:t>“</w:t>
      </w:r>
      <w:r w:rsidRPr="00DC4898">
        <w:rPr>
          <w:rFonts w:ascii="Bookman Old Style" w:eastAsia="Times New Roman" w:hAnsi="Bookman Old Style" w:cs="Times New Roman"/>
          <w:b/>
          <w:i/>
          <w:sz w:val="24"/>
          <w:szCs w:val="24"/>
          <w:u w:val="single"/>
          <w:lang w:eastAsia="pt-BR"/>
        </w:rPr>
        <w:t>pretos ou pardos</w:t>
      </w:r>
      <w:r w:rsidR="00C879B3" w:rsidRPr="00DC4898">
        <w:rPr>
          <w:rFonts w:ascii="Bookman Old Style" w:eastAsia="Times New Roman" w:hAnsi="Bookman Old Style" w:cs="Times New Roman"/>
          <w:i/>
          <w:sz w:val="24"/>
          <w:szCs w:val="24"/>
          <w:lang w:eastAsia="pt-BR"/>
        </w:rPr>
        <w:t>”</w:t>
      </w:r>
      <w:r w:rsidRPr="00DC4898">
        <w:rPr>
          <w:rFonts w:ascii="Bookman Old Style" w:eastAsia="Times New Roman" w:hAnsi="Bookman Old Style" w:cs="Times New Roman"/>
          <w:i/>
          <w:sz w:val="24"/>
          <w:szCs w:val="24"/>
          <w:lang w:eastAsia="pt-BR"/>
        </w:rPr>
        <w:t xml:space="preserve"> no ato da inscrição no concurso público, conforme o quesito cor ou raça utilizado pela Fundação Instituto Brasileiro de Geografia e Estatística - IBGE.</w:t>
      </w:r>
      <w:r w:rsidR="00DE48AA" w:rsidRPr="00DC4898">
        <w:rPr>
          <w:rFonts w:ascii="Bookman Old Style" w:eastAsia="Times New Roman" w:hAnsi="Bookman Old Style" w:cs="Times New Roman"/>
          <w:i/>
          <w:sz w:val="24"/>
          <w:szCs w:val="24"/>
          <w:lang w:eastAsia="pt-BR"/>
        </w:rPr>
        <w:t xml:space="preserve"> </w:t>
      </w:r>
      <w:r w:rsidR="00DE48AA" w:rsidRPr="00DC4898">
        <w:rPr>
          <w:rFonts w:ascii="Bookman Old Style" w:eastAsia="Times New Roman" w:hAnsi="Bookman Old Style" w:cs="Times New Roman"/>
          <w:sz w:val="24"/>
          <w:szCs w:val="24"/>
          <w:lang w:eastAsia="pt-BR"/>
        </w:rPr>
        <w:t>(</w:t>
      </w:r>
      <w:r w:rsidR="00F130B2" w:rsidRPr="00DC4898">
        <w:rPr>
          <w:rFonts w:ascii="Bookman Old Style" w:eastAsia="Times New Roman" w:hAnsi="Bookman Old Style" w:cs="Times New Roman"/>
          <w:sz w:val="24"/>
          <w:szCs w:val="24"/>
          <w:lang w:eastAsia="pt-BR"/>
        </w:rPr>
        <w:t>a expressão destacada foi extraída do</w:t>
      </w:r>
      <w:r w:rsidR="00B025C4" w:rsidRPr="00DC4898">
        <w:rPr>
          <w:rFonts w:ascii="Bookman Old Style" w:eastAsia="Times New Roman" w:hAnsi="Bookman Old Style" w:cs="Times New Roman"/>
          <w:sz w:val="24"/>
          <w:szCs w:val="24"/>
          <w:lang w:eastAsia="pt-BR"/>
        </w:rPr>
        <w:t xml:space="preserve"> </w:t>
      </w:r>
      <w:r w:rsidR="00C879B3" w:rsidRPr="00DC4898">
        <w:rPr>
          <w:rFonts w:ascii="Bookman Old Style" w:eastAsia="Times New Roman" w:hAnsi="Bookman Old Style" w:cs="Times New Roman"/>
          <w:sz w:val="24"/>
          <w:szCs w:val="24"/>
          <w:lang w:eastAsia="pt-BR"/>
        </w:rPr>
        <w:t xml:space="preserve">art. 1º, parágrafo único e inciso IV da Lei </w:t>
      </w:r>
      <w:r w:rsidR="002176C9" w:rsidRPr="00DC4898">
        <w:rPr>
          <w:rFonts w:ascii="Bookman Old Style" w:eastAsia="Times New Roman" w:hAnsi="Bookman Old Style" w:cs="Times New Roman"/>
          <w:sz w:val="24"/>
          <w:szCs w:val="24"/>
          <w:lang w:eastAsia="pt-BR"/>
        </w:rPr>
        <w:t xml:space="preserve">Federal nº </w:t>
      </w:r>
      <w:r w:rsidR="00F130B2" w:rsidRPr="00DC4898">
        <w:rPr>
          <w:rFonts w:ascii="Bookman Old Style" w:eastAsia="Times New Roman" w:hAnsi="Bookman Old Style" w:cs="Times New Roman"/>
          <w:sz w:val="24"/>
          <w:szCs w:val="24"/>
          <w:lang w:eastAsia="pt-BR"/>
        </w:rPr>
        <w:t>12.288 – Estatuto da Igualdade Racial</w:t>
      </w:r>
      <w:r w:rsidR="003D4F2C" w:rsidRPr="00DC4898">
        <w:rPr>
          <w:rFonts w:ascii="Bookman Old Style" w:eastAsia="Times New Roman" w:hAnsi="Bookman Old Style" w:cs="Times New Roman"/>
          <w:sz w:val="24"/>
          <w:szCs w:val="24"/>
          <w:lang w:eastAsia="pt-BR"/>
        </w:rPr>
        <w:t xml:space="preserve"> -</w:t>
      </w:r>
      <w:r w:rsidR="00F130B2" w:rsidRPr="00DC4898">
        <w:rPr>
          <w:rFonts w:ascii="Bookman Old Style" w:eastAsia="Times New Roman" w:hAnsi="Bookman Old Style" w:cs="Times New Roman"/>
          <w:sz w:val="24"/>
          <w:szCs w:val="24"/>
          <w:lang w:eastAsia="pt-BR"/>
        </w:rPr>
        <w:t xml:space="preserve"> e reproduzida na proposta do regulamento apresentada pela Presidência</w:t>
      </w:r>
      <w:r w:rsidR="00C879B3" w:rsidRPr="00DC4898">
        <w:rPr>
          <w:rFonts w:ascii="Bookman Old Style" w:eastAsia="Times New Roman" w:hAnsi="Bookman Old Style" w:cs="Times New Roman"/>
          <w:sz w:val="24"/>
          <w:szCs w:val="24"/>
          <w:lang w:eastAsia="pt-BR"/>
        </w:rPr>
        <w:t>)</w:t>
      </w:r>
      <w:r w:rsidR="002176C9" w:rsidRPr="00DC4898">
        <w:rPr>
          <w:rFonts w:ascii="Bookman Old Style" w:eastAsia="Times New Roman" w:hAnsi="Bookman Old Style" w:cs="Times New Roman"/>
          <w:i/>
          <w:sz w:val="24"/>
          <w:szCs w:val="24"/>
          <w:lang w:eastAsia="pt-BR"/>
        </w:rPr>
        <w:t>.</w:t>
      </w:r>
      <w:r w:rsidR="00C879B3" w:rsidRPr="00DC4898">
        <w:rPr>
          <w:rFonts w:ascii="Bookman Old Style" w:eastAsia="Times New Roman" w:hAnsi="Bookman Old Style" w:cs="Times New Roman"/>
          <w:i/>
          <w:sz w:val="24"/>
          <w:szCs w:val="24"/>
          <w:lang w:eastAsia="pt-BR"/>
        </w:rPr>
        <w:t xml:space="preserve"> </w:t>
      </w:r>
    </w:p>
    <w:p w:rsidR="006C4475" w:rsidRPr="00DC4898" w:rsidRDefault="006C4475" w:rsidP="006C4475">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6C4475" w:rsidRPr="00DC4898" w:rsidRDefault="006C4475" w:rsidP="006C4475">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 2º. Na hipótese de constatação de declaração falsa, o candidato será eliminado do concurso e, se houver sido nomeado, ficará sujeito à anulação da sua admissão ao serviço ou emprego público, após procedimento administrativo em que lhe sejam assegurados o contraditório e a ampla defesa, sem prejuízo de outras sanções cabíveis.</w:t>
      </w:r>
    </w:p>
    <w:p w:rsidR="006C4475" w:rsidRPr="00DC4898" w:rsidRDefault="006C4475" w:rsidP="006C4475">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6C4475" w:rsidRPr="00DC4898" w:rsidRDefault="006C4475" w:rsidP="00D159C4">
      <w:pPr>
        <w:tabs>
          <w:tab w:val="left" w:pos="2835"/>
          <w:tab w:val="center" w:pos="4323"/>
        </w:tabs>
        <w:spacing w:after="0" w:line="360" w:lineRule="auto"/>
        <w:ind w:left="2835" w:right="-568"/>
        <w:jc w:val="both"/>
        <w:rPr>
          <w:rFonts w:ascii="Bookman Old Style" w:eastAsia="Times New Roman" w:hAnsi="Bookman Old Style" w:cs="Times New Roman"/>
          <w:sz w:val="24"/>
          <w:szCs w:val="24"/>
          <w:lang w:eastAsia="pt-BR"/>
        </w:rPr>
      </w:pPr>
      <w:r w:rsidRPr="00DC4898">
        <w:rPr>
          <w:rFonts w:ascii="Bookman Old Style" w:eastAsia="Times New Roman" w:hAnsi="Bookman Old Style" w:cs="Times New Roman"/>
          <w:i/>
          <w:sz w:val="24"/>
          <w:szCs w:val="24"/>
          <w:u w:val="single"/>
          <w:lang w:eastAsia="pt-BR"/>
        </w:rPr>
        <w:t xml:space="preserve">§3º Por carente entende-se como sendo aquele oriundo de famílias com renda </w:t>
      </w:r>
      <w:r w:rsidR="000023C1" w:rsidRPr="00DC4898">
        <w:rPr>
          <w:rFonts w:ascii="Bookman Old Style" w:eastAsia="Times New Roman" w:hAnsi="Bookman Old Style" w:cs="Times New Roman"/>
          <w:i/>
          <w:sz w:val="24"/>
          <w:szCs w:val="24"/>
          <w:u w:val="single"/>
          <w:lang w:eastAsia="pt-BR"/>
        </w:rPr>
        <w:t xml:space="preserve">total </w:t>
      </w:r>
      <w:r w:rsidRPr="00DC4898">
        <w:rPr>
          <w:rFonts w:ascii="Bookman Old Style" w:eastAsia="Times New Roman" w:hAnsi="Bookman Old Style" w:cs="Times New Roman"/>
          <w:i/>
          <w:sz w:val="24"/>
          <w:szCs w:val="24"/>
          <w:u w:val="single"/>
          <w:lang w:eastAsia="pt-BR"/>
        </w:rPr>
        <w:t>igual ou inferior a 1</w:t>
      </w:r>
      <w:r w:rsidR="00917D45" w:rsidRPr="00DC4898">
        <w:rPr>
          <w:rFonts w:ascii="Bookman Old Style" w:eastAsia="Times New Roman" w:hAnsi="Bookman Old Style" w:cs="Times New Roman"/>
          <w:i/>
          <w:sz w:val="24"/>
          <w:szCs w:val="24"/>
          <w:u w:val="single"/>
          <w:lang w:eastAsia="pt-BR"/>
        </w:rPr>
        <w:t>,5</w:t>
      </w:r>
      <w:r w:rsidRPr="00DC4898">
        <w:rPr>
          <w:rFonts w:ascii="Bookman Old Style" w:eastAsia="Times New Roman" w:hAnsi="Bookman Old Style" w:cs="Times New Roman"/>
          <w:i/>
          <w:sz w:val="24"/>
          <w:szCs w:val="24"/>
          <w:u w:val="single"/>
          <w:lang w:eastAsia="pt-BR"/>
        </w:rPr>
        <w:t xml:space="preserve"> salário-mínimo (</w:t>
      </w:r>
      <w:r w:rsidR="00917D45" w:rsidRPr="00DC4898">
        <w:rPr>
          <w:rFonts w:ascii="Bookman Old Style" w:eastAsia="Times New Roman" w:hAnsi="Bookman Old Style" w:cs="Times New Roman"/>
          <w:i/>
          <w:sz w:val="24"/>
          <w:szCs w:val="24"/>
          <w:u w:val="single"/>
          <w:lang w:eastAsia="pt-BR"/>
        </w:rPr>
        <w:t>um</w:t>
      </w:r>
      <w:r w:rsidR="000023C1" w:rsidRPr="00DC4898">
        <w:rPr>
          <w:rFonts w:ascii="Bookman Old Style" w:eastAsia="Times New Roman" w:hAnsi="Bookman Old Style" w:cs="Times New Roman"/>
          <w:i/>
          <w:sz w:val="24"/>
          <w:szCs w:val="24"/>
          <w:u w:val="single"/>
          <w:lang w:eastAsia="pt-BR"/>
        </w:rPr>
        <w:t xml:space="preserve"> </w:t>
      </w:r>
      <w:r w:rsidRPr="00DC4898">
        <w:rPr>
          <w:rFonts w:ascii="Bookman Old Style" w:eastAsia="Times New Roman" w:hAnsi="Bookman Old Style" w:cs="Times New Roman"/>
          <w:i/>
          <w:sz w:val="24"/>
          <w:szCs w:val="24"/>
          <w:u w:val="single"/>
          <w:lang w:eastAsia="pt-BR"/>
        </w:rPr>
        <w:t>salário-mínimo</w:t>
      </w:r>
      <w:r w:rsidR="00917D45" w:rsidRPr="00DC4898">
        <w:rPr>
          <w:rFonts w:ascii="Bookman Old Style" w:eastAsia="Times New Roman" w:hAnsi="Bookman Old Style" w:cs="Times New Roman"/>
          <w:i/>
          <w:sz w:val="24"/>
          <w:szCs w:val="24"/>
          <w:u w:val="single"/>
          <w:lang w:eastAsia="pt-BR"/>
        </w:rPr>
        <w:t xml:space="preserve"> e meio</w:t>
      </w:r>
      <w:r w:rsidRPr="00DC4898">
        <w:rPr>
          <w:rFonts w:ascii="Bookman Old Style" w:eastAsia="Times New Roman" w:hAnsi="Bookman Old Style" w:cs="Times New Roman"/>
          <w:i/>
          <w:sz w:val="24"/>
          <w:szCs w:val="24"/>
          <w:u w:val="single"/>
          <w:lang w:eastAsia="pt-BR"/>
        </w:rPr>
        <w:t>)</w:t>
      </w:r>
      <w:r w:rsidRPr="00DC4898">
        <w:rPr>
          <w:rFonts w:ascii="Bookman Old Style" w:eastAsia="Times New Roman" w:hAnsi="Bookman Old Style" w:cs="Times New Roman"/>
          <w:i/>
          <w:sz w:val="24"/>
          <w:szCs w:val="24"/>
          <w:lang w:eastAsia="pt-BR"/>
        </w:rPr>
        <w:t>.</w:t>
      </w:r>
      <w:r w:rsidR="00D159C4" w:rsidRPr="00DC4898">
        <w:rPr>
          <w:rFonts w:ascii="Bookman Old Style" w:eastAsia="Times New Roman" w:hAnsi="Bookman Old Style" w:cs="Times New Roman"/>
          <w:i/>
          <w:sz w:val="24"/>
          <w:szCs w:val="24"/>
          <w:lang w:eastAsia="pt-BR"/>
        </w:rPr>
        <w:t xml:space="preserve"> </w:t>
      </w:r>
      <w:r w:rsidR="00917D45" w:rsidRPr="00DC4898">
        <w:rPr>
          <w:rFonts w:ascii="Bookman Old Style" w:eastAsia="Times New Roman" w:hAnsi="Bookman Old Style" w:cs="Times New Roman"/>
          <w:sz w:val="24"/>
          <w:szCs w:val="24"/>
          <w:lang w:eastAsia="pt-BR"/>
        </w:rPr>
        <w:t>(</w:t>
      </w:r>
      <w:r w:rsidR="00F327C4" w:rsidRPr="00DC4898">
        <w:rPr>
          <w:rFonts w:ascii="Bookman Old Style" w:eastAsia="Times New Roman" w:hAnsi="Bookman Old Style" w:cs="Times New Roman"/>
          <w:sz w:val="24"/>
          <w:szCs w:val="24"/>
          <w:lang w:eastAsia="pt-BR"/>
        </w:rPr>
        <w:t xml:space="preserve">em analogia </w:t>
      </w:r>
      <w:r w:rsidR="00447A67" w:rsidRPr="00DC4898">
        <w:rPr>
          <w:rFonts w:ascii="Bookman Old Style" w:eastAsia="Times New Roman" w:hAnsi="Bookman Old Style" w:cs="Times New Roman"/>
          <w:sz w:val="24"/>
          <w:szCs w:val="24"/>
          <w:lang w:eastAsia="pt-BR"/>
        </w:rPr>
        <w:t xml:space="preserve">ao previsto </w:t>
      </w:r>
      <w:r w:rsidR="00F327C4" w:rsidRPr="00DC4898">
        <w:rPr>
          <w:rFonts w:ascii="Bookman Old Style" w:eastAsia="Times New Roman" w:hAnsi="Bookman Old Style" w:cs="Times New Roman"/>
          <w:sz w:val="24"/>
          <w:szCs w:val="24"/>
          <w:lang w:eastAsia="pt-BR"/>
        </w:rPr>
        <w:t>n</w:t>
      </w:r>
      <w:r w:rsidR="00917D45" w:rsidRPr="00DC4898">
        <w:rPr>
          <w:rFonts w:ascii="Bookman Old Style" w:eastAsia="Times New Roman" w:hAnsi="Bookman Old Style" w:cs="Times New Roman"/>
          <w:sz w:val="24"/>
          <w:szCs w:val="24"/>
          <w:lang w:eastAsia="pt-BR"/>
        </w:rPr>
        <w:t>a Lei Federal 12.711/2012, que dispõe sobre ingresso nas universidades federais e nas instituições federais de ensino técnico de nível médio)</w:t>
      </w:r>
    </w:p>
    <w:p w:rsidR="00D159C4" w:rsidRPr="00DC4898" w:rsidRDefault="00D159C4" w:rsidP="006C4475">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6C4475" w:rsidRPr="00DC4898" w:rsidRDefault="006C4475" w:rsidP="006C4475">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u w:val="single"/>
          <w:lang w:eastAsia="pt-BR"/>
        </w:rPr>
        <w:t>§4º Os redutores referentes à cláusula de barreira estabelecida para a primeira etapa do concurso não se aplicam aos candidatos que concorram às vagas destinadas aos negros</w:t>
      </w:r>
      <w:r w:rsidR="0097052A" w:rsidRPr="00DC4898">
        <w:rPr>
          <w:rFonts w:ascii="Bookman Old Style" w:eastAsia="Times New Roman" w:hAnsi="Bookman Old Style" w:cs="Times New Roman"/>
          <w:i/>
          <w:sz w:val="24"/>
          <w:szCs w:val="24"/>
          <w:u w:val="single"/>
          <w:lang w:eastAsia="pt-BR"/>
        </w:rPr>
        <w:t xml:space="preserve"> carentes</w:t>
      </w:r>
      <w:r w:rsidRPr="00DC4898">
        <w:rPr>
          <w:rFonts w:ascii="Bookman Old Style" w:eastAsia="Times New Roman" w:hAnsi="Bookman Old Style" w:cs="Times New Roman"/>
          <w:i/>
          <w:sz w:val="24"/>
          <w:szCs w:val="24"/>
          <w:u w:val="single"/>
          <w:lang w:eastAsia="pt-BR"/>
        </w:rPr>
        <w:t xml:space="preserve"> e aos portadores de deficiência, os quais serão convocados para a segunda etapa do certame, em lista específica, desde que tenham obtido a nota mínima exigida para todos os outros candidatos, sem prejuízo dos demais 200 </w:t>
      </w:r>
      <w:r w:rsidRPr="00DC4898">
        <w:rPr>
          <w:rFonts w:ascii="Bookman Old Style" w:eastAsia="Times New Roman" w:hAnsi="Bookman Old Style" w:cs="Times New Roman"/>
          <w:i/>
          <w:sz w:val="24"/>
          <w:szCs w:val="24"/>
          <w:u w:val="single"/>
          <w:lang w:eastAsia="pt-BR"/>
        </w:rPr>
        <w:lastRenderedPageBreak/>
        <w:t>(duzentos) ou 300 (trezentos) primeiros classificados, conforme o caso</w:t>
      </w:r>
      <w:r w:rsidRPr="00DC4898">
        <w:rPr>
          <w:rFonts w:ascii="Bookman Old Style" w:eastAsia="Times New Roman" w:hAnsi="Bookman Old Style" w:cs="Times New Roman"/>
          <w:i/>
          <w:sz w:val="24"/>
          <w:szCs w:val="24"/>
          <w:lang w:eastAsia="pt-BR"/>
        </w:rPr>
        <w:t>.</w:t>
      </w:r>
    </w:p>
    <w:p w:rsidR="00BE76A4" w:rsidRPr="00DC4898" w:rsidRDefault="00BE76A4"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186776" w:rsidRPr="00DC4898" w:rsidRDefault="001409FD"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4</w:t>
      </w:r>
      <w:r w:rsidR="006F355C" w:rsidRPr="00DC4898">
        <w:rPr>
          <w:rFonts w:ascii="Century Gothic" w:hAnsi="Century Gothic" w:cs="Times New Roman"/>
          <w:sz w:val="24"/>
          <w:szCs w:val="24"/>
          <w:lang w:eastAsia="pt-BR"/>
        </w:rPr>
        <w:t>6</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t xml:space="preserve">A alteração proposta tem </w:t>
      </w:r>
      <w:r w:rsidR="00444823" w:rsidRPr="00DC4898">
        <w:rPr>
          <w:rFonts w:ascii="Century Gothic" w:hAnsi="Century Gothic" w:cs="Times New Roman"/>
          <w:sz w:val="24"/>
          <w:szCs w:val="24"/>
          <w:lang w:eastAsia="pt-BR"/>
        </w:rPr>
        <w:t>a</w:t>
      </w:r>
      <w:r w:rsidRPr="00DC4898">
        <w:rPr>
          <w:rFonts w:ascii="Century Gothic" w:hAnsi="Century Gothic" w:cs="Times New Roman"/>
          <w:sz w:val="24"/>
          <w:szCs w:val="24"/>
          <w:lang w:eastAsia="pt-BR"/>
        </w:rPr>
        <w:t xml:space="preserve"> finalidade</w:t>
      </w:r>
      <w:r w:rsidR="00444823" w:rsidRPr="00DC4898">
        <w:rPr>
          <w:rFonts w:ascii="Century Gothic" w:hAnsi="Century Gothic" w:cs="Times New Roman"/>
          <w:sz w:val="24"/>
          <w:szCs w:val="24"/>
          <w:lang w:eastAsia="pt-BR"/>
        </w:rPr>
        <w:t xml:space="preserve"> de</w:t>
      </w:r>
      <w:r w:rsidRPr="00DC4898">
        <w:rPr>
          <w:rFonts w:ascii="Century Gothic" w:hAnsi="Century Gothic" w:cs="Times New Roman"/>
          <w:sz w:val="24"/>
          <w:szCs w:val="24"/>
          <w:lang w:eastAsia="pt-BR"/>
        </w:rPr>
        <w:t xml:space="preserve"> concret</w:t>
      </w:r>
      <w:r w:rsidR="00444823" w:rsidRPr="00DC4898">
        <w:rPr>
          <w:rFonts w:ascii="Century Gothic" w:hAnsi="Century Gothic" w:cs="Times New Roman"/>
          <w:sz w:val="24"/>
          <w:szCs w:val="24"/>
          <w:lang w:eastAsia="pt-BR"/>
        </w:rPr>
        <w:t>izar</w:t>
      </w:r>
      <w:r w:rsidRPr="00DC4898">
        <w:rPr>
          <w:rFonts w:ascii="Century Gothic" w:hAnsi="Century Gothic" w:cs="Times New Roman"/>
          <w:sz w:val="24"/>
          <w:szCs w:val="24"/>
          <w:lang w:eastAsia="pt-BR"/>
        </w:rPr>
        <w:t xml:space="preserve"> </w:t>
      </w:r>
      <w:r w:rsidR="00444823" w:rsidRPr="00DC4898">
        <w:rPr>
          <w:rFonts w:ascii="Century Gothic" w:hAnsi="Century Gothic" w:cs="Times New Roman"/>
          <w:sz w:val="24"/>
          <w:szCs w:val="24"/>
          <w:lang w:eastAsia="pt-BR"/>
        </w:rPr>
        <w:t>a</w:t>
      </w:r>
      <w:r w:rsidRPr="00DC4898">
        <w:rPr>
          <w:rFonts w:ascii="Century Gothic" w:hAnsi="Century Gothic" w:cs="Times New Roman"/>
          <w:sz w:val="24"/>
          <w:szCs w:val="24"/>
          <w:lang w:eastAsia="pt-BR"/>
        </w:rPr>
        <w:t xml:space="preserve"> correção d</w:t>
      </w:r>
      <w:r w:rsidR="00444823" w:rsidRPr="00DC4898">
        <w:rPr>
          <w:rFonts w:ascii="Century Gothic" w:hAnsi="Century Gothic" w:cs="Times New Roman"/>
          <w:sz w:val="24"/>
          <w:szCs w:val="24"/>
          <w:lang w:eastAsia="pt-BR"/>
        </w:rPr>
        <w:t>a</w:t>
      </w:r>
      <w:r w:rsidRPr="00DC4898">
        <w:rPr>
          <w:rFonts w:ascii="Century Gothic" w:hAnsi="Century Gothic" w:cs="Times New Roman"/>
          <w:sz w:val="24"/>
          <w:szCs w:val="24"/>
          <w:lang w:eastAsia="pt-BR"/>
        </w:rPr>
        <w:t xml:space="preserve"> </w:t>
      </w:r>
      <w:r w:rsidR="00B16C42" w:rsidRPr="00DC4898">
        <w:rPr>
          <w:rFonts w:ascii="Century Gothic" w:hAnsi="Century Gothic" w:cs="Times New Roman"/>
          <w:sz w:val="24"/>
          <w:szCs w:val="24"/>
          <w:lang w:eastAsia="pt-BR"/>
        </w:rPr>
        <w:t>discrepância apontada</w:t>
      </w:r>
      <w:r w:rsidRPr="00DC4898">
        <w:rPr>
          <w:rFonts w:ascii="Century Gothic" w:hAnsi="Century Gothic" w:cs="Times New Roman"/>
          <w:sz w:val="24"/>
          <w:szCs w:val="24"/>
          <w:lang w:eastAsia="pt-BR"/>
        </w:rPr>
        <w:t xml:space="preserve"> no Estatuto da Igualdade Racial</w:t>
      </w:r>
      <w:r w:rsidR="000B222E" w:rsidRPr="00DC4898">
        <w:rPr>
          <w:rFonts w:ascii="Century Gothic" w:hAnsi="Century Gothic" w:cs="Times New Roman"/>
          <w:sz w:val="24"/>
          <w:szCs w:val="24"/>
          <w:lang w:eastAsia="pt-BR"/>
        </w:rPr>
        <w:t xml:space="preserve"> (Lei Federal 12.288)</w:t>
      </w:r>
      <w:r w:rsidRPr="00DC4898">
        <w:rPr>
          <w:rFonts w:ascii="Century Gothic" w:hAnsi="Century Gothic" w:cs="Times New Roman"/>
          <w:sz w:val="24"/>
          <w:szCs w:val="24"/>
          <w:lang w:eastAsia="pt-BR"/>
        </w:rPr>
        <w:t>.</w:t>
      </w:r>
      <w:r w:rsidR="00444823" w:rsidRPr="00DC4898">
        <w:rPr>
          <w:rFonts w:ascii="Century Gothic" w:hAnsi="Century Gothic" w:cs="Times New Roman"/>
          <w:sz w:val="24"/>
          <w:szCs w:val="24"/>
          <w:lang w:eastAsia="pt-BR"/>
        </w:rPr>
        <w:t xml:space="preserve"> Isso porque </w:t>
      </w:r>
      <w:r w:rsidR="00B53FBD" w:rsidRPr="00DC4898">
        <w:rPr>
          <w:rFonts w:ascii="Century Gothic" w:hAnsi="Century Gothic" w:cs="Times New Roman"/>
          <w:sz w:val="24"/>
          <w:szCs w:val="24"/>
          <w:lang w:eastAsia="pt-BR"/>
        </w:rPr>
        <w:t xml:space="preserve">o critério de carência </w:t>
      </w:r>
      <w:r w:rsidR="00B16C42" w:rsidRPr="00DC4898">
        <w:rPr>
          <w:rFonts w:ascii="Century Gothic" w:hAnsi="Century Gothic" w:cs="Times New Roman"/>
          <w:sz w:val="24"/>
          <w:szCs w:val="24"/>
          <w:lang w:eastAsia="pt-BR"/>
        </w:rPr>
        <w:t>atrelado</w:t>
      </w:r>
      <w:r w:rsidR="00B53FBD" w:rsidRPr="00DC4898">
        <w:rPr>
          <w:rFonts w:ascii="Century Gothic" w:hAnsi="Century Gothic" w:cs="Times New Roman"/>
          <w:sz w:val="24"/>
          <w:szCs w:val="24"/>
          <w:lang w:eastAsia="pt-BR"/>
        </w:rPr>
        <w:t xml:space="preserve"> ao critério racial </w:t>
      </w:r>
      <w:r w:rsidR="00444823" w:rsidRPr="00DC4898">
        <w:rPr>
          <w:rFonts w:ascii="Century Gothic" w:hAnsi="Century Gothic" w:cs="Times New Roman"/>
          <w:sz w:val="24"/>
          <w:szCs w:val="24"/>
          <w:lang w:eastAsia="pt-BR"/>
        </w:rPr>
        <w:t xml:space="preserve">melhor atendem a </w:t>
      </w:r>
      <w:r w:rsidR="00444823" w:rsidRPr="00DC4898">
        <w:rPr>
          <w:rFonts w:ascii="Century Gothic" w:hAnsi="Century Gothic" w:cs="Times New Roman"/>
          <w:i/>
          <w:sz w:val="24"/>
          <w:szCs w:val="24"/>
          <w:lang w:eastAsia="pt-BR"/>
        </w:rPr>
        <w:t>ratio decidendi</w:t>
      </w:r>
      <w:r w:rsidR="00B53FBD" w:rsidRPr="00DC4898">
        <w:rPr>
          <w:rFonts w:ascii="Century Gothic" w:hAnsi="Century Gothic" w:cs="Times New Roman"/>
          <w:sz w:val="24"/>
          <w:szCs w:val="24"/>
          <w:lang w:eastAsia="pt-BR"/>
        </w:rPr>
        <w:t xml:space="preserve"> </w:t>
      </w:r>
      <w:r w:rsidR="00444823" w:rsidRPr="00DC4898">
        <w:rPr>
          <w:rFonts w:ascii="Century Gothic" w:hAnsi="Century Gothic" w:cs="Times New Roman"/>
          <w:sz w:val="24"/>
          <w:szCs w:val="24"/>
          <w:lang w:eastAsia="pt-BR"/>
        </w:rPr>
        <w:t>adotada pelo</w:t>
      </w:r>
      <w:r w:rsidR="00B53FBD" w:rsidRPr="00DC4898">
        <w:rPr>
          <w:rFonts w:ascii="Century Gothic" w:hAnsi="Century Gothic" w:cs="Times New Roman"/>
          <w:sz w:val="24"/>
          <w:szCs w:val="24"/>
          <w:lang w:eastAsia="pt-BR"/>
        </w:rPr>
        <w:t xml:space="preserve"> STF </w:t>
      </w:r>
      <w:r w:rsidR="00444823" w:rsidRPr="00DC4898">
        <w:rPr>
          <w:rFonts w:ascii="Century Gothic" w:hAnsi="Century Gothic" w:cs="Times New Roman"/>
          <w:sz w:val="24"/>
          <w:szCs w:val="24"/>
          <w:lang w:eastAsia="pt-BR"/>
        </w:rPr>
        <w:t xml:space="preserve">ao </w:t>
      </w:r>
      <w:r w:rsidR="00B53FBD" w:rsidRPr="00DC4898">
        <w:rPr>
          <w:rFonts w:ascii="Century Gothic" w:hAnsi="Century Gothic" w:cs="Times New Roman"/>
          <w:sz w:val="24"/>
          <w:szCs w:val="24"/>
          <w:lang w:eastAsia="pt-BR"/>
        </w:rPr>
        <w:t xml:space="preserve">julgar procedente o pedido da </w:t>
      </w:r>
      <w:r w:rsidR="00B53FBD" w:rsidRPr="00DC4898">
        <w:rPr>
          <w:rFonts w:ascii="Century Gothic" w:hAnsi="Century Gothic" w:cs="Times New Roman"/>
          <w:b/>
          <w:sz w:val="24"/>
          <w:szCs w:val="24"/>
          <w:lang w:eastAsia="pt-BR"/>
        </w:rPr>
        <w:t>ADPF nº 186</w:t>
      </w:r>
      <w:r w:rsidR="00186776" w:rsidRPr="00DC4898">
        <w:rPr>
          <w:rFonts w:ascii="Century Gothic" w:hAnsi="Century Gothic" w:cs="Times New Roman"/>
          <w:b/>
          <w:sz w:val="24"/>
          <w:szCs w:val="24"/>
          <w:lang w:eastAsia="pt-BR"/>
        </w:rPr>
        <w:t>-DF</w:t>
      </w:r>
      <w:r w:rsidR="00186776" w:rsidRPr="00DC4898">
        <w:rPr>
          <w:rFonts w:ascii="Century Gothic" w:hAnsi="Century Gothic" w:cs="Times New Roman"/>
          <w:sz w:val="24"/>
          <w:szCs w:val="24"/>
          <w:lang w:eastAsia="pt-BR"/>
        </w:rPr>
        <w:t>.</w:t>
      </w:r>
      <w:r w:rsidR="00444823" w:rsidRPr="00DC4898">
        <w:rPr>
          <w:rFonts w:ascii="Century Gothic" w:hAnsi="Century Gothic" w:cs="Times New Roman"/>
          <w:sz w:val="24"/>
          <w:szCs w:val="24"/>
          <w:lang w:eastAsia="pt-BR"/>
        </w:rPr>
        <w:t xml:space="preserve"> Vejamos:</w:t>
      </w:r>
    </w:p>
    <w:p w:rsidR="00186776" w:rsidRPr="00DC4898" w:rsidRDefault="00186776"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1409FD" w:rsidRPr="00DC4898" w:rsidRDefault="000B222E"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4</w:t>
      </w:r>
      <w:r w:rsidR="006F355C" w:rsidRPr="00DC4898">
        <w:rPr>
          <w:rFonts w:ascii="Century Gothic" w:hAnsi="Century Gothic" w:cs="Times New Roman"/>
          <w:sz w:val="24"/>
          <w:szCs w:val="24"/>
          <w:lang w:eastAsia="pt-BR"/>
        </w:rPr>
        <w:t>7</w:t>
      </w:r>
      <w:r w:rsidR="00186776" w:rsidRPr="00DC4898">
        <w:rPr>
          <w:rFonts w:ascii="Century Gothic" w:hAnsi="Century Gothic" w:cs="Times New Roman"/>
          <w:sz w:val="24"/>
          <w:szCs w:val="24"/>
          <w:lang w:eastAsia="pt-BR"/>
        </w:rPr>
        <w:t>.</w:t>
      </w:r>
      <w:r w:rsidR="00186776" w:rsidRPr="00DC4898">
        <w:rPr>
          <w:rFonts w:ascii="Century Gothic" w:hAnsi="Century Gothic" w:cs="Times New Roman"/>
          <w:sz w:val="24"/>
          <w:szCs w:val="24"/>
          <w:lang w:eastAsia="pt-BR"/>
        </w:rPr>
        <w:tab/>
      </w:r>
      <w:r w:rsidR="005E3546" w:rsidRPr="00DC4898">
        <w:rPr>
          <w:rFonts w:ascii="Century Gothic" w:hAnsi="Century Gothic" w:cs="Times New Roman"/>
          <w:sz w:val="24"/>
          <w:szCs w:val="24"/>
          <w:lang w:eastAsia="pt-BR"/>
        </w:rPr>
        <w:t>O</w:t>
      </w:r>
      <w:r w:rsidR="00186776" w:rsidRPr="00DC4898">
        <w:rPr>
          <w:rFonts w:ascii="Century Gothic" w:hAnsi="Century Gothic" w:cs="Times New Roman"/>
          <w:sz w:val="24"/>
          <w:szCs w:val="24"/>
          <w:lang w:eastAsia="pt-BR"/>
        </w:rPr>
        <w:t xml:space="preserve">s argumentos trazidos na inicial </w:t>
      </w:r>
      <w:r w:rsidR="00841850" w:rsidRPr="00DC4898">
        <w:rPr>
          <w:rFonts w:ascii="Century Gothic" w:hAnsi="Century Gothic" w:cs="Times New Roman"/>
          <w:sz w:val="24"/>
          <w:szCs w:val="24"/>
          <w:lang w:eastAsia="pt-BR"/>
        </w:rPr>
        <w:t>da mencionada ADPF, ajuizada pelo</w:t>
      </w:r>
      <w:r w:rsidRPr="00DC4898">
        <w:rPr>
          <w:rFonts w:ascii="Century Gothic" w:hAnsi="Century Gothic" w:cs="Times New Roman"/>
          <w:sz w:val="24"/>
          <w:szCs w:val="24"/>
          <w:lang w:eastAsia="pt-BR"/>
        </w:rPr>
        <w:t xml:space="preserve"> partido </w:t>
      </w:r>
      <w:r w:rsidR="00186776" w:rsidRPr="00DC4898">
        <w:rPr>
          <w:rFonts w:ascii="Century Gothic" w:hAnsi="Century Gothic" w:cs="Times New Roman"/>
          <w:sz w:val="24"/>
          <w:szCs w:val="24"/>
          <w:lang w:eastAsia="pt-BR"/>
        </w:rPr>
        <w:t xml:space="preserve">Democratas </w:t>
      </w:r>
      <w:r w:rsidR="00841850" w:rsidRPr="00DC4898">
        <w:rPr>
          <w:rFonts w:ascii="Century Gothic" w:hAnsi="Century Gothic" w:cs="Times New Roman"/>
          <w:sz w:val="24"/>
          <w:szCs w:val="24"/>
          <w:lang w:eastAsia="pt-BR"/>
        </w:rPr>
        <w:t>–</w:t>
      </w:r>
      <w:r w:rsidR="00186776" w:rsidRPr="00DC4898">
        <w:rPr>
          <w:rFonts w:ascii="Century Gothic" w:hAnsi="Century Gothic" w:cs="Times New Roman"/>
          <w:sz w:val="24"/>
          <w:szCs w:val="24"/>
          <w:lang w:eastAsia="pt-BR"/>
        </w:rPr>
        <w:t xml:space="preserve"> DEM</w:t>
      </w:r>
      <w:r w:rsidR="00841850" w:rsidRPr="00DC4898">
        <w:rPr>
          <w:rFonts w:ascii="Century Gothic" w:hAnsi="Century Gothic" w:cs="Times New Roman"/>
          <w:sz w:val="24"/>
          <w:szCs w:val="24"/>
          <w:lang w:eastAsia="pt-BR"/>
        </w:rPr>
        <w:t xml:space="preserve">, demonstram a diferença histórica </w:t>
      </w:r>
      <w:r w:rsidR="005E3546" w:rsidRPr="00DC4898">
        <w:rPr>
          <w:rFonts w:ascii="Century Gothic" w:hAnsi="Century Gothic" w:cs="Times New Roman"/>
          <w:sz w:val="24"/>
          <w:szCs w:val="24"/>
          <w:lang w:eastAsia="pt-BR"/>
        </w:rPr>
        <w:t xml:space="preserve">e social </w:t>
      </w:r>
      <w:r w:rsidR="00841850" w:rsidRPr="00DC4898">
        <w:rPr>
          <w:rFonts w:ascii="Century Gothic" w:hAnsi="Century Gothic" w:cs="Times New Roman"/>
          <w:sz w:val="24"/>
          <w:szCs w:val="24"/>
          <w:lang w:eastAsia="pt-BR"/>
        </w:rPr>
        <w:t xml:space="preserve">entre o racismo </w:t>
      </w:r>
      <w:r w:rsidR="00775642" w:rsidRPr="00DC4898">
        <w:rPr>
          <w:rFonts w:ascii="Century Gothic" w:hAnsi="Century Gothic" w:cs="Times New Roman"/>
          <w:sz w:val="24"/>
          <w:szCs w:val="24"/>
          <w:lang w:eastAsia="pt-BR"/>
        </w:rPr>
        <w:t xml:space="preserve">de países como os Estados Unidos, África do Sul e Ruanda, e </w:t>
      </w:r>
      <w:r w:rsidR="004D0DED" w:rsidRPr="00DC4898">
        <w:rPr>
          <w:rFonts w:ascii="Century Gothic" w:hAnsi="Century Gothic" w:cs="Times New Roman"/>
          <w:sz w:val="24"/>
          <w:szCs w:val="24"/>
          <w:lang w:eastAsia="pt-BR"/>
        </w:rPr>
        <w:t>aquele existente n</w:t>
      </w:r>
      <w:r w:rsidR="00775642" w:rsidRPr="00DC4898">
        <w:rPr>
          <w:rFonts w:ascii="Century Gothic" w:hAnsi="Century Gothic" w:cs="Times New Roman"/>
          <w:sz w:val="24"/>
          <w:szCs w:val="24"/>
          <w:lang w:eastAsia="pt-BR"/>
        </w:rPr>
        <w:t xml:space="preserve">o Brasil. </w:t>
      </w:r>
    </w:p>
    <w:p w:rsidR="00775642" w:rsidRPr="00DC4898" w:rsidRDefault="00775642"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775642" w:rsidRPr="00DC4898" w:rsidRDefault="00920A3E"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4</w:t>
      </w:r>
      <w:r w:rsidR="006F355C" w:rsidRPr="00DC4898">
        <w:rPr>
          <w:rFonts w:ascii="Century Gothic" w:hAnsi="Century Gothic" w:cs="Times New Roman"/>
          <w:sz w:val="24"/>
          <w:szCs w:val="24"/>
          <w:lang w:eastAsia="pt-BR"/>
        </w:rPr>
        <w:t>8</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t xml:space="preserve">Naqueles países, verifica-se </w:t>
      </w:r>
      <w:r w:rsidR="00D809B2" w:rsidRPr="00DC4898">
        <w:rPr>
          <w:rFonts w:ascii="Century Gothic" w:hAnsi="Century Gothic" w:cs="Times New Roman"/>
          <w:sz w:val="24"/>
          <w:szCs w:val="24"/>
          <w:lang w:eastAsia="pt-BR"/>
        </w:rPr>
        <w:t>o Racismo Institucionalizado</w:t>
      </w:r>
      <w:r w:rsidRPr="00DC4898">
        <w:rPr>
          <w:rFonts w:ascii="Century Gothic" w:hAnsi="Century Gothic" w:cs="Times New Roman"/>
          <w:sz w:val="24"/>
          <w:szCs w:val="24"/>
          <w:lang w:eastAsia="pt-BR"/>
        </w:rPr>
        <w:t>.</w:t>
      </w:r>
      <w:r w:rsidR="00B7085F" w:rsidRPr="00DC4898">
        <w:rPr>
          <w:rFonts w:ascii="Century Gothic" w:hAnsi="Century Gothic" w:cs="Times New Roman"/>
          <w:sz w:val="24"/>
          <w:szCs w:val="24"/>
          <w:lang w:eastAsia="pt-BR"/>
        </w:rPr>
        <w:t xml:space="preserve"> Por outro lado, n</w:t>
      </w:r>
      <w:r w:rsidR="000B27AA" w:rsidRPr="00DC4898">
        <w:rPr>
          <w:rFonts w:ascii="Century Gothic" w:hAnsi="Century Gothic" w:cs="Times New Roman"/>
          <w:sz w:val="24"/>
          <w:szCs w:val="24"/>
          <w:lang w:eastAsia="pt-BR"/>
        </w:rPr>
        <w:t>o Brasil, a</w:t>
      </w:r>
      <w:r w:rsidR="001910A4" w:rsidRPr="00DC4898">
        <w:rPr>
          <w:rFonts w:ascii="Century Gothic" w:hAnsi="Century Gothic" w:cs="Times New Roman"/>
          <w:sz w:val="24"/>
          <w:szCs w:val="24"/>
          <w:lang w:eastAsia="pt-BR"/>
        </w:rPr>
        <w:t>s</w:t>
      </w:r>
      <w:r w:rsidR="000B27AA" w:rsidRPr="00DC4898">
        <w:rPr>
          <w:rFonts w:ascii="Century Gothic" w:hAnsi="Century Gothic" w:cs="Times New Roman"/>
          <w:sz w:val="24"/>
          <w:szCs w:val="24"/>
          <w:lang w:eastAsia="pt-BR"/>
        </w:rPr>
        <w:t xml:space="preserve"> dificuldade</w:t>
      </w:r>
      <w:r w:rsidR="001910A4" w:rsidRPr="00DC4898">
        <w:rPr>
          <w:rFonts w:ascii="Century Gothic" w:hAnsi="Century Gothic" w:cs="Times New Roman"/>
          <w:sz w:val="24"/>
          <w:szCs w:val="24"/>
          <w:lang w:eastAsia="pt-BR"/>
        </w:rPr>
        <w:t>s</w:t>
      </w:r>
      <w:r w:rsidR="000B27AA" w:rsidRPr="00DC4898">
        <w:rPr>
          <w:rFonts w:ascii="Century Gothic" w:hAnsi="Century Gothic" w:cs="Times New Roman"/>
          <w:sz w:val="24"/>
          <w:szCs w:val="24"/>
          <w:lang w:eastAsia="pt-BR"/>
        </w:rPr>
        <w:t xml:space="preserve"> de acesso à educação e </w:t>
      </w:r>
      <w:r w:rsidR="001910A4" w:rsidRPr="00DC4898">
        <w:rPr>
          <w:rFonts w:ascii="Century Gothic" w:hAnsi="Century Gothic" w:cs="Times New Roman"/>
          <w:sz w:val="24"/>
          <w:szCs w:val="24"/>
          <w:lang w:eastAsia="pt-BR"/>
        </w:rPr>
        <w:t>às</w:t>
      </w:r>
      <w:r w:rsidR="00B7085F" w:rsidRPr="00DC4898">
        <w:rPr>
          <w:rFonts w:ascii="Century Gothic" w:hAnsi="Century Gothic" w:cs="Times New Roman"/>
          <w:sz w:val="24"/>
          <w:szCs w:val="24"/>
          <w:lang w:eastAsia="pt-BR"/>
        </w:rPr>
        <w:t xml:space="preserve"> </w:t>
      </w:r>
      <w:r w:rsidR="000B27AA" w:rsidRPr="00DC4898">
        <w:rPr>
          <w:rFonts w:ascii="Century Gothic" w:hAnsi="Century Gothic" w:cs="Times New Roman"/>
          <w:sz w:val="24"/>
          <w:szCs w:val="24"/>
          <w:lang w:eastAsia="pt-BR"/>
        </w:rPr>
        <w:t>posições sociais elevadas decorre, sobretudo, da precária situação econômica</w:t>
      </w:r>
      <w:r w:rsidR="001910A4" w:rsidRPr="00DC4898">
        <w:rPr>
          <w:rFonts w:ascii="Century Gothic" w:hAnsi="Century Gothic" w:cs="Times New Roman"/>
          <w:sz w:val="24"/>
          <w:szCs w:val="24"/>
          <w:lang w:eastAsia="pt-BR"/>
        </w:rPr>
        <w:t>,</w:t>
      </w:r>
      <w:r w:rsidR="000B27AA" w:rsidRPr="00DC4898">
        <w:rPr>
          <w:rFonts w:ascii="Century Gothic" w:hAnsi="Century Gothic" w:cs="Times New Roman"/>
          <w:sz w:val="24"/>
          <w:szCs w:val="24"/>
          <w:lang w:eastAsia="pt-BR"/>
        </w:rPr>
        <w:t xml:space="preserve"> que influencia</w:t>
      </w:r>
      <w:r w:rsidR="00B7085F" w:rsidRPr="00DC4898">
        <w:rPr>
          <w:rFonts w:ascii="Century Gothic" w:hAnsi="Century Gothic" w:cs="Times New Roman"/>
          <w:sz w:val="24"/>
          <w:szCs w:val="24"/>
          <w:lang w:eastAsia="pt-BR"/>
        </w:rPr>
        <w:t xml:space="preserve"> diretamente a</w:t>
      </w:r>
      <w:r w:rsidR="000B27AA" w:rsidRPr="00DC4898">
        <w:rPr>
          <w:rFonts w:ascii="Century Gothic" w:hAnsi="Century Gothic" w:cs="Times New Roman"/>
          <w:sz w:val="24"/>
          <w:szCs w:val="24"/>
          <w:lang w:eastAsia="pt-BR"/>
        </w:rPr>
        <w:t xml:space="preserve"> qualificação profissional</w:t>
      </w:r>
      <w:r w:rsidR="001910A4" w:rsidRPr="00DC4898">
        <w:rPr>
          <w:rFonts w:ascii="Century Gothic" w:hAnsi="Century Gothic" w:cs="Times New Roman"/>
          <w:sz w:val="24"/>
          <w:szCs w:val="24"/>
          <w:lang w:eastAsia="pt-BR"/>
        </w:rPr>
        <w:t>,</w:t>
      </w:r>
      <w:r w:rsidR="000B222E" w:rsidRPr="00DC4898">
        <w:rPr>
          <w:rFonts w:ascii="Century Gothic" w:hAnsi="Century Gothic" w:cs="Times New Roman"/>
          <w:sz w:val="24"/>
          <w:szCs w:val="24"/>
          <w:lang w:eastAsia="pt-BR"/>
        </w:rPr>
        <w:t xml:space="preserve"> </w:t>
      </w:r>
      <w:r w:rsidR="000B27AA" w:rsidRPr="00DC4898">
        <w:rPr>
          <w:rFonts w:ascii="Century Gothic" w:hAnsi="Century Gothic" w:cs="Times New Roman"/>
          <w:sz w:val="24"/>
          <w:szCs w:val="24"/>
          <w:lang w:eastAsia="pt-BR"/>
        </w:rPr>
        <w:t>independentemente da cor da pele.</w:t>
      </w:r>
    </w:p>
    <w:p w:rsidR="00666760" w:rsidRPr="00DC4898" w:rsidRDefault="00666760"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D21BB3" w:rsidRPr="00DC4898" w:rsidRDefault="00C94D1A"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4</w:t>
      </w:r>
      <w:r w:rsidR="006F355C" w:rsidRPr="00DC4898">
        <w:rPr>
          <w:rFonts w:ascii="Century Gothic" w:hAnsi="Century Gothic" w:cs="Times New Roman"/>
          <w:sz w:val="24"/>
          <w:szCs w:val="24"/>
          <w:lang w:eastAsia="pt-BR"/>
        </w:rPr>
        <w:t>9</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r>
      <w:r w:rsidR="0000459E" w:rsidRPr="00DC4898">
        <w:rPr>
          <w:rFonts w:ascii="Century Gothic" w:hAnsi="Century Gothic" w:cs="Times New Roman"/>
          <w:sz w:val="24"/>
          <w:szCs w:val="24"/>
          <w:lang w:eastAsia="pt-BR"/>
        </w:rPr>
        <w:t>N</w:t>
      </w:r>
      <w:r w:rsidR="00666760" w:rsidRPr="00DC4898">
        <w:rPr>
          <w:rFonts w:ascii="Century Gothic" w:hAnsi="Century Gothic" w:cs="Times New Roman"/>
          <w:sz w:val="24"/>
          <w:szCs w:val="24"/>
          <w:lang w:eastAsia="pt-BR"/>
        </w:rPr>
        <w:t xml:space="preserve">ão se desconhece que grande parte da população negra é historicamente pobre, em razão da </w:t>
      </w:r>
      <w:r w:rsidR="0000459E" w:rsidRPr="00DC4898">
        <w:rPr>
          <w:rFonts w:ascii="Century Gothic" w:hAnsi="Century Gothic" w:cs="Times New Roman"/>
          <w:sz w:val="24"/>
          <w:szCs w:val="24"/>
          <w:lang w:eastAsia="pt-BR"/>
        </w:rPr>
        <w:t>ine</w:t>
      </w:r>
      <w:r w:rsidR="00666760" w:rsidRPr="00DC4898">
        <w:rPr>
          <w:rFonts w:ascii="Century Gothic" w:hAnsi="Century Gothic" w:cs="Times New Roman"/>
          <w:sz w:val="24"/>
          <w:szCs w:val="24"/>
          <w:lang w:eastAsia="pt-BR"/>
        </w:rPr>
        <w:t xml:space="preserve">ficiência </w:t>
      </w:r>
      <w:r w:rsidR="0000459E" w:rsidRPr="00DC4898">
        <w:rPr>
          <w:rFonts w:ascii="Century Gothic" w:hAnsi="Century Gothic" w:cs="Times New Roman"/>
          <w:sz w:val="24"/>
          <w:szCs w:val="24"/>
          <w:lang w:eastAsia="pt-BR"/>
        </w:rPr>
        <w:t>d</w:t>
      </w:r>
      <w:r w:rsidR="00A460B1">
        <w:rPr>
          <w:rFonts w:ascii="Century Gothic" w:hAnsi="Century Gothic" w:cs="Times New Roman"/>
          <w:sz w:val="24"/>
          <w:szCs w:val="24"/>
          <w:lang w:eastAsia="pt-BR"/>
        </w:rPr>
        <w:t>a</w:t>
      </w:r>
      <w:r w:rsidR="0000459E" w:rsidRPr="00DC4898">
        <w:rPr>
          <w:rFonts w:ascii="Century Gothic" w:hAnsi="Century Gothic" w:cs="Times New Roman"/>
          <w:sz w:val="24"/>
          <w:szCs w:val="24"/>
          <w:lang w:eastAsia="pt-BR"/>
        </w:rPr>
        <w:t xml:space="preserve"> </w:t>
      </w:r>
      <w:r w:rsidR="00A460B1">
        <w:rPr>
          <w:rFonts w:ascii="Century Gothic" w:hAnsi="Century Gothic" w:cs="Times New Roman"/>
          <w:sz w:val="24"/>
          <w:szCs w:val="24"/>
          <w:lang w:eastAsia="pt-BR"/>
        </w:rPr>
        <w:t>Monarquia</w:t>
      </w:r>
      <w:r w:rsidR="0000459E" w:rsidRPr="00DC4898">
        <w:rPr>
          <w:rFonts w:ascii="Century Gothic" w:hAnsi="Century Gothic" w:cs="Times New Roman"/>
          <w:sz w:val="24"/>
          <w:szCs w:val="24"/>
          <w:lang w:eastAsia="pt-BR"/>
        </w:rPr>
        <w:t xml:space="preserve">, </w:t>
      </w:r>
      <w:r w:rsidR="00666760" w:rsidRPr="00DC4898">
        <w:rPr>
          <w:rFonts w:ascii="Century Gothic" w:hAnsi="Century Gothic" w:cs="Times New Roman"/>
          <w:sz w:val="24"/>
          <w:szCs w:val="24"/>
          <w:lang w:eastAsia="pt-BR"/>
        </w:rPr>
        <w:t>quando da abolição da escravatura</w:t>
      </w:r>
      <w:r w:rsidR="0000459E" w:rsidRPr="00DC4898">
        <w:rPr>
          <w:rFonts w:ascii="Century Gothic" w:hAnsi="Century Gothic" w:cs="Times New Roman"/>
          <w:sz w:val="24"/>
          <w:szCs w:val="24"/>
          <w:lang w:eastAsia="pt-BR"/>
        </w:rPr>
        <w:t xml:space="preserve">, </w:t>
      </w:r>
      <w:r w:rsidR="001910A4" w:rsidRPr="00DC4898">
        <w:rPr>
          <w:rFonts w:ascii="Century Gothic" w:hAnsi="Century Gothic" w:cs="Times New Roman"/>
          <w:sz w:val="24"/>
          <w:szCs w:val="24"/>
          <w:lang w:eastAsia="pt-BR"/>
        </w:rPr>
        <w:t>ao</w:t>
      </w:r>
      <w:r w:rsidR="0000459E" w:rsidRPr="00DC4898">
        <w:rPr>
          <w:rFonts w:ascii="Century Gothic" w:hAnsi="Century Gothic" w:cs="Times New Roman"/>
          <w:sz w:val="24"/>
          <w:szCs w:val="24"/>
          <w:lang w:eastAsia="pt-BR"/>
        </w:rPr>
        <w:t xml:space="preserve"> não cri</w:t>
      </w:r>
      <w:r w:rsidR="001910A4" w:rsidRPr="00DC4898">
        <w:rPr>
          <w:rFonts w:ascii="Century Gothic" w:hAnsi="Century Gothic" w:cs="Times New Roman"/>
          <w:sz w:val="24"/>
          <w:szCs w:val="24"/>
          <w:lang w:eastAsia="pt-BR"/>
        </w:rPr>
        <w:t>ar</w:t>
      </w:r>
      <w:r w:rsidR="0000459E" w:rsidRPr="00DC4898">
        <w:rPr>
          <w:rFonts w:ascii="Century Gothic" w:hAnsi="Century Gothic" w:cs="Times New Roman"/>
          <w:sz w:val="24"/>
          <w:szCs w:val="24"/>
          <w:lang w:eastAsia="pt-BR"/>
        </w:rPr>
        <w:t xml:space="preserve"> medidas </w:t>
      </w:r>
      <w:r w:rsidR="001910A4" w:rsidRPr="00DC4898">
        <w:rPr>
          <w:rFonts w:ascii="Century Gothic" w:hAnsi="Century Gothic" w:cs="Times New Roman"/>
          <w:sz w:val="24"/>
          <w:szCs w:val="24"/>
          <w:lang w:eastAsia="pt-BR"/>
        </w:rPr>
        <w:t xml:space="preserve">para </w:t>
      </w:r>
      <w:r w:rsidR="0000459E" w:rsidRPr="00DC4898">
        <w:rPr>
          <w:rFonts w:ascii="Century Gothic" w:hAnsi="Century Gothic" w:cs="Times New Roman"/>
          <w:sz w:val="24"/>
          <w:szCs w:val="24"/>
          <w:lang w:eastAsia="pt-BR"/>
        </w:rPr>
        <w:t>integra</w:t>
      </w:r>
      <w:r w:rsidR="001910A4" w:rsidRPr="00DC4898">
        <w:rPr>
          <w:rFonts w:ascii="Century Gothic" w:hAnsi="Century Gothic" w:cs="Times New Roman"/>
          <w:sz w:val="24"/>
          <w:szCs w:val="24"/>
          <w:lang w:eastAsia="pt-BR"/>
        </w:rPr>
        <w:t xml:space="preserve">r </w:t>
      </w:r>
      <w:r w:rsidR="0000459E" w:rsidRPr="00DC4898">
        <w:rPr>
          <w:rFonts w:ascii="Century Gothic" w:hAnsi="Century Gothic" w:cs="Times New Roman"/>
          <w:sz w:val="24"/>
          <w:szCs w:val="24"/>
          <w:lang w:eastAsia="pt-BR"/>
        </w:rPr>
        <w:t xml:space="preserve">os </w:t>
      </w:r>
      <w:r w:rsidR="00FD06F0" w:rsidRPr="00DC4898">
        <w:rPr>
          <w:rFonts w:ascii="Century Gothic" w:hAnsi="Century Gothic" w:cs="Times New Roman"/>
          <w:sz w:val="24"/>
          <w:szCs w:val="24"/>
          <w:lang w:eastAsia="pt-BR"/>
        </w:rPr>
        <w:t>recém-libertos</w:t>
      </w:r>
      <w:r w:rsidR="0000459E" w:rsidRPr="00DC4898">
        <w:rPr>
          <w:rFonts w:ascii="Century Gothic" w:hAnsi="Century Gothic" w:cs="Times New Roman"/>
          <w:sz w:val="24"/>
          <w:szCs w:val="24"/>
          <w:lang w:eastAsia="pt-BR"/>
        </w:rPr>
        <w:t xml:space="preserve"> à sociedade daquela época</w:t>
      </w:r>
      <w:r w:rsidR="00666760" w:rsidRPr="00DC4898">
        <w:rPr>
          <w:rFonts w:ascii="Century Gothic" w:hAnsi="Century Gothic" w:cs="Times New Roman"/>
          <w:sz w:val="24"/>
          <w:szCs w:val="24"/>
          <w:lang w:eastAsia="pt-BR"/>
        </w:rPr>
        <w:t xml:space="preserve">. </w:t>
      </w:r>
    </w:p>
    <w:p w:rsidR="00D21BB3" w:rsidRPr="00DC4898" w:rsidRDefault="00D21BB3"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666760" w:rsidRPr="00DC4898" w:rsidRDefault="006F355C"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50</w:t>
      </w:r>
      <w:r w:rsidR="00D21BB3" w:rsidRPr="00DC4898">
        <w:rPr>
          <w:rFonts w:ascii="Century Gothic" w:hAnsi="Century Gothic" w:cs="Times New Roman"/>
          <w:sz w:val="24"/>
          <w:szCs w:val="24"/>
          <w:lang w:eastAsia="pt-BR"/>
        </w:rPr>
        <w:t>.</w:t>
      </w:r>
      <w:r w:rsidR="00D21BB3" w:rsidRPr="00DC4898">
        <w:rPr>
          <w:rFonts w:ascii="Century Gothic" w:hAnsi="Century Gothic" w:cs="Times New Roman"/>
          <w:sz w:val="24"/>
          <w:szCs w:val="24"/>
          <w:lang w:eastAsia="pt-BR"/>
        </w:rPr>
        <w:tab/>
        <w:t xml:space="preserve">Esse fato foi determinante para </w:t>
      </w:r>
      <w:r w:rsidR="00264579" w:rsidRPr="00DC4898">
        <w:rPr>
          <w:rFonts w:ascii="Century Gothic" w:hAnsi="Century Gothic" w:cs="Times New Roman"/>
          <w:sz w:val="24"/>
          <w:szCs w:val="24"/>
          <w:lang w:eastAsia="pt-BR"/>
        </w:rPr>
        <w:t xml:space="preserve">que os ex-escravos se </w:t>
      </w:r>
      <w:r w:rsidR="00A460B1">
        <w:rPr>
          <w:rFonts w:ascii="Century Gothic" w:hAnsi="Century Gothic" w:cs="Times New Roman"/>
          <w:sz w:val="24"/>
          <w:szCs w:val="24"/>
          <w:lang w:eastAsia="pt-BR"/>
        </w:rPr>
        <w:t>juntassem</w:t>
      </w:r>
      <w:r w:rsidR="00264579" w:rsidRPr="00DC4898">
        <w:rPr>
          <w:rFonts w:ascii="Century Gothic" w:hAnsi="Century Gothic" w:cs="Times New Roman"/>
          <w:sz w:val="24"/>
          <w:szCs w:val="24"/>
          <w:lang w:eastAsia="pt-BR"/>
        </w:rPr>
        <w:t xml:space="preserve"> à população pobre e formassem os deserdados da República</w:t>
      </w:r>
      <w:r w:rsidR="00A837D1" w:rsidRPr="00DC4898">
        <w:rPr>
          <w:rFonts w:ascii="Century Gothic" w:hAnsi="Century Gothic" w:cs="Times New Roman"/>
          <w:sz w:val="24"/>
          <w:szCs w:val="24"/>
          <w:lang w:eastAsia="pt-BR"/>
        </w:rPr>
        <w:t xml:space="preserve"> (</w:t>
      </w:r>
      <w:r w:rsidR="00A837D1" w:rsidRPr="00DC4898">
        <w:rPr>
          <w:rFonts w:ascii="Century Gothic" w:hAnsi="Century Gothic" w:cs="Times New Roman"/>
          <w:i/>
          <w:sz w:val="24"/>
          <w:szCs w:val="24"/>
          <w:lang w:eastAsia="pt-BR"/>
        </w:rPr>
        <w:t xml:space="preserve">ut </w:t>
      </w:r>
      <w:r w:rsidR="00A837D1" w:rsidRPr="00DC4898">
        <w:rPr>
          <w:rFonts w:ascii="Century Gothic" w:hAnsi="Century Gothic" w:cs="Times New Roman"/>
          <w:sz w:val="24"/>
          <w:szCs w:val="24"/>
          <w:lang w:eastAsia="pt-BR"/>
        </w:rPr>
        <w:t>Historiador Luiz Edmundo, em seu livro “O Rio de Janeiro do meu tempo”)</w:t>
      </w:r>
      <w:r w:rsidR="00264579" w:rsidRPr="00DC4898">
        <w:rPr>
          <w:rFonts w:ascii="Century Gothic" w:hAnsi="Century Gothic" w:cs="Times New Roman"/>
          <w:sz w:val="24"/>
          <w:szCs w:val="24"/>
          <w:lang w:eastAsia="pt-BR"/>
        </w:rPr>
        <w:t>.</w:t>
      </w:r>
    </w:p>
    <w:p w:rsidR="00666760" w:rsidRPr="00DC4898" w:rsidRDefault="00666760"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666760" w:rsidRPr="00DC4898" w:rsidRDefault="00511CF7"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5</w:t>
      </w:r>
      <w:r w:rsidR="006F355C" w:rsidRPr="00DC4898">
        <w:rPr>
          <w:rFonts w:ascii="Century Gothic" w:hAnsi="Century Gothic" w:cs="Times New Roman"/>
          <w:sz w:val="24"/>
          <w:szCs w:val="24"/>
          <w:lang w:eastAsia="pt-BR"/>
        </w:rPr>
        <w:t>1</w:t>
      </w:r>
      <w:r w:rsidR="00C94D1A" w:rsidRPr="00DC4898">
        <w:rPr>
          <w:rFonts w:ascii="Century Gothic" w:hAnsi="Century Gothic" w:cs="Times New Roman"/>
          <w:sz w:val="24"/>
          <w:szCs w:val="24"/>
          <w:lang w:eastAsia="pt-BR"/>
        </w:rPr>
        <w:t>.</w:t>
      </w:r>
      <w:r w:rsidR="00C94D1A" w:rsidRPr="00DC4898">
        <w:rPr>
          <w:rFonts w:ascii="Century Gothic" w:hAnsi="Century Gothic" w:cs="Times New Roman"/>
          <w:sz w:val="24"/>
          <w:szCs w:val="24"/>
          <w:lang w:eastAsia="pt-BR"/>
        </w:rPr>
        <w:tab/>
      </w:r>
      <w:r w:rsidR="001910A4" w:rsidRPr="00DC4898">
        <w:rPr>
          <w:rFonts w:ascii="Century Gothic" w:hAnsi="Century Gothic" w:cs="Times New Roman"/>
          <w:sz w:val="24"/>
          <w:szCs w:val="24"/>
          <w:lang w:eastAsia="pt-BR"/>
        </w:rPr>
        <w:t>Daí</w:t>
      </w:r>
      <w:r w:rsidR="00C94D1A" w:rsidRPr="00DC4898">
        <w:rPr>
          <w:rFonts w:ascii="Century Gothic" w:hAnsi="Century Gothic" w:cs="Times New Roman"/>
          <w:sz w:val="24"/>
          <w:szCs w:val="24"/>
          <w:lang w:eastAsia="pt-BR"/>
        </w:rPr>
        <w:t>,</w:t>
      </w:r>
      <w:r w:rsidR="00666760" w:rsidRPr="00DC4898">
        <w:rPr>
          <w:rFonts w:ascii="Century Gothic" w:hAnsi="Century Gothic" w:cs="Times New Roman"/>
          <w:sz w:val="24"/>
          <w:szCs w:val="24"/>
          <w:lang w:eastAsia="pt-BR"/>
        </w:rPr>
        <w:t xml:space="preserve"> a necessidade de</w:t>
      </w:r>
      <w:r w:rsidR="00D21BB3" w:rsidRPr="00DC4898">
        <w:rPr>
          <w:rFonts w:ascii="Century Gothic" w:hAnsi="Century Gothic" w:cs="Times New Roman"/>
          <w:sz w:val="24"/>
          <w:szCs w:val="24"/>
          <w:lang w:eastAsia="pt-BR"/>
        </w:rPr>
        <w:t xml:space="preserve"> que</w:t>
      </w:r>
      <w:r w:rsidR="00666760" w:rsidRPr="00DC4898">
        <w:rPr>
          <w:rFonts w:ascii="Century Gothic" w:hAnsi="Century Gothic" w:cs="Times New Roman"/>
          <w:sz w:val="24"/>
          <w:szCs w:val="24"/>
          <w:lang w:eastAsia="pt-BR"/>
        </w:rPr>
        <w:t xml:space="preserve"> o critério da raça seja acompanhad</w:t>
      </w:r>
      <w:r w:rsidR="00D21BB3" w:rsidRPr="00DC4898">
        <w:rPr>
          <w:rFonts w:ascii="Century Gothic" w:hAnsi="Century Gothic" w:cs="Times New Roman"/>
          <w:sz w:val="24"/>
          <w:szCs w:val="24"/>
          <w:lang w:eastAsia="pt-BR"/>
        </w:rPr>
        <w:t>o</w:t>
      </w:r>
      <w:r w:rsidR="00666760" w:rsidRPr="00DC4898">
        <w:rPr>
          <w:rFonts w:ascii="Century Gothic" w:hAnsi="Century Gothic" w:cs="Times New Roman"/>
          <w:sz w:val="24"/>
          <w:szCs w:val="24"/>
          <w:lang w:eastAsia="pt-BR"/>
        </w:rPr>
        <w:t xml:space="preserve"> </w:t>
      </w:r>
      <w:r w:rsidR="001910A4" w:rsidRPr="00DC4898">
        <w:rPr>
          <w:rFonts w:ascii="Century Gothic" w:hAnsi="Century Gothic" w:cs="Times New Roman"/>
          <w:sz w:val="24"/>
          <w:szCs w:val="24"/>
          <w:lang w:eastAsia="pt-BR"/>
        </w:rPr>
        <w:t>pel</w:t>
      </w:r>
      <w:r w:rsidR="00666760" w:rsidRPr="00DC4898">
        <w:rPr>
          <w:rFonts w:ascii="Century Gothic" w:hAnsi="Century Gothic" w:cs="Times New Roman"/>
          <w:sz w:val="24"/>
          <w:szCs w:val="24"/>
          <w:lang w:eastAsia="pt-BR"/>
        </w:rPr>
        <w:t xml:space="preserve">o </w:t>
      </w:r>
      <w:r w:rsidR="00B7114E" w:rsidRPr="00DC4898">
        <w:rPr>
          <w:rFonts w:ascii="Century Gothic" w:hAnsi="Century Gothic" w:cs="Times New Roman"/>
          <w:sz w:val="24"/>
          <w:szCs w:val="24"/>
          <w:lang w:eastAsia="pt-BR"/>
        </w:rPr>
        <w:t>critério</w:t>
      </w:r>
      <w:r w:rsidR="00666760" w:rsidRPr="00DC4898">
        <w:rPr>
          <w:rFonts w:ascii="Century Gothic" w:hAnsi="Century Gothic" w:cs="Times New Roman"/>
          <w:sz w:val="24"/>
          <w:szCs w:val="24"/>
          <w:lang w:eastAsia="pt-BR"/>
        </w:rPr>
        <w:t xml:space="preserve"> econômico. </w:t>
      </w:r>
      <w:r w:rsidR="001910A4" w:rsidRPr="00DC4898">
        <w:rPr>
          <w:rFonts w:ascii="Century Gothic" w:hAnsi="Century Gothic" w:cs="Times New Roman"/>
          <w:sz w:val="24"/>
          <w:szCs w:val="24"/>
          <w:lang w:eastAsia="pt-BR"/>
        </w:rPr>
        <w:t>S</w:t>
      </w:r>
      <w:r w:rsidR="00666760" w:rsidRPr="00DC4898">
        <w:rPr>
          <w:rFonts w:ascii="Century Gothic" w:hAnsi="Century Gothic" w:cs="Times New Roman"/>
          <w:sz w:val="24"/>
          <w:szCs w:val="24"/>
          <w:lang w:eastAsia="pt-BR"/>
        </w:rPr>
        <w:t>ó assim</w:t>
      </w:r>
      <w:r w:rsidR="00B7114E" w:rsidRPr="00DC4898">
        <w:rPr>
          <w:rFonts w:ascii="Century Gothic" w:hAnsi="Century Gothic" w:cs="Times New Roman"/>
          <w:sz w:val="24"/>
          <w:szCs w:val="24"/>
          <w:lang w:eastAsia="pt-BR"/>
        </w:rPr>
        <w:t>,</w:t>
      </w:r>
      <w:r w:rsidR="00666760" w:rsidRPr="00DC4898">
        <w:rPr>
          <w:rFonts w:ascii="Century Gothic" w:hAnsi="Century Gothic" w:cs="Times New Roman"/>
          <w:sz w:val="24"/>
          <w:szCs w:val="24"/>
          <w:lang w:eastAsia="pt-BR"/>
        </w:rPr>
        <w:t xml:space="preserve"> a </w:t>
      </w:r>
      <w:r w:rsidR="001910A4" w:rsidRPr="00DC4898">
        <w:rPr>
          <w:rFonts w:ascii="Century Gothic" w:hAnsi="Century Gothic" w:cs="Times New Roman"/>
          <w:sz w:val="24"/>
          <w:szCs w:val="24"/>
          <w:lang w:eastAsia="pt-BR"/>
        </w:rPr>
        <w:t>“</w:t>
      </w:r>
      <w:r w:rsidR="00666760" w:rsidRPr="00DC4898">
        <w:rPr>
          <w:rFonts w:ascii="Century Gothic" w:hAnsi="Century Gothic" w:cs="Times New Roman"/>
          <w:sz w:val="24"/>
          <w:szCs w:val="24"/>
          <w:lang w:eastAsia="pt-BR"/>
        </w:rPr>
        <w:t>ação afirmativa</w:t>
      </w:r>
      <w:r w:rsidR="001910A4" w:rsidRPr="00DC4898">
        <w:rPr>
          <w:rFonts w:ascii="Century Gothic" w:hAnsi="Century Gothic" w:cs="Times New Roman"/>
          <w:sz w:val="24"/>
          <w:szCs w:val="24"/>
          <w:lang w:eastAsia="pt-BR"/>
        </w:rPr>
        <w:t>”</w:t>
      </w:r>
      <w:r w:rsidR="00666760" w:rsidRPr="00DC4898">
        <w:rPr>
          <w:rFonts w:ascii="Century Gothic" w:hAnsi="Century Gothic" w:cs="Times New Roman"/>
          <w:sz w:val="24"/>
          <w:szCs w:val="24"/>
          <w:lang w:eastAsia="pt-BR"/>
        </w:rPr>
        <w:t xml:space="preserve"> será </w:t>
      </w:r>
      <w:r w:rsidR="00B7114E" w:rsidRPr="00DC4898">
        <w:rPr>
          <w:rFonts w:ascii="Century Gothic" w:hAnsi="Century Gothic" w:cs="Times New Roman"/>
          <w:sz w:val="24"/>
          <w:szCs w:val="24"/>
          <w:lang w:eastAsia="pt-BR"/>
        </w:rPr>
        <w:t>adequada</w:t>
      </w:r>
      <w:r w:rsidR="00666760" w:rsidRPr="00DC4898">
        <w:rPr>
          <w:rFonts w:ascii="Century Gothic" w:hAnsi="Century Gothic" w:cs="Times New Roman"/>
          <w:sz w:val="24"/>
          <w:szCs w:val="24"/>
          <w:lang w:eastAsia="pt-BR"/>
        </w:rPr>
        <w:t xml:space="preserve"> </w:t>
      </w:r>
      <w:r w:rsidR="000B222E" w:rsidRPr="00DC4898">
        <w:rPr>
          <w:rFonts w:ascii="Century Gothic" w:hAnsi="Century Gothic" w:cs="Times New Roman"/>
          <w:sz w:val="24"/>
          <w:szCs w:val="24"/>
          <w:lang w:eastAsia="pt-BR"/>
        </w:rPr>
        <w:t xml:space="preserve">aos </w:t>
      </w:r>
      <w:r w:rsidR="00666760" w:rsidRPr="00DC4898">
        <w:rPr>
          <w:rFonts w:ascii="Century Gothic" w:hAnsi="Century Gothic" w:cs="Times New Roman"/>
          <w:sz w:val="24"/>
          <w:szCs w:val="24"/>
          <w:lang w:eastAsia="pt-BR"/>
        </w:rPr>
        <w:t>historicamente</w:t>
      </w:r>
      <w:r w:rsidR="001910A4" w:rsidRPr="00DC4898">
        <w:rPr>
          <w:rFonts w:ascii="Century Gothic" w:hAnsi="Century Gothic" w:cs="Times New Roman"/>
          <w:sz w:val="24"/>
          <w:szCs w:val="24"/>
          <w:lang w:eastAsia="pt-BR"/>
        </w:rPr>
        <w:t xml:space="preserve"> prejudicados</w:t>
      </w:r>
      <w:r w:rsidR="00666760" w:rsidRPr="00DC4898">
        <w:rPr>
          <w:rFonts w:ascii="Century Gothic" w:hAnsi="Century Gothic" w:cs="Times New Roman"/>
          <w:sz w:val="24"/>
          <w:szCs w:val="24"/>
          <w:lang w:eastAsia="pt-BR"/>
        </w:rPr>
        <w:t>.</w:t>
      </w:r>
    </w:p>
    <w:p w:rsidR="00775642" w:rsidRPr="00DC4898" w:rsidRDefault="00775642"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775642" w:rsidRPr="00DC4898" w:rsidRDefault="00511CF7"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5</w:t>
      </w:r>
      <w:r w:rsidR="006F355C" w:rsidRPr="00DC4898">
        <w:rPr>
          <w:rFonts w:ascii="Century Gothic" w:hAnsi="Century Gothic" w:cs="Times New Roman"/>
          <w:sz w:val="24"/>
          <w:szCs w:val="24"/>
          <w:lang w:eastAsia="pt-BR"/>
        </w:rPr>
        <w:t>2</w:t>
      </w:r>
      <w:r w:rsidR="00C94D1A" w:rsidRPr="00DC4898">
        <w:rPr>
          <w:rFonts w:ascii="Century Gothic" w:hAnsi="Century Gothic" w:cs="Times New Roman"/>
          <w:sz w:val="24"/>
          <w:szCs w:val="24"/>
          <w:lang w:eastAsia="pt-BR"/>
        </w:rPr>
        <w:t>.</w:t>
      </w:r>
      <w:r w:rsidR="00C94D1A" w:rsidRPr="00DC4898">
        <w:rPr>
          <w:rFonts w:ascii="Century Gothic" w:hAnsi="Century Gothic" w:cs="Times New Roman"/>
          <w:sz w:val="24"/>
          <w:szCs w:val="24"/>
          <w:lang w:eastAsia="pt-BR"/>
        </w:rPr>
        <w:tab/>
      </w:r>
      <w:r w:rsidR="004D0DED" w:rsidRPr="00DC4898">
        <w:rPr>
          <w:rFonts w:ascii="Century Gothic" w:hAnsi="Century Gothic" w:cs="Times New Roman"/>
          <w:sz w:val="24"/>
          <w:szCs w:val="24"/>
          <w:lang w:eastAsia="pt-BR"/>
        </w:rPr>
        <w:t xml:space="preserve">Não se </w:t>
      </w:r>
      <w:r w:rsidR="00775642" w:rsidRPr="00DC4898">
        <w:rPr>
          <w:rFonts w:ascii="Century Gothic" w:hAnsi="Century Gothic" w:cs="Times New Roman"/>
          <w:sz w:val="24"/>
          <w:szCs w:val="24"/>
          <w:lang w:eastAsia="pt-BR"/>
        </w:rPr>
        <w:t xml:space="preserve">discute </w:t>
      </w:r>
      <w:r w:rsidR="004D0DED" w:rsidRPr="00DC4898">
        <w:rPr>
          <w:rFonts w:ascii="Century Gothic" w:hAnsi="Century Gothic" w:cs="Times New Roman"/>
          <w:sz w:val="24"/>
          <w:szCs w:val="24"/>
          <w:lang w:eastAsia="pt-BR"/>
        </w:rPr>
        <w:t xml:space="preserve">a necessidade </w:t>
      </w:r>
      <w:r w:rsidR="00775642" w:rsidRPr="00DC4898">
        <w:rPr>
          <w:rFonts w:ascii="Century Gothic" w:hAnsi="Century Gothic" w:cs="Times New Roman"/>
          <w:sz w:val="24"/>
          <w:szCs w:val="24"/>
          <w:lang w:eastAsia="pt-BR"/>
        </w:rPr>
        <w:t xml:space="preserve">das </w:t>
      </w:r>
      <w:r w:rsidR="001910A4" w:rsidRPr="00DC4898">
        <w:rPr>
          <w:rFonts w:ascii="Century Gothic" w:hAnsi="Century Gothic" w:cs="Times New Roman"/>
          <w:sz w:val="24"/>
          <w:szCs w:val="24"/>
          <w:lang w:eastAsia="pt-BR"/>
        </w:rPr>
        <w:br/>
        <w:t>“</w:t>
      </w:r>
      <w:r w:rsidR="00775642" w:rsidRPr="00DC4898">
        <w:rPr>
          <w:rFonts w:ascii="Century Gothic" w:hAnsi="Century Gothic" w:cs="Times New Roman"/>
          <w:sz w:val="24"/>
          <w:szCs w:val="24"/>
          <w:lang w:eastAsia="pt-BR"/>
        </w:rPr>
        <w:t>ações afirmativas</w:t>
      </w:r>
      <w:r w:rsidR="001910A4" w:rsidRPr="00DC4898">
        <w:rPr>
          <w:rFonts w:ascii="Century Gothic" w:hAnsi="Century Gothic" w:cs="Times New Roman"/>
          <w:sz w:val="24"/>
          <w:szCs w:val="24"/>
          <w:lang w:eastAsia="pt-BR"/>
        </w:rPr>
        <w:t>”</w:t>
      </w:r>
      <w:r w:rsidR="00775642" w:rsidRPr="00DC4898">
        <w:rPr>
          <w:rFonts w:ascii="Century Gothic" w:hAnsi="Century Gothic" w:cs="Times New Roman"/>
          <w:sz w:val="24"/>
          <w:szCs w:val="24"/>
          <w:lang w:eastAsia="pt-BR"/>
        </w:rPr>
        <w:t xml:space="preserve">, como medida </w:t>
      </w:r>
      <w:r w:rsidR="004D0DED" w:rsidRPr="00DC4898">
        <w:rPr>
          <w:rFonts w:ascii="Century Gothic" w:hAnsi="Century Gothic" w:cs="Times New Roman"/>
          <w:sz w:val="24"/>
          <w:szCs w:val="24"/>
          <w:lang w:eastAsia="pt-BR"/>
        </w:rPr>
        <w:t xml:space="preserve">para a inclusão das minorias. Apenas se propõe </w:t>
      </w:r>
      <w:r w:rsidR="00D809B2" w:rsidRPr="00DC4898">
        <w:rPr>
          <w:rFonts w:ascii="Century Gothic" w:hAnsi="Century Gothic" w:cs="Times New Roman"/>
          <w:sz w:val="24"/>
          <w:szCs w:val="24"/>
          <w:lang w:eastAsia="pt-BR"/>
        </w:rPr>
        <w:t xml:space="preserve">uma medida adequada, conveniente e ponderada à realidade do Brasil, a fim de </w:t>
      </w:r>
      <w:r w:rsidR="001910A4" w:rsidRPr="00DC4898">
        <w:rPr>
          <w:rFonts w:ascii="Century Gothic" w:hAnsi="Century Gothic" w:cs="Times New Roman"/>
          <w:sz w:val="24"/>
          <w:szCs w:val="24"/>
          <w:lang w:eastAsia="pt-BR"/>
        </w:rPr>
        <w:t>evitar a</w:t>
      </w:r>
      <w:r w:rsidR="00D809B2" w:rsidRPr="00DC4898">
        <w:rPr>
          <w:rFonts w:ascii="Century Gothic" w:hAnsi="Century Gothic" w:cs="Times New Roman"/>
          <w:sz w:val="24"/>
          <w:szCs w:val="24"/>
          <w:lang w:eastAsia="pt-BR"/>
        </w:rPr>
        <w:t xml:space="preserve"> cria</w:t>
      </w:r>
      <w:r w:rsidR="001910A4" w:rsidRPr="00DC4898">
        <w:rPr>
          <w:rFonts w:ascii="Century Gothic" w:hAnsi="Century Gothic" w:cs="Times New Roman"/>
          <w:sz w:val="24"/>
          <w:szCs w:val="24"/>
          <w:lang w:eastAsia="pt-BR"/>
        </w:rPr>
        <w:t>ção de</w:t>
      </w:r>
      <w:r w:rsidR="00D809B2" w:rsidRPr="00DC4898">
        <w:rPr>
          <w:rFonts w:ascii="Century Gothic" w:hAnsi="Century Gothic" w:cs="Times New Roman"/>
          <w:sz w:val="24"/>
          <w:szCs w:val="24"/>
          <w:lang w:eastAsia="pt-BR"/>
        </w:rPr>
        <w:t xml:space="preserve"> um Estado Racializado. </w:t>
      </w:r>
    </w:p>
    <w:p w:rsidR="001409FD" w:rsidRPr="00DC4898" w:rsidRDefault="001409FD"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 xml:space="preserve"> </w:t>
      </w:r>
    </w:p>
    <w:p w:rsidR="00DE12D8" w:rsidRPr="00DC4898" w:rsidRDefault="00511CF7"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5</w:t>
      </w:r>
      <w:r w:rsidR="006F355C" w:rsidRPr="00DC4898">
        <w:rPr>
          <w:rFonts w:ascii="Century Gothic" w:hAnsi="Century Gothic" w:cs="Times New Roman"/>
          <w:sz w:val="24"/>
          <w:szCs w:val="24"/>
          <w:lang w:eastAsia="pt-BR"/>
        </w:rPr>
        <w:t>3</w:t>
      </w:r>
      <w:r w:rsidR="00C94D1A" w:rsidRPr="00DC4898">
        <w:rPr>
          <w:rFonts w:ascii="Century Gothic" w:hAnsi="Century Gothic" w:cs="Times New Roman"/>
          <w:sz w:val="24"/>
          <w:szCs w:val="24"/>
          <w:lang w:eastAsia="pt-BR"/>
        </w:rPr>
        <w:t>.</w:t>
      </w:r>
      <w:r w:rsidR="00C94D1A" w:rsidRPr="00DC4898">
        <w:rPr>
          <w:rFonts w:ascii="Century Gothic" w:hAnsi="Century Gothic" w:cs="Times New Roman"/>
          <w:sz w:val="24"/>
          <w:szCs w:val="24"/>
          <w:lang w:eastAsia="pt-BR"/>
        </w:rPr>
        <w:tab/>
      </w:r>
      <w:r w:rsidR="001910A4" w:rsidRPr="00DC4898">
        <w:rPr>
          <w:rFonts w:ascii="Century Gothic" w:hAnsi="Century Gothic" w:cs="Times New Roman"/>
          <w:sz w:val="24"/>
          <w:szCs w:val="24"/>
          <w:lang w:eastAsia="pt-BR"/>
        </w:rPr>
        <w:t>E</w:t>
      </w:r>
      <w:r w:rsidR="00DE12D8" w:rsidRPr="00DC4898">
        <w:rPr>
          <w:rFonts w:ascii="Century Gothic" w:hAnsi="Century Gothic" w:cs="Times New Roman"/>
          <w:sz w:val="24"/>
          <w:szCs w:val="24"/>
          <w:lang w:eastAsia="pt-BR"/>
        </w:rPr>
        <w:t>sse raciocínio</w:t>
      </w:r>
      <w:r w:rsidR="00A460B1">
        <w:rPr>
          <w:rFonts w:ascii="Century Gothic" w:hAnsi="Century Gothic" w:cs="Times New Roman"/>
          <w:sz w:val="24"/>
          <w:szCs w:val="24"/>
          <w:lang w:eastAsia="pt-BR"/>
        </w:rPr>
        <w:t xml:space="preserve"> subsidiário</w:t>
      </w:r>
      <w:r w:rsidR="00DE12D8" w:rsidRPr="00DC4898">
        <w:rPr>
          <w:rFonts w:ascii="Century Gothic" w:hAnsi="Century Gothic" w:cs="Times New Roman"/>
          <w:sz w:val="24"/>
          <w:szCs w:val="24"/>
          <w:lang w:eastAsia="pt-BR"/>
        </w:rPr>
        <w:t xml:space="preserve"> </w:t>
      </w:r>
      <w:r w:rsidR="001910A4" w:rsidRPr="00DC4898">
        <w:rPr>
          <w:rFonts w:ascii="Century Gothic" w:hAnsi="Century Gothic" w:cs="Times New Roman"/>
          <w:sz w:val="24"/>
          <w:szCs w:val="24"/>
          <w:lang w:eastAsia="pt-BR"/>
        </w:rPr>
        <w:t xml:space="preserve">não </w:t>
      </w:r>
      <w:r w:rsidR="00DE12D8" w:rsidRPr="00DC4898">
        <w:rPr>
          <w:rFonts w:ascii="Century Gothic" w:hAnsi="Century Gothic" w:cs="Times New Roman"/>
          <w:sz w:val="24"/>
          <w:szCs w:val="24"/>
          <w:lang w:eastAsia="pt-BR"/>
        </w:rPr>
        <w:t xml:space="preserve">visa </w:t>
      </w:r>
      <w:r w:rsidR="00D71D52" w:rsidRPr="00DC4898">
        <w:rPr>
          <w:rFonts w:ascii="Century Gothic" w:hAnsi="Century Gothic" w:cs="Times New Roman"/>
          <w:sz w:val="24"/>
          <w:szCs w:val="24"/>
          <w:lang w:eastAsia="pt-BR"/>
        </w:rPr>
        <w:t xml:space="preserve">a </w:t>
      </w:r>
      <w:r w:rsidR="001910A4" w:rsidRPr="00DC4898">
        <w:rPr>
          <w:rFonts w:ascii="Century Gothic" w:hAnsi="Century Gothic" w:cs="Times New Roman"/>
          <w:sz w:val="24"/>
          <w:szCs w:val="24"/>
          <w:lang w:eastAsia="pt-BR"/>
        </w:rPr>
        <w:t>rever</w:t>
      </w:r>
      <w:r w:rsidR="00DE12D8" w:rsidRPr="00DC4898">
        <w:rPr>
          <w:rFonts w:ascii="Century Gothic" w:hAnsi="Century Gothic" w:cs="Times New Roman"/>
          <w:sz w:val="24"/>
          <w:szCs w:val="24"/>
          <w:lang w:eastAsia="pt-BR"/>
        </w:rPr>
        <w:t xml:space="preserve"> aquilo que </w:t>
      </w:r>
      <w:r w:rsidR="001910A4" w:rsidRPr="00DC4898">
        <w:rPr>
          <w:rFonts w:ascii="Century Gothic" w:hAnsi="Century Gothic" w:cs="Times New Roman"/>
          <w:sz w:val="24"/>
          <w:szCs w:val="24"/>
          <w:lang w:eastAsia="pt-BR"/>
        </w:rPr>
        <w:t>está</w:t>
      </w:r>
      <w:r w:rsidR="00DE12D8" w:rsidRPr="00DC4898">
        <w:rPr>
          <w:rFonts w:ascii="Century Gothic" w:hAnsi="Century Gothic" w:cs="Times New Roman"/>
          <w:sz w:val="24"/>
          <w:szCs w:val="24"/>
          <w:lang w:eastAsia="pt-BR"/>
        </w:rPr>
        <w:t xml:space="preserve"> </w:t>
      </w:r>
      <w:r w:rsidR="00494353" w:rsidRPr="00DC4898">
        <w:rPr>
          <w:rFonts w:ascii="Century Gothic" w:hAnsi="Century Gothic" w:cs="Times New Roman"/>
          <w:sz w:val="24"/>
          <w:szCs w:val="24"/>
          <w:lang w:eastAsia="pt-BR"/>
        </w:rPr>
        <w:t>estabelecido</w:t>
      </w:r>
      <w:r w:rsidR="00DE12D8" w:rsidRPr="00DC4898">
        <w:rPr>
          <w:rFonts w:ascii="Century Gothic" w:hAnsi="Century Gothic" w:cs="Times New Roman"/>
          <w:sz w:val="24"/>
          <w:szCs w:val="24"/>
          <w:lang w:eastAsia="pt-BR"/>
        </w:rPr>
        <w:t xml:space="preserve"> p</w:t>
      </w:r>
      <w:r w:rsidR="00494353" w:rsidRPr="00DC4898">
        <w:rPr>
          <w:rFonts w:ascii="Century Gothic" w:hAnsi="Century Gothic" w:cs="Times New Roman"/>
          <w:sz w:val="24"/>
          <w:szCs w:val="24"/>
          <w:lang w:eastAsia="pt-BR"/>
        </w:rPr>
        <w:t>e</w:t>
      </w:r>
      <w:r w:rsidR="00DE12D8" w:rsidRPr="00DC4898">
        <w:rPr>
          <w:rFonts w:ascii="Century Gothic" w:hAnsi="Century Gothic" w:cs="Times New Roman"/>
          <w:sz w:val="24"/>
          <w:szCs w:val="24"/>
          <w:lang w:eastAsia="pt-BR"/>
        </w:rPr>
        <w:t xml:space="preserve">lo próprio STF, ou seja, o critério racial para implemento de </w:t>
      </w:r>
      <w:r w:rsidR="00494353" w:rsidRPr="00DC4898">
        <w:rPr>
          <w:rFonts w:ascii="Century Gothic" w:hAnsi="Century Gothic" w:cs="Times New Roman"/>
          <w:sz w:val="24"/>
          <w:szCs w:val="24"/>
          <w:lang w:eastAsia="pt-BR"/>
        </w:rPr>
        <w:t>ações</w:t>
      </w:r>
      <w:r w:rsidR="00DE12D8" w:rsidRPr="00DC4898">
        <w:rPr>
          <w:rFonts w:ascii="Century Gothic" w:hAnsi="Century Gothic" w:cs="Times New Roman"/>
          <w:sz w:val="24"/>
          <w:szCs w:val="24"/>
          <w:lang w:eastAsia="pt-BR"/>
        </w:rPr>
        <w:t xml:space="preserve"> afirmativas. </w:t>
      </w:r>
    </w:p>
    <w:p w:rsidR="00DE12D8" w:rsidRPr="00DC4898" w:rsidRDefault="00DE12D8"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DE12D8" w:rsidRPr="00DC4898" w:rsidRDefault="00511CF7" w:rsidP="00D71D52">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5</w:t>
      </w:r>
      <w:r w:rsidR="006F355C" w:rsidRPr="00DC4898">
        <w:rPr>
          <w:rFonts w:ascii="Century Gothic" w:hAnsi="Century Gothic" w:cs="Times New Roman"/>
          <w:sz w:val="24"/>
          <w:szCs w:val="24"/>
          <w:lang w:eastAsia="pt-BR"/>
        </w:rPr>
        <w:t>4</w:t>
      </w:r>
      <w:r w:rsidR="00C94D1A" w:rsidRPr="00DC4898">
        <w:rPr>
          <w:rFonts w:ascii="Century Gothic" w:hAnsi="Century Gothic" w:cs="Times New Roman"/>
          <w:sz w:val="24"/>
          <w:szCs w:val="24"/>
          <w:lang w:eastAsia="pt-BR"/>
        </w:rPr>
        <w:t>.</w:t>
      </w:r>
      <w:r w:rsidR="00C94D1A" w:rsidRPr="00DC4898">
        <w:rPr>
          <w:rFonts w:ascii="Century Gothic" w:hAnsi="Century Gothic" w:cs="Times New Roman"/>
          <w:sz w:val="24"/>
          <w:szCs w:val="24"/>
          <w:lang w:eastAsia="pt-BR"/>
        </w:rPr>
        <w:tab/>
      </w:r>
      <w:r w:rsidR="00D71D52" w:rsidRPr="00DC4898">
        <w:rPr>
          <w:rFonts w:ascii="Century Gothic" w:hAnsi="Century Gothic" w:cs="Times New Roman"/>
          <w:sz w:val="24"/>
          <w:szCs w:val="24"/>
          <w:lang w:eastAsia="pt-BR"/>
        </w:rPr>
        <w:t xml:space="preserve">Ao contrário. Pretende alinhar a reserva de vagas de negros para ingresso em cargos ou empregos públicos às regras estabelecidas para </w:t>
      </w:r>
      <w:r w:rsidR="001C7022" w:rsidRPr="00DC4898">
        <w:rPr>
          <w:rFonts w:ascii="Century Gothic" w:hAnsi="Century Gothic" w:cs="Times New Roman"/>
          <w:sz w:val="24"/>
          <w:szCs w:val="24"/>
          <w:lang w:eastAsia="pt-BR"/>
        </w:rPr>
        <w:t xml:space="preserve">ingresso </w:t>
      </w:r>
      <w:r w:rsidR="00D71D52" w:rsidRPr="00DC4898">
        <w:rPr>
          <w:rFonts w:ascii="Century Gothic" w:hAnsi="Century Gothic" w:cs="Times New Roman"/>
          <w:sz w:val="24"/>
          <w:szCs w:val="24"/>
          <w:lang w:eastAsia="pt-BR"/>
        </w:rPr>
        <w:t xml:space="preserve">em </w:t>
      </w:r>
      <w:r w:rsidR="001C7022" w:rsidRPr="00DC4898">
        <w:rPr>
          <w:rFonts w:ascii="Century Gothic" w:hAnsi="Century Gothic" w:cs="Times New Roman"/>
          <w:sz w:val="24"/>
          <w:szCs w:val="24"/>
          <w:lang w:eastAsia="pt-BR"/>
        </w:rPr>
        <w:t>universidade</w:t>
      </w:r>
      <w:r w:rsidR="00D71D52" w:rsidRPr="00DC4898">
        <w:rPr>
          <w:rFonts w:ascii="Century Gothic" w:hAnsi="Century Gothic" w:cs="Times New Roman"/>
          <w:sz w:val="24"/>
          <w:szCs w:val="24"/>
          <w:lang w:eastAsia="pt-BR"/>
        </w:rPr>
        <w:t xml:space="preserve"> públicas.</w:t>
      </w:r>
    </w:p>
    <w:p w:rsidR="000B27AA" w:rsidRPr="00DC4898" w:rsidRDefault="000B27AA"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03288F" w:rsidRPr="00DC4898" w:rsidRDefault="00511CF7"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5</w:t>
      </w:r>
      <w:r w:rsidR="006F355C" w:rsidRPr="00DC4898">
        <w:rPr>
          <w:rFonts w:ascii="Century Gothic" w:hAnsi="Century Gothic" w:cs="Times New Roman"/>
          <w:sz w:val="24"/>
          <w:szCs w:val="24"/>
          <w:lang w:eastAsia="pt-BR"/>
        </w:rPr>
        <w:t>5</w:t>
      </w:r>
      <w:r w:rsidR="00C94D1A" w:rsidRPr="00DC4898">
        <w:rPr>
          <w:rFonts w:ascii="Century Gothic" w:hAnsi="Century Gothic" w:cs="Times New Roman"/>
          <w:sz w:val="24"/>
          <w:szCs w:val="24"/>
          <w:lang w:eastAsia="pt-BR"/>
        </w:rPr>
        <w:t>.</w:t>
      </w:r>
      <w:r w:rsidR="00C94D1A" w:rsidRPr="00DC4898">
        <w:rPr>
          <w:rFonts w:ascii="Century Gothic" w:hAnsi="Century Gothic" w:cs="Times New Roman"/>
          <w:sz w:val="24"/>
          <w:szCs w:val="24"/>
          <w:lang w:eastAsia="pt-BR"/>
        </w:rPr>
        <w:tab/>
      </w:r>
      <w:r w:rsidR="0003288F" w:rsidRPr="00DC4898">
        <w:rPr>
          <w:rFonts w:ascii="Century Gothic" w:hAnsi="Century Gothic" w:cs="Times New Roman"/>
          <w:sz w:val="24"/>
          <w:szCs w:val="24"/>
          <w:lang w:eastAsia="pt-BR"/>
        </w:rPr>
        <w:t xml:space="preserve">Afinal, </w:t>
      </w:r>
      <w:r w:rsidR="000B222E" w:rsidRPr="00DC4898">
        <w:rPr>
          <w:rFonts w:ascii="Century Gothic" w:hAnsi="Century Gothic" w:cs="Times New Roman"/>
          <w:sz w:val="24"/>
          <w:szCs w:val="24"/>
          <w:lang w:eastAsia="pt-BR"/>
        </w:rPr>
        <w:t xml:space="preserve">naquela hipótese </w:t>
      </w:r>
      <w:r w:rsidR="000B27AA" w:rsidRPr="00DC4898">
        <w:rPr>
          <w:rFonts w:ascii="Century Gothic" w:hAnsi="Century Gothic" w:cs="Times New Roman"/>
          <w:sz w:val="24"/>
          <w:szCs w:val="24"/>
          <w:lang w:eastAsia="pt-BR"/>
        </w:rPr>
        <w:t>também se viu a necessidade de estabelecer critérios de carência econômica como fator limitador para a utilização da cota de reserva de vaga</w:t>
      </w:r>
      <w:r w:rsidR="0003288F" w:rsidRPr="00DC4898">
        <w:rPr>
          <w:rFonts w:ascii="Century Gothic" w:hAnsi="Century Gothic" w:cs="Times New Roman"/>
          <w:sz w:val="24"/>
          <w:szCs w:val="24"/>
          <w:lang w:eastAsia="pt-BR"/>
        </w:rPr>
        <w:t xml:space="preserve"> (</w:t>
      </w:r>
      <w:r w:rsidR="0003288F" w:rsidRPr="00DC4898">
        <w:rPr>
          <w:rFonts w:ascii="Century Gothic" w:hAnsi="Century Gothic" w:cs="Times New Roman"/>
          <w:i/>
          <w:sz w:val="24"/>
          <w:szCs w:val="24"/>
          <w:lang w:eastAsia="pt-BR"/>
        </w:rPr>
        <w:t xml:space="preserve">ut </w:t>
      </w:r>
      <w:r w:rsidR="0003288F" w:rsidRPr="00DC4898">
        <w:rPr>
          <w:rFonts w:ascii="Century Gothic" w:hAnsi="Century Gothic" w:cs="Times New Roman"/>
          <w:sz w:val="24"/>
          <w:szCs w:val="24"/>
          <w:lang w:eastAsia="pt-BR"/>
        </w:rPr>
        <w:t>artigos 1º, parágrafo único, e 4º, parágrafo único da Lei Federal nº 12.711/2012 e art. 1º, §1º da Lei Estadual 5.346/2008)</w:t>
      </w:r>
      <w:r w:rsidR="000B27AA" w:rsidRPr="00DC4898">
        <w:rPr>
          <w:rFonts w:ascii="Century Gothic" w:hAnsi="Century Gothic" w:cs="Times New Roman"/>
          <w:sz w:val="24"/>
          <w:szCs w:val="24"/>
          <w:lang w:eastAsia="pt-BR"/>
        </w:rPr>
        <w:t xml:space="preserve">. </w:t>
      </w:r>
    </w:p>
    <w:p w:rsidR="0003288F" w:rsidRPr="00DC4898" w:rsidRDefault="0003288F"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0B27AA" w:rsidRPr="00DC4898" w:rsidRDefault="00597454"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5</w:t>
      </w:r>
      <w:r w:rsidR="006F355C" w:rsidRPr="00DC4898">
        <w:rPr>
          <w:rFonts w:ascii="Century Gothic" w:hAnsi="Century Gothic" w:cs="Times New Roman"/>
          <w:sz w:val="24"/>
          <w:szCs w:val="24"/>
          <w:lang w:eastAsia="pt-BR"/>
        </w:rPr>
        <w:t>6</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t>Isso porque</w:t>
      </w:r>
      <w:r w:rsidR="009838F9" w:rsidRPr="00DC4898">
        <w:rPr>
          <w:rFonts w:ascii="Century Gothic" w:hAnsi="Century Gothic" w:cs="Times New Roman"/>
          <w:sz w:val="24"/>
          <w:szCs w:val="24"/>
          <w:lang w:eastAsia="pt-BR"/>
        </w:rPr>
        <w:t>, repita-se,</w:t>
      </w:r>
      <w:r w:rsidRPr="00DC4898">
        <w:rPr>
          <w:rFonts w:ascii="Century Gothic" w:hAnsi="Century Gothic" w:cs="Times New Roman"/>
          <w:sz w:val="24"/>
          <w:szCs w:val="24"/>
          <w:lang w:eastAsia="pt-BR"/>
        </w:rPr>
        <w:t xml:space="preserve"> a</w:t>
      </w:r>
      <w:r w:rsidR="000B27AA" w:rsidRPr="00DC4898">
        <w:rPr>
          <w:rFonts w:ascii="Century Gothic" w:hAnsi="Century Gothic" w:cs="Times New Roman"/>
          <w:sz w:val="24"/>
          <w:szCs w:val="24"/>
          <w:lang w:eastAsia="pt-BR"/>
        </w:rPr>
        <w:t xml:space="preserve"> utilização do critério racial isoladamente não atende</w:t>
      </w:r>
      <w:r w:rsidR="009838F9" w:rsidRPr="00DC4898">
        <w:rPr>
          <w:rFonts w:ascii="Century Gothic" w:hAnsi="Century Gothic" w:cs="Times New Roman"/>
          <w:sz w:val="24"/>
          <w:szCs w:val="24"/>
          <w:lang w:eastAsia="pt-BR"/>
        </w:rPr>
        <w:t xml:space="preserve"> ao que se pretende proteger. As mencionadas </w:t>
      </w:r>
      <w:r w:rsidR="000B27AA" w:rsidRPr="00DC4898">
        <w:rPr>
          <w:rFonts w:ascii="Century Gothic" w:hAnsi="Century Gothic" w:cs="Times New Roman"/>
          <w:sz w:val="24"/>
          <w:szCs w:val="24"/>
          <w:lang w:eastAsia="pt-BR"/>
        </w:rPr>
        <w:t>lei</w:t>
      </w:r>
      <w:r w:rsidR="009838F9" w:rsidRPr="00DC4898">
        <w:rPr>
          <w:rFonts w:ascii="Century Gothic" w:hAnsi="Century Gothic" w:cs="Times New Roman"/>
          <w:sz w:val="24"/>
          <w:szCs w:val="24"/>
          <w:lang w:eastAsia="pt-BR"/>
        </w:rPr>
        <w:t>s</w:t>
      </w:r>
      <w:r w:rsidR="000B27AA" w:rsidRPr="00DC4898">
        <w:rPr>
          <w:rFonts w:ascii="Century Gothic" w:hAnsi="Century Gothic" w:cs="Times New Roman"/>
          <w:sz w:val="24"/>
          <w:szCs w:val="24"/>
          <w:lang w:eastAsia="pt-BR"/>
        </w:rPr>
        <w:t xml:space="preserve"> visa</w:t>
      </w:r>
      <w:r w:rsidR="009838F9" w:rsidRPr="00DC4898">
        <w:rPr>
          <w:rFonts w:ascii="Century Gothic" w:hAnsi="Century Gothic" w:cs="Times New Roman"/>
          <w:sz w:val="24"/>
          <w:szCs w:val="24"/>
          <w:lang w:eastAsia="pt-BR"/>
        </w:rPr>
        <w:t>m</w:t>
      </w:r>
      <w:r w:rsidR="000B27AA" w:rsidRPr="00DC4898">
        <w:rPr>
          <w:rFonts w:ascii="Century Gothic" w:hAnsi="Century Gothic" w:cs="Times New Roman"/>
          <w:sz w:val="24"/>
          <w:szCs w:val="24"/>
          <w:lang w:eastAsia="pt-BR"/>
        </w:rPr>
        <w:t xml:space="preserve"> </w:t>
      </w:r>
      <w:r w:rsidR="009838F9" w:rsidRPr="00DC4898">
        <w:rPr>
          <w:rFonts w:ascii="Century Gothic" w:hAnsi="Century Gothic" w:cs="Times New Roman"/>
          <w:sz w:val="24"/>
          <w:szCs w:val="24"/>
          <w:lang w:eastAsia="pt-BR"/>
        </w:rPr>
        <w:t>à</w:t>
      </w:r>
      <w:r w:rsidR="000B27AA" w:rsidRPr="00DC4898">
        <w:rPr>
          <w:rFonts w:ascii="Century Gothic" w:hAnsi="Century Gothic" w:cs="Times New Roman"/>
          <w:sz w:val="24"/>
          <w:szCs w:val="24"/>
          <w:lang w:eastAsia="pt-BR"/>
        </w:rPr>
        <w:t xml:space="preserve"> </w:t>
      </w:r>
      <w:r w:rsidR="009D5937" w:rsidRPr="00DC4898">
        <w:rPr>
          <w:rFonts w:ascii="Century Gothic" w:hAnsi="Century Gothic" w:cs="Times New Roman"/>
          <w:sz w:val="24"/>
          <w:szCs w:val="24"/>
          <w:lang w:eastAsia="pt-BR"/>
        </w:rPr>
        <w:t>tutela</w:t>
      </w:r>
      <w:r w:rsidR="000B27AA" w:rsidRPr="00DC4898">
        <w:rPr>
          <w:rFonts w:ascii="Century Gothic" w:hAnsi="Century Gothic" w:cs="Times New Roman"/>
          <w:sz w:val="24"/>
          <w:szCs w:val="24"/>
          <w:lang w:eastAsia="pt-BR"/>
        </w:rPr>
        <w:t xml:space="preserve"> não só do negro, mas d</w:t>
      </w:r>
      <w:r w:rsidR="009838F9" w:rsidRPr="00DC4898">
        <w:rPr>
          <w:rFonts w:ascii="Century Gothic" w:hAnsi="Century Gothic" w:cs="Times New Roman"/>
          <w:sz w:val="24"/>
          <w:szCs w:val="24"/>
          <w:lang w:eastAsia="pt-BR"/>
        </w:rPr>
        <w:t>aquele que foi alijado de uma</w:t>
      </w:r>
      <w:r w:rsidR="000B27AA" w:rsidRPr="00DC4898">
        <w:rPr>
          <w:rFonts w:ascii="Century Gothic" w:hAnsi="Century Gothic" w:cs="Times New Roman"/>
          <w:sz w:val="24"/>
          <w:szCs w:val="24"/>
          <w:lang w:eastAsia="pt-BR"/>
        </w:rPr>
        <w:t xml:space="preserve"> educação </w:t>
      </w:r>
      <w:r w:rsidR="00AF0B22" w:rsidRPr="00DC4898">
        <w:rPr>
          <w:rFonts w:ascii="Century Gothic" w:hAnsi="Century Gothic" w:cs="Times New Roman"/>
          <w:sz w:val="24"/>
          <w:szCs w:val="24"/>
          <w:lang w:eastAsia="pt-BR"/>
        </w:rPr>
        <w:t>eficiente</w:t>
      </w:r>
      <w:r w:rsidR="000B27AA" w:rsidRPr="00DC4898">
        <w:rPr>
          <w:rFonts w:ascii="Century Gothic" w:hAnsi="Century Gothic" w:cs="Times New Roman"/>
          <w:sz w:val="24"/>
          <w:szCs w:val="24"/>
          <w:lang w:eastAsia="pt-BR"/>
        </w:rPr>
        <w:t xml:space="preserve"> p</w:t>
      </w:r>
      <w:r w:rsidR="009838F9" w:rsidRPr="00DC4898">
        <w:rPr>
          <w:rFonts w:ascii="Century Gothic" w:hAnsi="Century Gothic" w:cs="Times New Roman"/>
          <w:sz w:val="24"/>
          <w:szCs w:val="24"/>
          <w:lang w:eastAsia="pt-BR"/>
        </w:rPr>
        <w:t>ela falta de</w:t>
      </w:r>
      <w:r w:rsidR="000B27AA" w:rsidRPr="00DC4898">
        <w:rPr>
          <w:rFonts w:ascii="Century Gothic" w:hAnsi="Century Gothic" w:cs="Times New Roman"/>
          <w:sz w:val="24"/>
          <w:szCs w:val="24"/>
          <w:lang w:eastAsia="pt-BR"/>
        </w:rPr>
        <w:t xml:space="preserve"> condições econômicas.</w:t>
      </w:r>
    </w:p>
    <w:p w:rsidR="00B83F28" w:rsidRPr="00DC4898" w:rsidRDefault="00B83F28"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B83F28" w:rsidRPr="00DC4898" w:rsidRDefault="009838F9" w:rsidP="00CE3680">
      <w:pPr>
        <w:tabs>
          <w:tab w:val="left" w:pos="2835"/>
          <w:tab w:val="center" w:pos="4323"/>
        </w:tabs>
        <w:spacing w:after="0" w:line="360" w:lineRule="auto"/>
        <w:ind w:right="-568"/>
        <w:jc w:val="both"/>
        <w:rPr>
          <w:rFonts w:ascii="Century Gothic" w:hAnsi="Century Gothic" w:cs="Times New Roman"/>
          <w:sz w:val="24"/>
          <w:szCs w:val="24"/>
          <w:lang w:eastAsia="pt-BR"/>
        </w:rPr>
      </w:pPr>
      <w:r w:rsidRPr="00DC4898">
        <w:rPr>
          <w:rFonts w:ascii="Century Gothic" w:hAnsi="Century Gothic" w:cs="Times New Roman"/>
          <w:sz w:val="24"/>
          <w:szCs w:val="24"/>
          <w:lang w:eastAsia="pt-BR"/>
        </w:rPr>
        <w:t>5</w:t>
      </w:r>
      <w:r w:rsidR="006F355C" w:rsidRPr="00DC4898">
        <w:rPr>
          <w:rFonts w:ascii="Century Gothic" w:hAnsi="Century Gothic" w:cs="Times New Roman"/>
          <w:sz w:val="24"/>
          <w:szCs w:val="24"/>
          <w:lang w:eastAsia="pt-BR"/>
        </w:rPr>
        <w:t>7</w:t>
      </w:r>
      <w:r w:rsidR="00C94D1A" w:rsidRPr="00DC4898">
        <w:rPr>
          <w:rFonts w:ascii="Century Gothic" w:hAnsi="Century Gothic" w:cs="Times New Roman"/>
          <w:sz w:val="24"/>
          <w:szCs w:val="24"/>
          <w:lang w:eastAsia="pt-BR"/>
        </w:rPr>
        <w:t>.</w:t>
      </w:r>
      <w:r w:rsidR="00C94D1A" w:rsidRPr="00DC4898">
        <w:rPr>
          <w:rFonts w:ascii="Century Gothic" w:hAnsi="Century Gothic" w:cs="Times New Roman"/>
          <w:sz w:val="24"/>
          <w:szCs w:val="24"/>
          <w:lang w:eastAsia="pt-BR"/>
        </w:rPr>
        <w:tab/>
      </w:r>
      <w:r w:rsidR="00A460B1">
        <w:rPr>
          <w:rFonts w:ascii="Century Gothic" w:hAnsi="Century Gothic" w:cs="Times New Roman"/>
          <w:sz w:val="24"/>
          <w:szCs w:val="24"/>
          <w:lang w:eastAsia="pt-BR"/>
        </w:rPr>
        <w:t xml:space="preserve">Daí </w:t>
      </w:r>
      <w:r w:rsidR="00B83F28" w:rsidRPr="00DC4898">
        <w:rPr>
          <w:rFonts w:ascii="Century Gothic" w:hAnsi="Century Gothic" w:cs="Times New Roman"/>
          <w:sz w:val="24"/>
          <w:szCs w:val="24"/>
          <w:lang w:eastAsia="pt-BR"/>
        </w:rPr>
        <w:t>a proposta subsidiária</w:t>
      </w:r>
      <w:r w:rsidRPr="00DC4898">
        <w:rPr>
          <w:rFonts w:ascii="Century Gothic" w:hAnsi="Century Gothic" w:cs="Times New Roman"/>
          <w:sz w:val="24"/>
          <w:szCs w:val="24"/>
          <w:lang w:eastAsia="pt-BR"/>
        </w:rPr>
        <w:t xml:space="preserve"> para que </w:t>
      </w:r>
      <w:r w:rsidR="00B83F28" w:rsidRPr="00DC4898">
        <w:rPr>
          <w:rFonts w:ascii="Century Gothic" w:hAnsi="Century Gothic" w:cs="Times New Roman"/>
          <w:sz w:val="24"/>
          <w:szCs w:val="24"/>
          <w:lang w:eastAsia="pt-BR"/>
        </w:rPr>
        <w:t xml:space="preserve">a nova redação </w:t>
      </w:r>
      <w:r w:rsidR="00AF0B22" w:rsidRPr="00DC4898">
        <w:rPr>
          <w:rFonts w:ascii="Century Gothic" w:hAnsi="Century Gothic" w:cs="Times New Roman"/>
          <w:sz w:val="24"/>
          <w:szCs w:val="24"/>
          <w:lang w:eastAsia="pt-BR"/>
        </w:rPr>
        <w:t>do</w:t>
      </w:r>
      <w:r w:rsidR="00B83F28" w:rsidRPr="00DC4898">
        <w:rPr>
          <w:rFonts w:ascii="Century Gothic" w:hAnsi="Century Gothic" w:cs="Times New Roman"/>
          <w:sz w:val="24"/>
          <w:szCs w:val="24"/>
          <w:lang w:eastAsia="pt-BR"/>
        </w:rPr>
        <w:t xml:space="preserve"> Regulamento acompanhe a mesma </w:t>
      </w:r>
      <w:r w:rsidR="00B83F28" w:rsidRPr="00DC4898">
        <w:rPr>
          <w:rFonts w:ascii="Century Gothic" w:hAnsi="Century Gothic" w:cs="Times New Roman"/>
          <w:i/>
          <w:sz w:val="24"/>
          <w:szCs w:val="24"/>
          <w:lang w:eastAsia="pt-BR"/>
        </w:rPr>
        <w:t>ratio</w:t>
      </w:r>
      <w:r w:rsidR="00B83F28" w:rsidRPr="00DC4898">
        <w:rPr>
          <w:rFonts w:ascii="Century Gothic" w:hAnsi="Century Gothic" w:cs="Times New Roman"/>
          <w:sz w:val="24"/>
          <w:szCs w:val="24"/>
          <w:lang w:eastAsia="pt-BR"/>
        </w:rPr>
        <w:t xml:space="preserve"> das legislações Federal e Estadual</w:t>
      </w:r>
      <w:r w:rsidR="00A460B1">
        <w:rPr>
          <w:rFonts w:ascii="Century Gothic" w:hAnsi="Century Gothic" w:cs="Times New Roman"/>
          <w:sz w:val="24"/>
          <w:szCs w:val="24"/>
          <w:lang w:eastAsia="pt-BR"/>
        </w:rPr>
        <w:t>,</w:t>
      </w:r>
      <w:r w:rsidR="00B83F28" w:rsidRPr="00DC4898">
        <w:rPr>
          <w:rFonts w:ascii="Century Gothic" w:hAnsi="Century Gothic" w:cs="Times New Roman"/>
          <w:sz w:val="24"/>
          <w:szCs w:val="24"/>
          <w:lang w:eastAsia="pt-BR"/>
        </w:rPr>
        <w:t xml:space="preserve"> que tratam sobre o tema quanto ao ingresso nas universidades públicas.</w:t>
      </w:r>
    </w:p>
    <w:p w:rsidR="00A03587" w:rsidRPr="00DC4898" w:rsidRDefault="00A03587">
      <w:pPr>
        <w:rPr>
          <w:rFonts w:ascii="Century Gothic" w:hAnsi="Century Gothic" w:cs="Times New Roman"/>
          <w:sz w:val="24"/>
          <w:szCs w:val="24"/>
          <w:lang w:eastAsia="pt-BR"/>
        </w:rPr>
      </w:pPr>
      <w:r w:rsidRPr="00DC4898">
        <w:rPr>
          <w:rFonts w:ascii="Century Gothic" w:hAnsi="Century Gothic" w:cs="Times New Roman"/>
          <w:sz w:val="24"/>
          <w:szCs w:val="24"/>
          <w:lang w:eastAsia="pt-BR"/>
        </w:rPr>
        <w:br w:type="page"/>
      </w:r>
    </w:p>
    <w:p w:rsidR="00DE13A5" w:rsidRPr="00DC4898" w:rsidRDefault="00DE13A5"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CE3680" w:rsidRPr="00DC4898" w:rsidRDefault="008970C9" w:rsidP="00390A38">
      <w:pPr>
        <w:tabs>
          <w:tab w:val="left" w:pos="2835"/>
          <w:tab w:val="center" w:pos="4323"/>
        </w:tabs>
        <w:spacing w:after="0" w:line="360" w:lineRule="auto"/>
        <w:ind w:left="426" w:right="-568" w:hanging="426"/>
        <w:jc w:val="both"/>
        <w:rPr>
          <w:rFonts w:ascii="Century Gothic" w:hAnsi="Century Gothic" w:cs="Times New Roman"/>
          <w:b/>
          <w:sz w:val="24"/>
          <w:szCs w:val="24"/>
          <w:lang w:eastAsia="pt-BR"/>
        </w:rPr>
      </w:pPr>
      <w:r w:rsidRPr="00DC4898">
        <w:rPr>
          <w:rFonts w:ascii="Century Gothic" w:hAnsi="Century Gothic" w:cs="Times New Roman"/>
          <w:b/>
          <w:sz w:val="24"/>
          <w:szCs w:val="24"/>
          <w:lang w:eastAsia="pt-BR"/>
        </w:rPr>
        <w:t>I</w:t>
      </w:r>
      <w:r w:rsidR="00390A38" w:rsidRPr="00DC4898">
        <w:rPr>
          <w:rFonts w:ascii="Century Gothic" w:hAnsi="Century Gothic" w:cs="Times New Roman"/>
          <w:b/>
          <w:sz w:val="24"/>
          <w:szCs w:val="24"/>
          <w:lang w:eastAsia="pt-BR"/>
        </w:rPr>
        <w:t>I</w:t>
      </w:r>
      <w:r w:rsidRPr="00DC4898">
        <w:rPr>
          <w:rFonts w:ascii="Century Gothic" w:hAnsi="Century Gothic" w:cs="Times New Roman"/>
          <w:b/>
          <w:sz w:val="24"/>
          <w:szCs w:val="24"/>
          <w:lang w:eastAsia="pt-BR"/>
        </w:rPr>
        <w:t xml:space="preserve"> -</w:t>
      </w:r>
      <w:r w:rsidR="00CE3680" w:rsidRPr="00DC4898">
        <w:rPr>
          <w:rFonts w:ascii="Century Gothic" w:hAnsi="Century Gothic" w:cs="Times New Roman"/>
          <w:b/>
          <w:sz w:val="24"/>
          <w:szCs w:val="24"/>
          <w:lang w:eastAsia="pt-BR"/>
        </w:rPr>
        <w:t xml:space="preserve"> Inclusão do exame toxicológico na 3ª etapa do concurso – art. 14, inciso III (alteração) e art. 17 (inclusão)</w:t>
      </w:r>
    </w:p>
    <w:p w:rsidR="00CE3680" w:rsidRPr="00DC4898" w:rsidRDefault="00CE3680"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8970C9" w:rsidRPr="00DC4898" w:rsidRDefault="008970C9" w:rsidP="00CE3680">
      <w:pPr>
        <w:tabs>
          <w:tab w:val="left" w:pos="2835"/>
          <w:tab w:val="center" w:pos="4323"/>
        </w:tabs>
        <w:spacing w:after="0" w:line="360" w:lineRule="auto"/>
        <w:ind w:right="-568"/>
        <w:jc w:val="both"/>
        <w:rPr>
          <w:rFonts w:ascii="Century Gothic" w:hAnsi="Century Gothic" w:cs="Times New Roman"/>
          <w:sz w:val="24"/>
          <w:szCs w:val="24"/>
          <w:lang w:eastAsia="pt-BR"/>
        </w:rPr>
      </w:pPr>
    </w:p>
    <w:p w:rsidR="004231E9" w:rsidRPr="00DC4898" w:rsidRDefault="00390A38"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hAnsi="Century Gothic" w:cs="Times New Roman"/>
          <w:sz w:val="24"/>
          <w:szCs w:val="24"/>
          <w:lang w:eastAsia="pt-BR"/>
        </w:rPr>
        <w:t>5</w:t>
      </w:r>
      <w:r w:rsidR="006F355C" w:rsidRPr="00DC4898">
        <w:rPr>
          <w:rFonts w:ascii="Century Gothic" w:hAnsi="Century Gothic" w:cs="Times New Roman"/>
          <w:sz w:val="24"/>
          <w:szCs w:val="24"/>
          <w:lang w:eastAsia="pt-BR"/>
        </w:rPr>
        <w:t>8</w:t>
      </w:r>
      <w:r w:rsidRPr="00DC4898">
        <w:rPr>
          <w:rFonts w:ascii="Century Gothic" w:hAnsi="Century Gothic" w:cs="Times New Roman"/>
          <w:sz w:val="24"/>
          <w:szCs w:val="24"/>
          <w:lang w:eastAsia="pt-BR"/>
        </w:rPr>
        <w:t>.</w:t>
      </w:r>
      <w:r w:rsidRPr="00DC4898">
        <w:rPr>
          <w:rFonts w:ascii="Century Gothic" w:hAnsi="Century Gothic" w:cs="Times New Roman"/>
          <w:sz w:val="24"/>
          <w:szCs w:val="24"/>
          <w:lang w:eastAsia="pt-BR"/>
        </w:rPr>
        <w:tab/>
      </w:r>
      <w:r w:rsidR="004231E9" w:rsidRPr="00DC4898">
        <w:rPr>
          <w:rFonts w:ascii="Century Gothic" w:hAnsi="Century Gothic" w:cs="Times New Roman"/>
          <w:sz w:val="24"/>
          <w:szCs w:val="24"/>
          <w:lang w:eastAsia="pt-BR"/>
        </w:rPr>
        <w:t xml:space="preserve">O art. 78, §2º da </w:t>
      </w:r>
      <w:r w:rsidR="004231E9" w:rsidRPr="00DC4898">
        <w:rPr>
          <w:rFonts w:ascii="Century Gothic" w:hAnsi="Century Gothic" w:cs="Times New Roman"/>
          <w:b/>
          <w:sz w:val="24"/>
          <w:szCs w:val="24"/>
          <w:lang w:eastAsia="pt-BR"/>
        </w:rPr>
        <w:t>LOMAN</w:t>
      </w:r>
      <w:r w:rsidR="004231E9" w:rsidRPr="00DC4898">
        <w:rPr>
          <w:rFonts w:ascii="Century Gothic" w:hAnsi="Century Gothic" w:cs="Times New Roman"/>
          <w:sz w:val="24"/>
          <w:szCs w:val="24"/>
          <w:lang w:eastAsia="pt-BR"/>
        </w:rPr>
        <w:t xml:space="preserve"> prevê que o</w:t>
      </w:r>
      <w:r w:rsidR="004231E9" w:rsidRPr="00DC4898">
        <w:rPr>
          <w:rFonts w:ascii="Century Gothic" w:eastAsia="Times New Roman" w:hAnsi="Century Gothic" w:cs="Times New Roman"/>
          <w:sz w:val="24"/>
          <w:szCs w:val="24"/>
          <w:lang w:eastAsia="pt-BR"/>
        </w:rPr>
        <w:t>s candidatos</w:t>
      </w:r>
      <w:r w:rsidR="00AB5C4A" w:rsidRPr="00DC4898">
        <w:rPr>
          <w:rFonts w:ascii="Century Gothic" w:eastAsia="Times New Roman" w:hAnsi="Century Gothic" w:cs="Times New Roman"/>
          <w:sz w:val="24"/>
          <w:szCs w:val="24"/>
          <w:lang w:eastAsia="pt-BR"/>
        </w:rPr>
        <w:t>,</w:t>
      </w:r>
      <w:r w:rsidR="004231E9" w:rsidRPr="00DC4898">
        <w:rPr>
          <w:rFonts w:ascii="Century Gothic" w:eastAsia="Times New Roman" w:hAnsi="Century Gothic" w:cs="Times New Roman"/>
          <w:sz w:val="24"/>
          <w:szCs w:val="24"/>
          <w:lang w:eastAsia="pt-BR"/>
        </w:rPr>
        <w:t xml:space="preserve"> para ingresso na carreira da magistratura</w:t>
      </w:r>
      <w:r w:rsidR="00AB5C4A" w:rsidRPr="00DC4898">
        <w:rPr>
          <w:rFonts w:ascii="Century Gothic" w:eastAsia="Times New Roman" w:hAnsi="Century Gothic" w:cs="Times New Roman"/>
          <w:sz w:val="24"/>
          <w:szCs w:val="24"/>
          <w:lang w:eastAsia="pt-BR"/>
        </w:rPr>
        <w:t>,</w:t>
      </w:r>
      <w:r w:rsidR="004231E9" w:rsidRPr="00DC4898">
        <w:rPr>
          <w:rFonts w:ascii="Century Gothic" w:eastAsia="Times New Roman" w:hAnsi="Century Gothic" w:cs="Times New Roman"/>
          <w:sz w:val="24"/>
          <w:szCs w:val="24"/>
          <w:lang w:eastAsia="pt-BR"/>
        </w:rPr>
        <w:t xml:space="preserve"> serão submetidos à investigação relativa aos aspectos moral e social</w:t>
      </w:r>
      <w:r w:rsidR="00854790" w:rsidRPr="00DC4898">
        <w:rPr>
          <w:rFonts w:ascii="Century Gothic" w:eastAsia="Times New Roman" w:hAnsi="Century Gothic" w:cs="Times New Roman"/>
          <w:sz w:val="24"/>
          <w:szCs w:val="24"/>
          <w:lang w:eastAsia="pt-BR"/>
        </w:rPr>
        <w:t>, bem como ao</w:t>
      </w:r>
      <w:r w:rsidR="004231E9" w:rsidRPr="00DC4898">
        <w:rPr>
          <w:rFonts w:ascii="Century Gothic" w:eastAsia="Times New Roman" w:hAnsi="Century Gothic" w:cs="Times New Roman"/>
          <w:sz w:val="24"/>
          <w:szCs w:val="24"/>
          <w:lang w:eastAsia="pt-BR"/>
        </w:rPr>
        <w:t xml:space="preserve"> exame de sanidade física e mental</w:t>
      </w:r>
      <w:r w:rsidR="00854790" w:rsidRPr="00DC4898">
        <w:rPr>
          <w:rFonts w:ascii="Century Gothic" w:eastAsia="Times New Roman" w:hAnsi="Century Gothic" w:cs="Times New Roman"/>
          <w:sz w:val="24"/>
          <w:szCs w:val="24"/>
          <w:lang w:eastAsia="pt-BR"/>
        </w:rPr>
        <w:t>.</w:t>
      </w:r>
    </w:p>
    <w:p w:rsidR="004231E9" w:rsidRPr="00DC4898" w:rsidRDefault="004231E9"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4231E9" w:rsidRPr="00DC4898" w:rsidRDefault="004231E9"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5</w:t>
      </w:r>
      <w:r w:rsidR="006F355C" w:rsidRPr="00DC4898">
        <w:rPr>
          <w:rFonts w:ascii="Century Gothic" w:eastAsia="Times New Roman" w:hAnsi="Century Gothic" w:cs="Times New Roman"/>
          <w:sz w:val="24"/>
          <w:szCs w:val="24"/>
          <w:lang w:eastAsia="pt-BR"/>
        </w:rPr>
        <w:t>9</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t xml:space="preserve">Por sua vez, o art. 5º, inciso III, da </w:t>
      </w:r>
      <w:r w:rsidRPr="00DC4898">
        <w:rPr>
          <w:rFonts w:ascii="Century Gothic" w:eastAsia="Times New Roman" w:hAnsi="Century Gothic" w:cs="Times New Roman"/>
          <w:b/>
          <w:sz w:val="24"/>
          <w:szCs w:val="24"/>
          <w:lang w:eastAsia="pt-BR"/>
        </w:rPr>
        <w:t>Resolução nº 75</w:t>
      </w:r>
      <w:r w:rsidRPr="00DC4898">
        <w:rPr>
          <w:rFonts w:ascii="Century Gothic" w:eastAsia="Times New Roman" w:hAnsi="Century Gothic" w:cs="Times New Roman"/>
          <w:sz w:val="24"/>
          <w:szCs w:val="24"/>
          <w:lang w:eastAsia="pt-BR"/>
        </w:rPr>
        <w:t xml:space="preserve"> do CNJ também prevê:</w:t>
      </w:r>
    </w:p>
    <w:p w:rsidR="004231E9" w:rsidRPr="00DC4898" w:rsidRDefault="004231E9" w:rsidP="004231E9">
      <w:pPr>
        <w:spacing w:after="0" w:line="360" w:lineRule="auto"/>
        <w:jc w:val="both"/>
        <w:rPr>
          <w:rFonts w:ascii="Century Gothic" w:eastAsia="Times New Roman" w:hAnsi="Century Gothic" w:cs="Times New Roman"/>
          <w:sz w:val="24"/>
          <w:szCs w:val="24"/>
          <w:lang w:eastAsia="pt-BR"/>
        </w:rPr>
      </w:pPr>
    </w:p>
    <w:p w:rsidR="004231E9" w:rsidRPr="00DC4898" w:rsidRDefault="004231E9" w:rsidP="004231E9">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“Art. 5º O concurso desenvolver-se-á sucessivamente de acordo com as seguintes etapas: (...)</w:t>
      </w:r>
    </w:p>
    <w:p w:rsidR="004231E9" w:rsidRPr="00DC4898" w:rsidRDefault="004231E9" w:rsidP="004231E9">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III - terceira etapa - de caráter eliminatório, com as seguintes fases:</w:t>
      </w:r>
    </w:p>
    <w:p w:rsidR="004231E9" w:rsidRPr="00DC4898" w:rsidRDefault="004231E9" w:rsidP="004231E9">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a) sindicância da vida pregressa e investigação social;</w:t>
      </w:r>
    </w:p>
    <w:p w:rsidR="004231E9" w:rsidRPr="00DC4898" w:rsidRDefault="004231E9" w:rsidP="004231E9">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b) exame de sanidade física e mental;</w:t>
      </w:r>
    </w:p>
    <w:p w:rsidR="004231E9" w:rsidRPr="00DC4898" w:rsidRDefault="004231E9" w:rsidP="004231E9">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c) exame psicotécnico;”</w:t>
      </w:r>
    </w:p>
    <w:p w:rsidR="004231E9" w:rsidRPr="00DC4898" w:rsidRDefault="004231E9"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4231E9" w:rsidRPr="00DC4898" w:rsidRDefault="006F355C"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60</w:t>
      </w:r>
      <w:r w:rsidR="004231E9" w:rsidRPr="00DC4898">
        <w:rPr>
          <w:rFonts w:ascii="Century Gothic" w:eastAsia="Times New Roman" w:hAnsi="Century Gothic" w:cs="Times New Roman"/>
          <w:sz w:val="24"/>
          <w:szCs w:val="24"/>
          <w:lang w:eastAsia="pt-BR"/>
        </w:rPr>
        <w:t>.</w:t>
      </w:r>
      <w:r w:rsidR="004231E9" w:rsidRPr="00DC4898">
        <w:rPr>
          <w:rFonts w:ascii="Century Gothic" w:eastAsia="Times New Roman" w:hAnsi="Century Gothic" w:cs="Times New Roman"/>
          <w:sz w:val="24"/>
          <w:szCs w:val="24"/>
          <w:lang w:eastAsia="pt-BR"/>
        </w:rPr>
        <w:tab/>
        <w:t xml:space="preserve">Tais etapas agregadas à prova de conhecimento formam </w:t>
      </w:r>
      <w:r w:rsidR="00EA737B" w:rsidRPr="00DC4898">
        <w:rPr>
          <w:rFonts w:ascii="Century Gothic" w:eastAsia="Times New Roman" w:hAnsi="Century Gothic" w:cs="Times New Roman"/>
          <w:sz w:val="24"/>
          <w:szCs w:val="24"/>
          <w:lang w:eastAsia="pt-BR"/>
        </w:rPr>
        <w:t>os</w:t>
      </w:r>
      <w:r w:rsidR="004231E9" w:rsidRPr="00DC4898">
        <w:rPr>
          <w:rFonts w:ascii="Century Gothic" w:eastAsia="Times New Roman" w:hAnsi="Century Gothic" w:cs="Times New Roman"/>
          <w:sz w:val="24"/>
          <w:szCs w:val="24"/>
          <w:lang w:eastAsia="pt-BR"/>
        </w:rPr>
        <w:t xml:space="preserve"> instrumentos necessários a selecionar os candidatos mais aptos para </w:t>
      </w:r>
      <w:r w:rsidR="00AB5C4A" w:rsidRPr="00DC4898">
        <w:rPr>
          <w:rFonts w:ascii="Century Gothic" w:eastAsia="Times New Roman" w:hAnsi="Century Gothic" w:cs="Times New Roman"/>
          <w:sz w:val="24"/>
          <w:szCs w:val="24"/>
          <w:lang w:eastAsia="pt-BR"/>
        </w:rPr>
        <w:t>a magistratura</w:t>
      </w:r>
      <w:r w:rsidR="004231E9" w:rsidRPr="00DC4898">
        <w:rPr>
          <w:rFonts w:ascii="Century Gothic" w:eastAsia="Times New Roman" w:hAnsi="Century Gothic" w:cs="Times New Roman"/>
          <w:sz w:val="24"/>
          <w:szCs w:val="24"/>
          <w:lang w:eastAsia="pt-BR"/>
        </w:rPr>
        <w:t xml:space="preserve"> de carreira.</w:t>
      </w:r>
    </w:p>
    <w:p w:rsidR="004231E9" w:rsidRPr="00DC4898" w:rsidRDefault="004231E9"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AB5C4A" w:rsidRPr="00DC4898" w:rsidRDefault="00511CF7"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w:t>
      </w:r>
      <w:r w:rsidR="006F355C" w:rsidRPr="00DC4898">
        <w:rPr>
          <w:rFonts w:ascii="Century Gothic" w:eastAsia="Times New Roman" w:hAnsi="Century Gothic" w:cs="Times New Roman"/>
          <w:sz w:val="24"/>
          <w:szCs w:val="24"/>
          <w:lang w:eastAsia="pt-BR"/>
        </w:rPr>
        <w:t>1</w:t>
      </w:r>
      <w:r w:rsidR="004231E9" w:rsidRPr="00DC4898">
        <w:rPr>
          <w:rFonts w:ascii="Century Gothic" w:eastAsia="Times New Roman" w:hAnsi="Century Gothic" w:cs="Times New Roman"/>
          <w:sz w:val="24"/>
          <w:szCs w:val="24"/>
          <w:lang w:eastAsia="pt-BR"/>
        </w:rPr>
        <w:t>.</w:t>
      </w:r>
      <w:r w:rsidR="004231E9" w:rsidRPr="00DC4898">
        <w:rPr>
          <w:rFonts w:ascii="Century Gothic" w:eastAsia="Times New Roman" w:hAnsi="Century Gothic" w:cs="Times New Roman"/>
          <w:sz w:val="24"/>
          <w:szCs w:val="24"/>
          <w:lang w:eastAsia="pt-BR"/>
        </w:rPr>
        <w:tab/>
      </w:r>
      <w:r w:rsidR="00E23683" w:rsidRPr="00DC4898">
        <w:rPr>
          <w:rFonts w:ascii="Century Gothic" w:eastAsia="Times New Roman" w:hAnsi="Century Gothic" w:cs="Times New Roman"/>
          <w:sz w:val="24"/>
          <w:szCs w:val="24"/>
          <w:lang w:eastAsia="pt-BR"/>
        </w:rPr>
        <w:t xml:space="preserve">A exigência do concurso público fundamenta-se </w:t>
      </w:r>
      <w:r w:rsidR="00AC119F" w:rsidRPr="00DC4898">
        <w:rPr>
          <w:rFonts w:ascii="Century Gothic" w:eastAsia="Times New Roman" w:hAnsi="Century Gothic" w:cs="Times New Roman"/>
          <w:sz w:val="24"/>
          <w:szCs w:val="24"/>
          <w:lang w:eastAsia="pt-BR"/>
        </w:rPr>
        <w:t>nos princípios constitucionais do art. 37</w:t>
      </w:r>
      <w:r w:rsidR="00CE2073" w:rsidRPr="00DC4898">
        <w:rPr>
          <w:rFonts w:ascii="Century Gothic" w:eastAsia="Times New Roman" w:hAnsi="Century Gothic" w:cs="Times New Roman"/>
          <w:sz w:val="24"/>
          <w:szCs w:val="24"/>
          <w:lang w:eastAsia="pt-BR"/>
        </w:rPr>
        <w:t xml:space="preserve"> da C</w:t>
      </w:r>
      <w:r w:rsidR="007D622B" w:rsidRPr="00DC4898">
        <w:rPr>
          <w:rFonts w:ascii="Century Gothic" w:eastAsia="Times New Roman" w:hAnsi="Century Gothic" w:cs="Times New Roman"/>
          <w:sz w:val="24"/>
          <w:szCs w:val="24"/>
          <w:lang w:eastAsia="pt-BR"/>
        </w:rPr>
        <w:t>F</w:t>
      </w:r>
      <w:r w:rsidR="00CE2073" w:rsidRPr="00DC4898">
        <w:rPr>
          <w:rFonts w:ascii="Century Gothic" w:eastAsia="Times New Roman" w:hAnsi="Century Gothic" w:cs="Times New Roman"/>
          <w:sz w:val="24"/>
          <w:szCs w:val="24"/>
          <w:lang w:eastAsia="pt-BR"/>
        </w:rPr>
        <w:t>, notadamente o</w:t>
      </w:r>
      <w:r w:rsidR="009C3187" w:rsidRPr="00DC4898">
        <w:rPr>
          <w:rFonts w:ascii="Century Gothic" w:eastAsia="Times New Roman" w:hAnsi="Century Gothic" w:cs="Times New Roman"/>
          <w:sz w:val="24"/>
          <w:szCs w:val="24"/>
          <w:lang w:eastAsia="pt-BR"/>
        </w:rPr>
        <w:t>s</w:t>
      </w:r>
      <w:r w:rsidR="00CE2073" w:rsidRPr="00DC4898">
        <w:rPr>
          <w:rFonts w:ascii="Century Gothic" w:eastAsia="Times New Roman" w:hAnsi="Century Gothic" w:cs="Times New Roman"/>
          <w:sz w:val="24"/>
          <w:szCs w:val="24"/>
          <w:lang w:eastAsia="pt-BR"/>
        </w:rPr>
        <w:t xml:space="preserve"> da </w:t>
      </w:r>
      <w:r w:rsidR="00E23683" w:rsidRPr="00DC4898">
        <w:rPr>
          <w:rFonts w:ascii="Century Gothic" w:eastAsia="Times New Roman" w:hAnsi="Century Gothic" w:cs="Times New Roman"/>
          <w:sz w:val="24"/>
          <w:szCs w:val="24"/>
          <w:lang w:eastAsia="pt-BR"/>
        </w:rPr>
        <w:t>impessoalidade</w:t>
      </w:r>
      <w:r w:rsidR="0087462F" w:rsidRPr="00DC4898">
        <w:rPr>
          <w:rFonts w:ascii="Century Gothic" w:eastAsia="Times New Roman" w:hAnsi="Century Gothic" w:cs="Times New Roman"/>
          <w:sz w:val="24"/>
          <w:szCs w:val="24"/>
          <w:lang w:eastAsia="pt-BR"/>
        </w:rPr>
        <w:t xml:space="preserve">, moralidade e eficiência. Ou seja, </w:t>
      </w:r>
      <w:r w:rsidR="0097571B" w:rsidRPr="00DC4898">
        <w:rPr>
          <w:rFonts w:ascii="Century Gothic" w:eastAsia="Times New Roman" w:hAnsi="Century Gothic" w:cs="Times New Roman"/>
          <w:sz w:val="24"/>
          <w:szCs w:val="24"/>
          <w:lang w:eastAsia="pt-BR"/>
        </w:rPr>
        <w:t>a Carta Constitucional confere</w:t>
      </w:r>
      <w:r w:rsidR="0087462F" w:rsidRPr="00DC4898">
        <w:rPr>
          <w:rFonts w:ascii="Century Gothic" w:eastAsia="Times New Roman" w:hAnsi="Century Gothic" w:cs="Times New Roman"/>
          <w:sz w:val="24"/>
          <w:szCs w:val="24"/>
          <w:lang w:eastAsia="pt-BR"/>
        </w:rPr>
        <w:t xml:space="preserve"> igualdade de tratamento, </w:t>
      </w:r>
      <w:r w:rsidR="006D1E83" w:rsidRPr="00DC4898">
        <w:rPr>
          <w:rFonts w:ascii="Century Gothic" w:eastAsia="Times New Roman" w:hAnsi="Century Gothic" w:cs="Times New Roman"/>
          <w:sz w:val="24"/>
          <w:szCs w:val="24"/>
          <w:lang w:eastAsia="pt-BR"/>
        </w:rPr>
        <w:t>por meio de</w:t>
      </w:r>
      <w:r w:rsidR="0087462F" w:rsidRPr="00DC4898">
        <w:rPr>
          <w:rFonts w:ascii="Century Gothic" w:eastAsia="Times New Roman" w:hAnsi="Century Gothic" w:cs="Times New Roman"/>
          <w:sz w:val="24"/>
          <w:szCs w:val="24"/>
          <w:lang w:eastAsia="pt-BR"/>
        </w:rPr>
        <w:t xml:space="preserve"> escolha objetiva</w:t>
      </w:r>
      <w:r w:rsidR="006D1E83" w:rsidRPr="00DC4898">
        <w:rPr>
          <w:rFonts w:ascii="Century Gothic" w:eastAsia="Times New Roman" w:hAnsi="Century Gothic" w:cs="Times New Roman"/>
          <w:sz w:val="24"/>
          <w:szCs w:val="24"/>
          <w:lang w:eastAsia="pt-BR"/>
        </w:rPr>
        <w:t xml:space="preserve">, </w:t>
      </w:r>
      <w:r w:rsidR="00A460B1">
        <w:rPr>
          <w:rFonts w:ascii="Century Gothic" w:eastAsia="Times New Roman" w:hAnsi="Century Gothic" w:cs="Times New Roman"/>
          <w:sz w:val="24"/>
          <w:szCs w:val="24"/>
          <w:lang w:eastAsia="pt-BR"/>
        </w:rPr>
        <w:t xml:space="preserve">daqueles </w:t>
      </w:r>
      <w:r w:rsidR="0087462F" w:rsidRPr="00DC4898">
        <w:rPr>
          <w:rFonts w:ascii="Century Gothic" w:eastAsia="Times New Roman" w:hAnsi="Century Gothic" w:cs="Times New Roman"/>
          <w:sz w:val="24"/>
          <w:szCs w:val="24"/>
          <w:lang w:eastAsia="pt-BR"/>
        </w:rPr>
        <w:t>que apresentar</w:t>
      </w:r>
      <w:r w:rsidR="006D1E83" w:rsidRPr="00DC4898">
        <w:rPr>
          <w:rFonts w:ascii="Century Gothic" w:eastAsia="Times New Roman" w:hAnsi="Century Gothic" w:cs="Times New Roman"/>
          <w:sz w:val="24"/>
          <w:szCs w:val="24"/>
          <w:lang w:eastAsia="pt-BR"/>
        </w:rPr>
        <w:t>e</w:t>
      </w:r>
      <w:r w:rsidR="0087462F" w:rsidRPr="00DC4898">
        <w:rPr>
          <w:rFonts w:ascii="Century Gothic" w:eastAsia="Times New Roman" w:hAnsi="Century Gothic" w:cs="Times New Roman"/>
          <w:sz w:val="24"/>
          <w:szCs w:val="24"/>
          <w:lang w:eastAsia="pt-BR"/>
        </w:rPr>
        <w:t>m as qualidades necessárias</w:t>
      </w:r>
      <w:r w:rsidR="004055B8" w:rsidRPr="00DC4898">
        <w:rPr>
          <w:rFonts w:ascii="Century Gothic" w:eastAsia="Times New Roman" w:hAnsi="Century Gothic" w:cs="Times New Roman"/>
          <w:sz w:val="24"/>
          <w:szCs w:val="24"/>
          <w:lang w:eastAsia="pt-BR"/>
        </w:rPr>
        <w:t xml:space="preserve"> para o cargo</w:t>
      </w:r>
      <w:r w:rsidR="00AB5C4A" w:rsidRPr="00DC4898">
        <w:rPr>
          <w:rFonts w:ascii="Century Gothic" w:eastAsia="Times New Roman" w:hAnsi="Century Gothic" w:cs="Times New Roman"/>
          <w:sz w:val="24"/>
          <w:szCs w:val="24"/>
          <w:lang w:eastAsia="pt-BR"/>
        </w:rPr>
        <w:t>, privilegiando o</w:t>
      </w:r>
      <w:r w:rsidR="0087462F" w:rsidRPr="00DC4898">
        <w:rPr>
          <w:rFonts w:ascii="Century Gothic" w:eastAsia="Times New Roman" w:hAnsi="Century Gothic" w:cs="Times New Roman"/>
          <w:sz w:val="24"/>
          <w:szCs w:val="24"/>
          <w:lang w:eastAsia="pt-BR"/>
        </w:rPr>
        <w:t xml:space="preserve"> </w:t>
      </w:r>
      <w:r w:rsidR="00AB5C4A" w:rsidRPr="00DC4898">
        <w:rPr>
          <w:rFonts w:ascii="Century Gothic" w:eastAsia="Times New Roman" w:hAnsi="Century Gothic" w:cs="Times New Roman"/>
          <w:sz w:val="24"/>
          <w:szCs w:val="24"/>
          <w:lang w:eastAsia="pt-BR"/>
        </w:rPr>
        <w:t>mérito pessoal</w:t>
      </w:r>
      <w:r w:rsidR="0087462F" w:rsidRPr="00DC4898">
        <w:rPr>
          <w:rFonts w:ascii="Century Gothic" w:eastAsia="Times New Roman" w:hAnsi="Century Gothic" w:cs="Times New Roman"/>
          <w:sz w:val="24"/>
          <w:szCs w:val="24"/>
          <w:lang w:eastAsia="pt-BR"/>
        </w:rPr>
        <w:t xml:space="preserve">. </w:t>
      </w:r>
    </w:p>
    <w:p w:rsidR="00AB5C4A" w:rsidRPr="00DC4898" w:rsidRDefault="00AB5C4A"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22745F" w:rsidRPr="00DC4898" w:rsidRDefault="00511CF7"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w:t>
      </w:r>
      <w:r w:rsidR="006F355C" w:rsidRPr="00DC4898">
        <w:rPr>
          <w:rFonts w:ascii="Century Gothic" w:eastAsia="Times New Roman" w:hAnsi="Century Gothic" w:cs="Times New Roman"/>
          <w:sz w:val="24"/>
          <w:szCs w:val="24"/>
          <w:lang w:eastAsia="pt-BR"/>
        </w:rPr>
        <w:t>2</w:t>
      </w:r>
      <w:r w:rsidR="0087462F" w:rsidRPr="00DC4898">
        <w:rPr>
          <w:rFonts w:ascii="Century Gothic" w:eastAsia="Times New Roman" w:hAnsi="Century Gothic" w:cs="Times New Roman"/>
          <w:sz w:val="24"/>
          <w:szCs w:val="24"/>
          <w:lang w:eastAsia="pt-BR"/>
        </w:rPr>
        <w:t>.</w:t>
      </w:r>
      <w:r w:rsidR="0087462F" w:rsidRPr="00DC4898">
        <w:rPr>
          <w:rFonts w:ascii="Century Gothic" w:eastAsia="Times New Roman" w:hAnsi="Century Gothic" w:cs="Times New Roman"/>
          <w:sz w:val="24"/>
          <w:szCs w:val="24"/>
          <w:lang w:eastAsia="pt-BR"/>
        </w:rPr>
        <w:tab/>
        <w:t xml:space="preserve">Dada </w:t>
      </w:r>
      <w:r w:rsidR="0022745F" w:rsidRPr="00DC4898">
        <w:rPr>
          <w:rFonts w:ascii="Century Gothic" w:eastAsia="Times New Roman" w:hAnsi="Century Gothic" w:cs="Times New Roman"/>
          <w:sz w:val="24"/>
          <w:szCs w:val="24"/>
          <w:lang w:eastAsia="pt-BR"/>
        </w:rPr>
        <w:t>à</w:t>
      </w:r>
      <w:r w:rsidR="0087462F" w:rsidRPr="00DC4898">
        <w:rPr>
          <w:rFonts w:ascii="Century Gothic" w:eastAsia="Times New Roman" w:hAnsi="Century Gothic" w:cs="Times New Roman"/>
          <w:sz w:val="24"/>
          <w:szCs w:val="24"/>
          <w:lang w:eastAsia="pt-BR"/>
        </w:rPr>
        <w:t xml:space="preserve"> relevância </w:t>
      </w:r>
      <w:r w:rsidR="00AB5C4A" w:rsidRPr="00DC4898">
        <w:rPr>
          <w:rFonts w:ascii="Century Gothic" w:eastAsia="Times New Roman" w:hAnsi="Century Gothic" w:cs="Times New Roman"/>
          <w:sz w:val="24"/>
          <w:szCs w:val="24"/>
          <w:lang w:eastAsia="pt-BR"/>
        </w:rPr>
        <w:t>do cargo d</w:t>
      </w:r>
      <w:r w:rsidR="0087462F" w:rsidRPr="00DC4898">
        <w:rPr>
          <w:rFonts w:ascii="Century Gothic" w:eastAsia="Times New Roman" w:hAnsi="Century Gothic" w:cs="Times New Roman"/>
          <w:sz w:val="24"/>
          <w:szCs w:val="24"/>
          <w:lang w:eastAsia="pt-BR"/>
        </w:rPr>
        <w:t xml:space="preserve">e </w:t>
      </w:r>
      <w:r w:rsidR="00AB5C4A" w:rsidRPr="00DC4898">
        <w:rPr>
          <w:rFonts w:ascii="Century Gothic" w:eastAsia="Times New Roman" w:hAnsi="Century Gothic" w:cs="Times New Roman"/>
          <w:sz w:val="24"/>
          <w:szCs w:val="24"/>
          <w:lang w:eastAsia="pt-BR"/>
        </w:rPr>
        <w:t>m</w:t>
      </w:r>
      <w:r w:rsidR="0087462F" w:rsidRPr="00DC4898">
        <w:rPr>
          <w:rFonts w:ascii="Century Gothic" w:eastAsia="Times New Roman" w:hAnsi="Century Gothic" w:cs="Times New Roman"/>
          <w:sz w:val="24"/>
          <w:szCs w:val="24"/>
          <w:lang w:eastAsia="pt-BR"/>
        </w:rPr>
        <w:t xml:space="preserve">agistrado, </w:t>
      </w:r>
      <w:r w:rsidR="00AB5C4A" w:rsidRPr="00DC4898">
        <w:rPr>
          <w:rFonts w:ascii="Century Gothic" w:eastAsia="Times New Roman" w:hAnsi="Century Gothic" w:cs="Times New Roman"/>
          <w:sz w:val="24"/>
          <w:szCs w:val="24"/>
          <w:lang w:eastAsia="pt-BR"/>
        </w:rPr>
        <w:t xml:space="preserve">não há </w:t>
      </w:r>
      <w:r w:rsidR="0087462F" w:rsidRPr="00DC4898">
        <w:rPr>
          <w:rFonts w:ascii="Century Gothic" w:eastAsia="Times New Roman" w:hAnsi="Century Gothic" w:cs="Times New Roman"/>
          <w:sz w:val="24"/>
          <w:szCs w:val="24"/>
          <w:lang w:eastAsia="pt-BR"/>
        </w:rPr>
        <w:t xml:space="preserve">dúvidas </w:t>
      </w:r>
      <w:r w:rsidR="00AB5C4A" w:rsidRPr="00DC4898">
        <w:rPr>
          <w:rFonts w:ascii="Century Gothic" w:eastAsia="Times New Roman" w:hAnsi="Century Gothic" w:cs="Times New Roman"/>
          <w:sz w:val="24"/>
          <w:szCs w:val="24"/>
          <w:lang w:eastAsia="pt-BR"/>
        </w:rPr>
        <w:t xml:space="preserve">de </w:t>
      </w:r>
      <w:r w:rsidR="0087462F" w:rsidRPr="00DC4898">
        <w:rPr>
          <w:rFonts w:ascii="Century Gothic" w:eastAsia="Times New Roman" w:hAnsi="Century Gothic" w:cs="Times New Roman"/>
          <w:sz w:val="24"/>
          <w:szCs w:val="24"/>
          <w:lang w:eastAsia="pt-BR"/>
        </w:rPr>
        <w:t xml:space="preserve">que ele </w:t>
      </w:r>
      <w:r w:rsidR="00A460B1">
        <w:rPr>
          <w:rFonts w:ascii="Century Gothic" w:eastAsia="Times New Roman" w:hAnsi="Century Gothic" w:cs="Times New Roman"/>
          <w:sz w:val="24"/>
          <w:szCs w:val="24"/>
          <w:lang w:eastAsia="pt-BR"/>
        </w:rPr>
        <w:t>deva ser</w:t>
      </w:r>
      <w:r w:rsidR="0087462F" w:rsidRPr="00DC4898">
        <w:rPr>
          <w:rFonts w:ascii="Century Gothic" w:eastAsia="Times New Roman" w:hAnsi="Century Gothic" w:cs="Times New Roman"/>
          <w:sz w:val="24"/>
          <w:szCs w:val="24"/>
          <w:lang w:eastAsia="pt-BR"/>
        </w:rPr>
        <w:t xml:space="preserve"> recrutado mediante um </w:t>
      </w:r>
      <w:r w:rsidR="0087462F" w:rsidRPr="00DC4898">
        <w:rPr>
          <w:rFonts w:ascii="Century Gothic" w:eastAsia="Times New Roman" w:hAnsi="Century Gothic" w:cs="Times New Roman"/>
          <w:b/>
          <w:sz w:val="24"/>
          <w:szCs w:val="24"/>
          <w:lang w:eastAsia="pt-BR"/>
        </w:rPr>
        <w:t>esquema rígido</w:t>
      </w:r>
      <w:r w:rsidR="0087462F" w:rsidRPr="00DC4898">
        <w:rPr>
          <w:rFonts w:ascii="Century Gothic" w:eastAsia="Times New Roman" w:hAnsi="Century Gothic" w:cs="Times New Roman"/>
          <w:sz w:val="24"/>
          <w:szCs w:val="24"/>
          <w:lang w:eastAsia="pt-BR"/>
        </w:rPr>
        <w:t xml:space="preserve"> de seleção dos mais capazes</w:t>
      </w:r>
      <w:r w:rsidR="0022745F" w:rsidRPr="00DC4898">
        <w:rPr>
          <w:rFonts w:ascii="Century Gothic" w:eastAsia="Times New Roman" w:hAnsi="Century Gothic" w:cs="Times New Roman"/>
          <w:sz w:val="24"/>
          <w:szCs w:val="24"/>
          <w:lang w:eastAsia="pt-BR"/>
        </w:rPr>
        <w:t xml:space="preserve">, seja na esfera intelectual ou </w:t>
      </w:r>
      <w:r w:rsidR="00AB5C4A" w:rsidRPr="00DC4898">
        <w:rPr>
          <w:rFonts w:ascii="Century Gothic" w:eastAsia="Times New Roman" w:hAnsi="Century Gothic" w:cs="Times New Roman"/>
          <w:sz w:val="24"/>
          <w:szCs w:val="24"/>
          <w:lang w:eastAsia="pt-BR"/>
        </w:rPr>
        <w:t>moral</w:t>
      </w:r>
      <w:r w:rsidR="0022745F" w:rsidRPr="00DC4898">
        <w:rPr>
          <w:rFonts w:ascii="Century Gothic" w:eastAsia="Times New Roman" w:hAnsi="Century Gothic" w:cs="Times New Roman"/>
          <w:sz w:val="24"/>
          <w:szCs w:val="24"/>
          <w:lang w:eastAsia="pt-BR"/>
        </w:rPr>
        <w:t>.</w:t>
      </w:r>
    </w:p>
    <w:p w:rsidR="0022745F" w:rsidRPr="00DC4898" w:rsidRDefault="0022745F" w:rsidP="004231E9">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22745F" w:rsidRPr="00DC4898" w:rsidRDefault="00511CF7"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w:t>
      </w:r>
      <w:r w:rsidR="006F355C" w:rsidRPr="00DC4898">
        <w:rPr>
          <w:rFonts w:ascii="Century Gothic" w:eastAsia="Times New Roman" w:hAnsi="Century Gothic" w:cs="Times New Roman"/>
          <w:sz w:val="24"/>
          <w:szCs w:val="24"/>
          <w:lang w:eastAsia="pt-BR"/>
        </w:rPr>
        <w:t>3</w:t>
      </w:r>
      <w:r w:rsidR="0022745F" w:rsidRPr="00DC4898">
        <w:rPr>
          <w:rFonts w:ascii="Century Gothic" w:eastAsia="Times New Roman" w:hAnsi="Century Gothic" w:cs="Times New Roman"/>
          <w:sz w:val="24"/>
          <w:szCs w:val="24"/>
          <w:lang w:eastAsia="pt-BR"/>
        </w:rPr>
        <w:t>.</w:t>
      </w:r>
      <w:r w:rsidR="0022745F" w:rsidRPr="00DC4898">
        <w:rPr>
          <w:rFonts w:ascii="Century Gothic" w:eastAsia="Times New Roman" w:hAnsi="Century Gothic" w:cs="Times New Roman"/>
          <w:sz w:val="24"/>
          <w:szCs w:val="24"/>
          <w:lang w:eastAsia="pt-BR"/>
        </w:rPr>
        <w:tab/>
        <w:t xml:space="preserve">Afinal, </w:t>
      </w:r>
      <w:r w:rsidR="006574ED" w:rsidRPr="00DC4898">
        <w:rPr>
          <w:rFonts w:ascii="Century Gothic" w:eastAsia="Times New Roman" w:hAnsi="Century Gothic" w:cs="Times New Roman"/>
          <w:sz w:val="24"/>
          <w:szCs w:val="24"/>
          <w:lang w:eastAsia="pt-BR"/>
        </w:rPr>
        <w:t xml:space="preserve">o </w:t>
      </w:r>
      <w:r w:rsidR="00AB5C4A" w:rsidRPr="00DC4898">
        <w:rPr>
          <w:rFonts w:ascii="Century Gothic" w:eastAsia="Times New Roman" w:hAnsi="Century Gothic" w:cs="Times New Roman"/>
          <w:sz w:val="24"/>
          <w:szCs w:val="24"/>
          <w:lang w:eastAsia="pt-BR"/>
        </w:rPr>
        <w:t>juiz</w:t>
      </w:r>
      <w:r w:rsidR="0022745F" w:rsidRPr="00DC4898">
        <w:rPr>
          <w:rFonts w:ascii="Century Gothic" w:eastAsia="Times New Roman" w:hAnsi="Century Gothic" w:cs="Times New Roman"/>
          <w:sz w:val="24"/>
          <w:szCs w:val="24"/>
          <w:lang w:eastAsia="pt-BR"/>
        </w:rPr>
        <w:t xml:space="preserve"> deverá cumprir os deveres expressos no art. 35 da LOMAN, dentre os quais</w:t>
      </w:r>
      <w:r w:rsidR="00AB5C4A" w:rsidRPr="00DC4898">
        <w:rPr>
          <w:rFonts w:ascii="Century Gothic" w:eastAsia="Times New Roman" w:hAnsi="Century Gothic" w:cs="Times New Roman"/>
          <w:sz w:val="24"/>
          <w:szCs w:val="24"/>
          <w:lang w:eastAsia="pt-BR"/>
        </w:rPr>
        <w:t xml:space="preserve"> a</w:t>
      </w:r>
      <w:r w:rsidR="0022745F" w:rsidRPr="00DC4898">
        <w:rPr>
          <w:rFonts w:ascii="Century Gothic" w:eastAsia="Times New Roman" w:hAnsi="Century Gothic" w:cs="Times New Roman"/>
          <w:sz w:val="24"/>
          <w:szCs w:val="24"/>
          <w:lang w:eastAsia="pt-BR"/>
        </w:rPr>
        <w:t xml:space="preserve"> conduta irrepreensível na vida pública e particular.</w:t>
      </w:r>
    </w:p>
    <w:p w:rsidR="0022745F" w:rsidRPr="00DC4898" w:rsidRDefault="0022745F"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823270" w:rsidRPr="00DC4898" w:rsidRDefault="006F355C" w:rsidP="0022745F">
      <w:pPr>
        <w:tabs>
          <w:tab w:val="left" w:pos="2835"/>
          <w:tab w:val="center" w:pos="4323"/>
        </w:tabs>
        <w:spacing w:after="0" w:line="360" w:lineRule="auto"/>
        <w:ind w:right="-568"/>
        <w:jc w:val="both"/>
        <w:rPr>
          <w:rFonts w:ascii="Helvetica" w:hAnsi="Helvetica"/>
          <w:color w:val="333333"/>
          <w:sz w:val="21"/>
          <w:szCs w:val="21"/>
          <w:shd w:val="clear" w:color="auto" w:fill="FFFFFF"/>
        </w:rPr>
      </w:pPr>
      <w:r w:rsidRPr="00DC4898">
        <w:rPr>
          <w:rFonts w:ascii="Century Gothic" w:eastAsia="Times New Roman" w:hAnsi="Century Gothic" w:cs="Times New Roman"/>
          <w:sz w:val="24"/>
          <w:szCs w:val="24"/>
          <w:lang w:eastAsia="pt-BR"/>
        </w:rPr>
        <w:t>64</w:t>
      </w:r>
      <w:r w:rsidR="0022745F" w:rsidRPr="00DC4898">
        <w:rPr>
          <w:rFonts w:ascii="Century Gothic" w:eastAsia="Times New Roman" w:hAnsi="Century Gothic" w:cs="Times New Roman"/>
          <w:sz w:val="24"/>
          <w:szCs w:val="24"/>
          <w:lang w:eastAsia="pt-BR"/>
        </w:rPr>
        <w:t>.</w:t>
      </w:r>
      <w:r w:rsidR="0022745F" w:rsidRPr="00DC4898">
        <w:rPr>
          <w:rFonts w:ascii="Century Gothic" w:eastAsia="Times New Roman" w:hAnsi="Century Gothic" w:cs="Times New Roman"/>
          <w:sz w:val="24"/>
          <w:szCs w:val="24"/>
          <w:lang w:eastAsia="pt-BR"/>
        </w:rPr>
        <w:tab/>
        <w:t>N</w:t>
      </w:r>
      <w:r w:rsidR="00AB5C4A" w:rsidRPr="00DC4898">
        <w:rPr>
          <w:rFonts w:ascii="Century Gothic" w:eastAsia="Times New Roman" w:hAnsi="Century Gothic" w:cs="Times New Roman"/>
          <w:sz w:val="24"/>
          <w:szCs w:val="24"/>
          <w:lang w:eastAsia="pt-BR"/>
        </w:rPr>
        <w:t>o mesmo</w:t>
      </w:r>
      <w:r w:rsidR="0022745F" w:rsidRPr="00DC4898">
        <w:rPr>
          <w:rFonts w:ascii="Century Gothic" w:eastAsia="Times New Roman" w:hAnsi="Century Gothic" w:cs="Times New Roman"/>
          <w:sz w:val="24"/>
          <w:szCs w:val="24"/>
          <w:lang w:eastAsia="pt-BR"/>
        </w:rPr>
        <w:t xml:space="preserve"> sentido, o artigo 1</w:t>
      </w:r>
      <w:r w:rsidR="00823270" w:rsidRPr="00DC4898">
        <w:rPr>
          <w:rFonts w:ascii="Century Gothic" w:eastAsia="Times New Roman" w:hAnsi="Century Gothic" w:cs="Times New Roman"/>
          <w:sz w:val="24"/>
          <w:szCs w:val="24"/>
          <w:lang w:eastAsia="pt-BR"/>
        </w:rPr>
        <w:t>6</w:t>
      </w:r>
      <w:r w:rsidR="0022745F" w:rsidRPr="00DC4898">
        <w:rPr>
          <w:rFonts w:ascii="Century Gothic" w:eastAsia="Times New Roman" w:hAnsi="Century Gothic" w:cs="Times New Roman"/>
          <w:sz w:val="24"/>
          <w:szCs w:val="24"/>
          <w:lang w:eastAsia="pt-BR"/>
        </w:rPr>
        <w:t xml:space="preserve"> do Código de Ética da Magistratura </w:t>
      </w:r>
      <w:r w:rsidR="00AB5C4A" w:rsidRPr="00DC4898">
        <w:rPr>
          <w:rFonts w:ascii="Century Gothic" w:eastAsia="Times New Roman" w:hAnsi="Century Gothic" w:cs="Times New Roman"/>
          <w:sz w:val="24"/>
          <w:szCs w:val="24"/>
          <w:lang w:eastAsia="pt-BR"/>
        </w:rPr>
        <w:t xml:space="preserve">ao </w:t>
      </w:r>
      <w:r w:rsidR="00D429FE">
        <w:rPr>
          <w:rFonts w:ascii="Century Gothic" w:eastAsia="Times New Roman" w:hAnsi="Century Gothic" w:cs="Times New Roman"/>
          <w:sz w:val="24"/>
          <w:szCs w:val="24"/>
          <w:lang w:eastAsia="pt-BR"/>
        </w:rPr>
        <w:t>estatuir</w:t>
      </w:r>
      <w:r w:rsidR="0022745F" w:rsidRPr="00DC4898">
        <w:rPr>
          <w:rFonts w:ascii="Century Gothic" w:eastAsia="Times New Roman" w:hAnsi="Century Gothic" w:cs="Times New Roman"/>
          <w:sz w:val="24"/>
          <w:szCs w:val="24"/>
          <w:lang w:eastAsia="pt-BR"/>
        </w:rPr>
        <w:t xml:space="preserve"> que cabe ao magistrado </w:t>
      </w:r>
      <w:r w:rsidR="00823270" w:rsidRPr="00DC4898">
        <w:rPr>
          <w:rFonts w:ascii="Century Gothic" w:eastAsia="Times New Roman" w:hAnsi="Century Gothic" w:cs="Times New Roman"/>
          <w:sz w:val="24"/>
          <w:szCs w:val="24"/>
          <w:lang w:eastAsia="pt-BR"/>
        </w:rPr>
        <w:t>“</w:t>
      </w:r>
      <w:r w:rsidR="00823270" w:rsidRPr="00DC4898">
        <w:rPr>
          <w:rFonts w:ascii="Century Gothic" w:eastAsia="Times New Roman" w:hAnsi="Century Gothic" w:cs="Times New Roman"/>
          <w:i/>
          <w:sz w:val="24"/>
          <w:szCs w:val="24"/>
          <w:lang w:eastAsia="pt-BR"/>
        </w:rPr>
        <w:t>comportar-se na vida privada de modo a dignificar a função, cônscio de que o exercício da atividade jurisdicional impõe restrições e exigências pessoais distintas das acometidas aos cidadãos em geral</w:t>
      </w:r>
      <w:r w:rsidR="00823270" w:rsidRPr="00DC4898">
        <w:rPr>
          <w:rFonts w:ascii="Helvetica" w:hAnsi="Helvetica"/>
          <w:color w:val="333333"/>
          <w:sz w:val="21"/>
          <w:szCs w:val="21"/>
          <w:shd w:val="clear" w:color="auto" w:fill="FFFFFF"/>
        </w:rPr>
        <w:t>”.</w:t>
      </w:r>
    </w:p>
    <w:p w:rsidR="00823270" w:rsidRPr="00DC4898" w:rsidRDefault="00823270" w:rsidP="0022745F">
      <w:pPr>
        <w:tabs>
          <w:tab w:val="left" w:pos="2835"/>
          <w:tab w:val="center" w:pos="4323"/>
        </w:tabs>
        <w:spacing w:after="0" w:line="360" w:lineRule="auto"/>
        <w:ind w:right="-568"/>
        <w:jc w:val="both"/>
        <w:rPr>
          <w:rFonts w:ascii="Helvetica" w:hAnsi="Helvetica"/>
          <w:color w:val="333333"/>
          <w:sz w:val="21"/>
          <w:szCs w:val="21"/>
          <w:shd w:val="clear" w:color="auto" w:fill="FFFFFF"/>
        </w:rPr>
      </w:pPr>
    </w:p>
    <w:p w:rsidR="0022745F" w:rsidRPr="00DC4898" w:rsidRDefault="00823270"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w:t>
      </w:r>
      <w:r w:rsidR="006F355C" w:rsidRPr="00DC4898">
        <w:rPr>
          <w:rFonts w:ascii="Century Gothic" w:eastAsia="Times New Roman" w:hAnsi="Century Gothic" w:cs="Times New Roman"/>
          <w:sz w:val="24"/>
          <w:szCs w:val="24"/>
          <w:lang w:eastAsia="pt-BR"/>
        </w:rPr>
        <w:t>5</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t>Tal exigência “</w:t>
      </w:r>
      <w:r w:rsidR="0022745F" w:rsidRPr="00DC4898">
        <w:rPr>
          <w:rFonts w:ascii="Century Gothic" w:eastAsia="Times New Roman" w:hAnsi="Century Gothic" w:cs="Times New Roman"/>
          <w:i/>
          <w:sz w:val="24"/>
          <w:szCs w:val="24"/>
          <w:lang w:eastAsia="pt-BR"/>
        </w:rPr>
        <w:t>contribui para uma fundada confiança dos cidadãos na judicatura.</w:t>
      </w:r>
      <w:r w:rsidR="0022745F"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 xml:space="preserve"> (art. 15 do mesmo </w:t>
      </w:r>
      <w:r w:rsidR="00AB5C4A" w:rsidRPr="00DC4898">
        <w:rPr>
          <w:rFonts w:ascii="Century Gothic" w:eastAsia="Times New Roman" w:hAnsi="Century Gothic" w:cs="Times New Roman"/>
          <w:sz w:val="24"/>
          <w:szCs w:val="24"/>
          <w:lang w:eastAsia="pt-BR"/>
        </w:rPr>
        <w:t>Código de Ética</w:t>
      </w:r>
      <w:r w:rsidRPr="00DC4898">
        <w:rPr>
          <w:rFonts w:ascii="Century Gothic" w:eastAsia="Times New Roman" w:hAnsi="Century Gothic" w:cs="Times New Roman"/>
          <w:sz w:val="24"/>
          <w:szCs w:val="24"/>
          <w:lang w:eastAsia="pt-BR"/>
        </w:rPr>
        <w:t>).</w:t>
      </w:r>
    </w:p>
    <w:p w:rsidR="00823270" w:rsidRPr="00DC4898" w:rsidRDefault="00823270"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823270" w:rsidRPr="00DC4898" w:rsidRDefault="00823270"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w:t>
      </w:r>
      <w:r w:rsidR="006F355C" w:rsidRPr="00DC4898">
        <w:rPr>
          <w:rFonts w:ascii="Century Gothic" w:eastAsia="Times New Roman" w:hAnsi="Century Gothic" w:cs="Times New Roman"/>
          <w:sz w:val="24"/>
          <w:szCs w:val="24"/>
          <w:lang w:eastAsia="pt-BR"/>
        </w:rPr>
        <w:t>6</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r>
      <w:r w:rsidR="00A76C78" w:rsidRPr="00DC4898">
        <w:rPr>
          <w:rFonts w:ascii="Century Gothic" w:eastAsia="Times New Roman" w:hAnsi="Century Gothic" w:cs="Times New Roman"/>
          <w:sz w:val="24"/>
          <w:szCs w:val="24"/>
          <w:lang w:eastAsia="pt-BR"/>
        </w:rPr>
        <w:t>Desse modo</w:t>
      </w:r>
      <w:r w:rsidR="008B44CD" w:rsidRPr="00DC4898">
        <w:rPr>
          <w:rFonts w:ascii="Century Gothic" w:eastAsia="Times New Roman" w:hAnsi="Century Gothic" w:cs="Times New Roman"/>
          <w:sz w:val="24"/>
          <w:szCs w:val="24"/>
          <w:lang w:eastAsia="pt-BR"/>
        </w:rPr>
        <w:t>, a seleção dos candidatos deve ser realizada de forma a observar a essência desses deveres.</w:t>
      </w:r>
    </w:p>
    <w:p w:rsidR="008B44CD" w:rsidRPr="00DC4898" w:rsidRDefault="008B44CD"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8B44CD" w:rsidRPr="00DC4898" w:rsidRDefault="008B44CD"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w:t>
      </w:r>
      <w:r w:rsidR="006F355C" w:rsidRPr="00DC4898">
        <w:rPr>
          <w:rFonts w:ascii="Century Gothic" w:eastAsia="Times New Roman" w:hAnsi="Century Gothic" w:cs="Times New Roman"/>
          <w:sz w:val="24"/>
          <w:szCs w:val="24"/>
          <w:lang w:eastAsia="pt-BR"/>
        </w:rPr>
        <w:t>7</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t xml:space="preserve">Como consequência, é mais que justificada a exigência do exame toxicológico para aferir a </w:t>
      </w:r>
      <w:r w:rsidR="00AB5C4A" w:rsidRPr="00DC4898">
        <w:rPr>
          <w:rFonts w:ascii="Century Gothic" w:eastAsia="Times New Roman" w:hAnsi="Century Gothic" w:cs="Times New Roman"/>
          <w:sz w:val="24"/>
          <w:szCs w:val="24"/>
          <w:lang w:eastAsia="pt-BR"/>
        </w:rPr>
        <w:t>conduta</w:t>
      </w:r>
      <w:r w:rsidRPr="00DC4898">
        <w:rPr>
          <w:rFonts w:ascii="Century Gothic" w:eastAsia="Times New Roman" w:hAnsi="Century Gothic" w:cs="Times New Roman"/>
          <w:sz w:val="24"/>
          <w:szCs w:val="24"/>
          <w:lang w:eastAsia="pt-BR"/>
        </w:rPr>
        <w:t xml:space="preserve"> que o cargo exige, diante de sua relevância social.</w:t>
      </w:r>
    </w:p>
    <w:p w:rsidR="008B44CD" w:rsidRPr="00DC4898" w:rsidRDefault="008B44CD"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8B44CD" w:rsidRPr="00DC4898" w:rsidRDefault="008B44CD"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w:t>
      </w:r>
      <w:r w:rsidR="006F355C" w:rsidRPr="00DC4898">
        <w:rPr>
          <w:rFonts w:ascii="Century Gothic" w:eastAsia="Times New Roman" w:hAnsi="Century Gothic" w:cs="Times New Roman"/>
          <w:sz w:val="24"/>
          <w:szCs w:val="24"/>
          <w:lang w:eastAsia="pt-BR"/>
        </w:rPr>
        <w:t>8</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t>O exame toxicológico foi objeto de diversas decisões dos Tribunais Superiores</w:t>
      </w:r>
      <w:r w:rsidR="00AB5C4A"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 xml:space="preserve"> no sentido de que ele deve constar </w:t>
      </w:r>
      <w:r w:rsidR="00AB5C4A" w:rsidRPr="00DC4898">
        <w:rPr>
          <w:rFonts w:ascii="Century Gothic" w:eastAsia="Times New Roman" w:hAnsi="Century Gothic" w:cs="Times New Roman"/>
          <w:sz w:val="24"/>
          <w:szCs w:val="24"/>
          <w:lang w:eastAsia="pt-BR"/>
        </w:rPr>
        <w:t>de</w:t>
      </w:r>
      <w:r w:rsidRPr="00DC4898">
        <w:rPr>
          <w:rFonts w:ascii="Century Gothic" w:eastAsia="Times New Roman" w:hAnsi="Century Gothic" w:cs="Times New Roman"/>
          <w:sz w:val="24"/>
          <w:szCs w:val="24"/>
          <w:lang w:eastAsia="pt-BR"/>
        </w:rPr>
        <w:t xml:space="preserve"> lei e </w:t>
      </w:r>
      <w:r w:rsidR="00AB5C4A" w:rsidRPr="00DC4898">
        <w:rPr>
          <w:rFonts w:ascii="Century Gothic" w:eastAsia="Times New Roman" w:hAnsi="Century Gothic" w:cs="Times New Roman"/>
          <w:sz w:val="24"/>
          <w:szCs w:val="24"/>
          <w:lang w:eastAsia="pt-BR"/>
        </w:rPr>
        <w:t>d</w:t>
      </w:r>
      <w:r w:rsidRPr="00DC4898">
        <w:rPr>
          <w:rFonts w:ascii="Century Gothic" w:eastAsia="Times New Roman" w:hAnsi="Century Gothic" w:cs="Times New Roman"/>
          <w:sz w:val="24"/>
          <w:szCs w:val="24"/>
          <w:lang w:eastAsia="pt-BR"/>
        </w:rPr>
        <w:t>o edital.</w:t>
      </w:r>
    </w:p>
    <w:p w:rsidR="008B44CD" w:rsidRPr="00DC4898" w:rsidRDefault="008B44CD"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8B44CD" w:rsidRPr="00DC4898" w:rsidRDefault="008B44CD"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6</w:t>
      </w:r>
      <w:r w:rsidR="006F355C" w:rsidRPr="00DC4898">
        <w:rPr>
          <w:rFonts w:ascii="Century Gothic" w:eastAsia="Times New Roman" w:hAnsi="Century Gothic" w:cs="Times New Roman"/>
          <w:sz w:val="24"/>
          <w:szCs w:val="24"/>
          <w:lang w:eastAsia="pt-BR"/>
        </w:rPr>
        <w:t>9</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t xml:space="preserve">Com efeito, a exigência legal está amparada na </w:t>
      </w:r>
      <w:r w:rsidR="00511CF7" w:rsidRPr="00DC4898">
        <w:rPr>
          <w:rFonts w:ascii="Century Gothic" w:eastAsia="Times New Roman" w:hAnsi="Century Gothic" w:cs="Times New Roman"/>
          <w:sz w:val="24"/>
          <w:szCs w:val="24"/>
          <w:lang w:eastAsia="pt-BR"/>
        </w:rPr>
        <w:t xml:space="preserve">LOMAN </w:t>
      </w:r>
      <w:r w:rsidRPr="00DC4898">
        <w:rPr>
          <w:rFonts w:ascii="Century Gothic" w:eastAsia="Times New Roman" w:hAnsi="Century Gothic" w:cs="Times New Roman"/>
          <w:sz w:val="24"/>
          <w:szCs w:val="24"/>
          <w:lang w:eastAsia="pt-BR"/>
        </w:rPr>
        <w:t xml:space="preserve">e </w:t>
      </w:r>
      <w:r w:rsidR="00A76C78" w:rsidRPr="00DC4898">
        <w:rPr>
          <w:rFonts w:ascii="Century Gothic" w:eastAsia="Times New Roman" w:hAnsi="Century Gothic" w:cs="Times New Roman"/>
          <w:sz w:val="24"/>
          <w:szCs w:val="24"/>
          <w:lang w:eastAsia="pt-BR"/>
        </w:rPr>
        <w:t xml:space="preserve">na </w:t>
      </w:r>
      <w:r w:rsidRPr="00DC4898">
        <w:rPr>
          <w:rFonts w:ascii="Century Gothic" w:eastAsia="Times New Roman" w:hAnsi="Century Gothic" w:cs="Times New Roman"/>
          <w:sz w:val="24"/>
          <w:szCs w:val="24"/>
          <w:lang w:eastAsia="pt-BR"/>
        </w:rPr>
        <w:t>Resolução nº 75 do CNJ mencionadas nos itens 53 e 54 desta justificativa.</w:t>
      </w:r>
    </w:p>
    <w:p w:rsidR="008B44CD" w:rsidRPr="00DC4898" w:rsidRDefault="008B44CD"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0D6105" w:rsidRPr="00DC4898" w:rsidRDefault="006F355C"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70</w:t>
      </w:r>
      <w:r w:rsidR="008B44CD" w:rsidRPr="00DC4898">
        <w:rPr>
          <w:rFonts w:ascii="Century Gothic" w:eastAsia="Times New Roman" w:hAnsi="Century Gothic" w:cs="Times New Roman"/>
          <w:sz w:val="24"/>
          <w:szCs w:val="24"/>
          <w:lang w:eastAsia="pt-BR"/>
        </w:rPr>
        <w:t>.</w:t>
      </w:r>
      <w:r w:rsidR="008B44CD" w:rsidRPr="00DC4898">
        <w:rPr>
          <w:rFonts w:ascii="Century Gothic" w:eastAsia="Times New Roman" w:hAnsi="Century Gothic" w:cs="Times New Roman"/>
          <w:sz w:val="24"/>
          <w:szCs w:val="24"/>
          <w:lang w:eastAsia="pt-BR"/>
        </w:rPr>
        <w:tab/>
        <w:t xml:space="preserve">Por outro lado, a exigência do exame não fere o direito à intimidade. </w:t>
      </w:r>
      <w:r w:rsidR="00AB5C4A" w:rsidRPr="00DC4898">
        <w:rPr>
          <w:rFonts w:ascii="Century Gothic" w:eastAsia="Times New Roman" w:hAnsi="Century Gothic" w:cs="Times New Roman"/>
          <w:sz w:val="24"/>
          <w:szCs w:val="24"/>
          <w:lang w:eastAsia="pt-BR"/>
        </w:rPr>
        <w:t>R</w:t>
      </w:r>
      <w:r w:rsidR="008B44CD" w:rsidRPr="00DC4898">
        <w:rPr>
          <w:rFonts w:ascii="Century Gothic" w:eastAsia="Times New Roman" w:hAnsi="Century Gothic" w:cs="Times New Roman"/>
          <w:sz w:val="24"/>
          <w:szCs w:val="24"/>
          <w:lang w:eastAsia="pt-BR"/>
        </w:rPr>
        <w:t>ecentemente, o Supremo Tribunal Federal</w:t>
      </w:r>
      <w:r w:rsidR="000D6105" w:rsidRPr="00DC4898">
        <w:rPr>
          <w:rFonts w:ascii="Century Gothic" w:eastAsia="Times New Roman" w:hAnsi="Century Gothic" w:cs="Times New Roman"/>
          <w:sz w:val="24"/>
          <w:szCs w:val="24"/>
          <w:lang w:eastAsia="pt-BR"/>
        </w:rPr>
        <w:t>, ao julgar o MS 33340/DF</w:t>
      </w:r>
      <w:r w:rsidR="00A76C78" w:rsidRPr="00DC4898">
        <w:rPr>
          <w:rFonts w:ascii="Century Gothic" w:eastAsia="Times New Roman" w:hAnsi="Century Gothic" w:cs="Times New Roman"/>
          <w:sz w:val="24"/>
          <w:szCs w:val="24"/>
          <w:lang w:eastAsia="pt-BR"/>
        </w:rPr>
        <w:t xml:space="preserve"> (DJe 03.08.2015)</w:t>
      </w:r>
      <w:r w:rsidR="000D6105" w:rsidRPr="00DC4898">
        <w:rPr>
          <w:rFonts w:ascii="Century Gothic" w:eastAsia="Times New Roman" w:hAnsi="Century Gothic" w:cs="Times New Roman"/>
          <w:sz w:val="24"/>
          <w:szCs w:val="24"/>
          <w:lang w:eastAsia="pt-BR"/>
        </w:rPr>
        <w:t xml:space="preserve">, </w:t>
      </w:r>
      <w:r w:rsidR="00AB5C4A" w:rsidRPr="00DC4898">
        <w:rPr>
          <w:rFonts w:ascii="Century Gothic" w:eastAsia="Times New Roman" w:hAnsi="Century Gothic" w:cs="Times New Roman"/>
          <w:sz w:val="24"/>
          <w:szCs w:val="24"/>
          <w:lang w:eastAsia="pt-BR"/>
        </w:rPr>
        <w:t>decidiu</w:t>
      </w:r>
      <w:r w:rsidR="000D6105" w:rsidRPr="00DC4898">
        <w:rPr>
          <w:rFonts w:ascii="Century Gothic" w:eastAsia="Times New Roman" w:hAnsi="Century Gothic" w:cs="Times New Roman"/>
          <w:sz w:val="24"/>
          <w:szCs w:val="24"/>
          <w:lang w:eastAsia="pt-BR"/>
        </w:rPr>
        <w:t xml:space="preserve"> que o</w:t>
      </w:r>
      <w:r w:rsidR="008B44CD" w:rsidRPr="00DC4898">
        <w:rPr>
          <w:rFonts w:ascii="Century Gothic" w:eastAsia="Times New Roman" w:hAnsi="Century Gothic" w:cs="Times New Roman"/>
          <w:sz w:val="24"/>
          <w:szCs w:val="24"/>
          <w:lang w:eastAsia="pt-BR"/>
        </w:rPr>
        <w:t xml:space="preserve"> </w:t>
      </w:r>
      <w:r w:rsidR="000D6105" w:rsidRPr="00DC4898">
        <w:rPr>
          <w:rFonts w:ascii="Century Gothic" w:eastAsia="Times New Roman" w:hAnsi="Century Gothic" w:cs="Times New Roman"/>
          <w:sz w:val="24"/>
          <w:szCs w:val="24"/>
          <w:lang w:eastAsia="pt-BR"/>
        </w:rPr>
        <w:t xml:space="preserve">sigilo de informações necessárias </w:t>
      </w:r>
      <w:r w:rsidR="00AB5C4A" w:rsidRPr="00DC4898">
        <w:rPr>
          <w:rFonts w:ascii="Century Gothic" w:eastAsia="Times New Roman" w:hAnsi="Century Gothic" w:cs="Times New Roman"/>
          <w:sz w:val="24"/>
          <w:szCs w:val="24"/>
          <w:lang w:eastAsia="pt-BR"/>
        </w:rPr>
        <w:t xml:space="preserve">à </w:t>
      </w:r>
      <w:r w:rsidR="000D6105" w:rsidRPr="00DC4898">
        <w:rPr>
          <w:rFonts w:ascii="Century Gothic" w:eastAsia="Times New Roman" w:hAnsi="Century Gothic" w:cs="Times New Roman"/>
          <w:sz w:val="24"/>
          <w:szCs w:val="24"/>
          <w:lang w:eastAsia="pt-BR"/>
        </w:rPr>
        <w:t>preservação da intimidade é relativo</w:t>
      </w:r>
      <w:r w:rsidR="007E34DA" w:rsidRPr="00DC4898">
        <w:rPr>
          <w:rFonts w:ascii="Century Gothic" w:eastAsia="Times New Roman" w:hAnsi="Century Gothic" w:cs="Times New Roman"/>
          <w:sz w:val="24"/>
          <w:szCs w:val="24"/>
          <w:lang w:eastAsia="pt-BR"/>
        </w:rPr>
        <w:t>,</w:t>
      </w:r>
      <w:r w:rsidR="000D6105" w:rsidRPr="00DC4898">
        <w:rPr>
          <w:rFonts w:ascii="Century Gothic" w:eastAsia="Times New Roman" w:hAnsi="Century Gothic" w:cs="Times New Roman"/>
          <w:sz w:val="24"/>
          <w:szCs w:val="24"/>
          <w:lang w:eastAsia="pt-BR"/>
        </w:rPr>
        <w:t xml:space="preserve"> quando se está diante do interesse da sociedade. </w:t>
      </w:r>
    </w:p>
    <w:p w:rsidR="000D6105" w:rsidRPr="00DC4898" w:rsidRDefault="000D6105"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0D6105" w:rsidRPr="00DC4898" w:rsidRDefault="00511CF7"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w:t>
      </w:r>
      <w:r w:rsidR="006F355C" w:rsidRPr="00DC4898">
        <w:rPr>
          <w:rFonts w:ascii="Century Gothic" w:eastAsia="Times New Roman" w:hAnsi="Century Gothic" w:cs="Times New Roman"/>
          <w:sz w:val="24"/>
          <w:szCs w:val="24"/>
          <w:lang w:eastAsia="pt-BR"/>
        </w:rPr>
        <w:t>1</w:t>
      </w:r>
      <w:r w:rsidR="000D6105" w:rsidRPr="00DC4898">
        <w:rPr>
          <w:rFonts w:ascii="Century Gothic" w:eastAsia="Times New Roman" w:hAnsi="Century Gothic" w:cs="Times New Roman"/>
          <w:sz w:val="24"/>
          <w:szCs w:val="24"/>
          <w:lang w:eastAsia="pt-BR"/>
        </w:rPr>
        <w:t>.</w:t>
      </w:r>
      <w:r w:rsidR="000D6105" w:rsidRPr="00DC4898">
        <w:rPr>
          <w:rFonts w:ascii="Century Gothic" w:eastAsia="Times New Roman" w:hAnsi="Century Gothic" w:cs="Times New Roman"/>
          <w:sz w:val="24"/>
          <w:szCs w:val="24"/>
          <w:lang w:eastAsia="pt-BR"/>
        </w:rPr>
        <w:tab/>
        <w:t>“</w:t>
      </w:r>
      <w:r w:rsidR="000D6105" w:rsidRPr="00DC4898">
        <w:rPr>
          <w:rFonts w:ascii="Century Gothic" w:eastAsia="Times New Roman" w:hAnsi="Century Gothic" w:cs="Times New Roman"/>
          <w:i/>
          <w:sz w:val="24"/>
          <w:szCs w:val="24"/>
          <w:lang w:eastAsia="pt-BR"/>
        </w:rPr>
        <w:t xml:space="preserve">A limitação </w:t>
      </w:r>
      <w:r w:rsidR="000D6105" w:rsidRPr="00DC4898">
        <w:rPr>
          <w:rFonts w:ascii="Century Gothic" w:eastAsia="Times New Roman" w:hAnsi="Century Gothic" w:cs="Times New Roman"/>
          <w:i/>
          <w:sz w:val="24"/>
          <w:szCs w:val="24"/>
          <w:u w:val="single"/>
          <w:lang w:eastAsia="pt-BR"/>
        </w:rPr>
        <w:t>ao direito fundamental à privacidade</w:t>
      </w:r>
      <w:r w:rsidR="000D6105" w:rsidRPr="00DC4898">
        <w:rPr>
          <w:rFonts w:ascii="Century Gothic" w:eastAsia="Times New Roman" w:hAnsi="Century Gothic" w:cs="Times New Roman"/>
          <w:i/>
          <w:sz w:val="24"/>
          <w:szCs w:val="24"/>
          <w:lang w:eastAsia="pt-BR"/>
        </w:rPr>
        <w:t xml:space="preserve"> que, por se revelar proporcional, é </w:t>
      </w:r>
      <w:r w:rsidR="000D6105" w:rsidRPr="00DC4898">
        <w:rPr>
          <w:rFonts w:ascii="Century Gothic" w:eastAsia="Times New Roman" w:hAnsi="Century Gothic" w:cs="Times New Roman"/>
          <w:i/>
          <w:sz w:val="24"/>
          <w:szCs w:val="24"/>
          <w:u w:val="single"/>
          <w:lang w:eastAsia="pt-BR"/>
        </w:rPr>
        <w:t>compatível com a teoria das restrições das restrições</w:t>
      </w:r>
      <w:r w:rsidR="000D6105" w:rsidRPr="00DC4898">
        <w:rPr>
          <w:rFonts w:ascii="Century Gothic" w:eastAsia="Times New Roman" w:hAnsi="Century Gothic" w:cs="Times New Roman"/>
          <w:i/>
          <w:sz w:val="24"/>
          <w:szCs w:val="24"/>
          <w:lang w:eastAsia="pt-BR"/>
        </w:rPr>
        <w:t xml:space="preserve"> (Schranken-Schranken)</w:t>
      </w:r>
      <w:r w:rsidR="000D6105" w:rsidRPr="00DC4898">
        <w:rPr>
          <w:rFonts w:ascii="Century Gothic" w:eastAsia="Times New Roman" w:hAnsi="Century Gothic" w:cs="Times New Roman"/>
          <w:sz w:val="24"/>
          <w:szCs w:val="24"/>
          <w:lang w:eastAsia="pt-BR"/>
        </w:rPr>
        <w:t>.” (publicado no Informativo da Jurisprudência do STF nº 787 de 25 a 29 de maio de 2015</w:t>
      </w:r>
      <w:r w:rsidR="00F067C7" w:rsidRPr="00DC4898">
        <w:rPr>
          <w:rFonts w:ascii="Century Gothic" w:eastAsia="Times New Roman" w:hAnsi="Century Gothic" w:cs="Times New Roman"/>
          <w:sz w:val="24"/>
          <w:szCs w:val="24"/>
          <w:lang w:eastAsia="pt-BR"/>
        </w:rPr>
        <w:t>, grifei</w:t>
      </w:r>
      <w:r w:rsidR="000D6105" w:rsidRPr="00DC4898">
        <w:rPr>
          <w:rFonts w:ascii="Century Gothic" w:eastAsia="Times New Roman" w:hAnsi="Century Gothic" w:cs="Times New Roman"/>
          <w:sz w:val="24"/>
          <w:szCs w:val="24"/>
          <w:lang w:eastAsia="pt-BR"/>
        </w:rPr>
        <w:t>)</w:t>
      </w:r>
    </w:p>
    <w:p w:rsidR="000D6105" w:rsidRPr="00DC4898" w:rsidRDefault="000D6105" w:rsidP="0022745F">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F067C7" w:rsidRPr="00DC4898" w:rsidRDefault="00E2334B"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w:t>
      </w:r>
      <w:r w:rsidR="006F355C" w:rsidRPr="00DC4898">
        <w:rPr>
          <w:rFonts w:ascii="Century Gothic" w:eastAsia="Times New Roman" w:hAnsi="Century Gothic" w:cs="Times New Roman"/>
          <w:sz w:val="24"/>
          <w:szCs w:val="24"/>
          <w:lang w:eastAsia="pt-BR"/>
        </w:rPr>
        <w:t>2</w:t>
      </w:r>
      <w:r w:rsidR="000D6105" w:rsidRPr="00DC4898">
        <w:rPr>
          <w:rFonts w:ascii="Century Gothic" w:eastAsia="Times New Roman" w:hAnsi="Century Gothic" w:cs="Times New Roman"/>
          <w:sz w:val="24"/>
          <w:szCs w:val="24"/>
          <w:lang w:eastAsia="pt-BR"/>
        </w:rPr>
        <w:t>.</w:t>
      </w:r>
      <w:r w:rsidR="000D6105" w:rsidRPr="00DC4898">
        <w:rPr>
          <w:rFonts w:ascii="Century Gothic" w:eastAsia="Times New Roman" w:hAnsi="Century Gothic" w:cs="Times New Roman"/>
          <w:sz w:val="24"/>
          <w:szCs w:val="24"/>
          <w:lang w:eastAsia="pt-BR"/>
        </w:rPr>
        <w:tab/>
      </w:r>
      <w:r w:rsidR="00F067C7" w:rsidRPr="00DC4898">
        <w:rPr>
          <w:rFonts w:ascii="Century Gothic" w:eastAsia="Times New Roman" w:hAnsi="Century Gothic" w:cs="Times New Roman"/>
          <w:sz w:val="24"/>
          <w:szCs w:val="24"/>
          <w:lang w:eastAsia="pt-BR"/>
        </w:rPr>
        <w:t>Isso porque, p</w:t>
      </w:r>
      <w:r w:rsidR="000D6105" w:rsidRPr="00DC4898">
        <w:rPr>
          <w:rFonts w:ascii="Century Gothic" w:eastAsia="Times New Roman" w:hAnsi="Century Gothic" w:cs="Times New Roman"/>
          <w:sz w:val="24"/>
          <w:szCs w:val="24"/>
          <w:lang w:eastAsia="pt-BR"/>
        </w:rPr>
        <w:t>artindo-se da premissa de que nem mesmo os direitos fundamentais s</w:t>
      </w:r>
      <w:r w:rsidR="007E34DA" w:rsidRPr="00DC4898">
        <w:rPr>
          <w:rFonts w:ascii="Century Gothic" w:eastAsia="Times New Roman" w:hAnsi="Century Gothic" w:cs="Times New Roman"/>
          <w:sz w:val="24"/>
          <w:szCs w:val="24"/>
          <w:lang w:eastAsia="pt-BR"/>
        </w:rPr>
        <w:t>ão</w:t>
      </w:r>
      <w:r w:rsidR="000D6105" w:rsidRPr="00DC4898">
        <w:rPr>
          <w:rFonts w:ascii="Century Gothic" w:eastAsia="Times New Roman" w:hAnsi="Century Gothic" w:cs="Times New Roman"/>
          <w:sz w:val="24"/>
          <w:szCs w:val="24"/>
          <w:lang w:eastAsia="pt-BR"/>
        </w:rPr>
        <w:t xml:space="preserve"> absolutos, </w:t>
      </w:r>
      <w:r w:rsidR="00F067C7" w:rsidRPr="00DC4898">
        <w:rPr>
          <w:rFonts w:ascii="Century Gothic" w:eastAsia="Times New Roman" w:hAnsi="Century Gothic" w:cs="Times New Roman"/>
          <w:sz w:val="24"/>
          <w:szCs w:val="24"/>
          <w:lang w:eastAsia="pt-BR"/>
        </w:rPr>
        <w:t>é possível a limitação desses direitos, respeitando-se o seu núcleo intangível.</w:t>
      </w:r>
      <w:r w:rsidR="00FE3E8C" w:rsidRPr="00DC4898">
        <w:rPr>
          <w:rFonts w:ascii="Century Gothic" w:eastAsia="Times New Roman" w:hAnsi="Century Gothic" w:cs="Times New Roman"/>
          <w:sz w:val="24"/>
          <w:szCs w:val="24"/>
          <w:lang w:eastAsia="pt-BR"/>
        </w:rPr>
        <w:t xml:space="preserve"> Ou seja, é possível que o agente público ou aquele que tenha a pretensão</w:t>
      </w:r>
      <w:r w:rsidR="00D429FE">
        <w:rPr>
          <w:rFonts w:ascii="Century Gothic" w:eastAsia="Times New Roman" w:hAnsi="Century Gothic" w:cs="Times New Roman"/>
          <w:sz w:val="24"/>
          <w:szCs w:val="24"/>
          <w:lang w:eastAsia="pt-BR"/>
        </w:rPr>
        <w:t xml:space="preserve"> de vir a sê-lo</w:t>
      </w:r>
      <w:r w:rsidR="00FE3E8C" w:rsidRPr="00DC4898">
        <w:rPr>
          <w:rFonts w:ascii="Century Gothic" w:eastAsia="Times New Roman" w:hAnsi="Century Gothic" w:cs="Times New Roman"/>
          <w:sz w:val="24"/>
          <w:szCs w:val="24"/>
          <w:lang w:eastAsia="pt-BR"/>
        </w:rPr>
        <w:t xml:space="preserve"> te</w:t>
      </w:r>
      <w:r w:rsidR="002A3613" w:rsidRPr="00DC4898">
        <w:rPr>
          <w:rFonts w:ascii="Century Gothic" w:eastAsia="Times New Roman" w:hAnsi="Century Gothic" w:cs="Times New Roman"/>
          <w:sz w:val="24"/>
          <w:szCs w:val="24"/>
          <w:lang w:eastAsia="pt-BR"/>
        </w:rPr>
        <w:t xml:space="preserve">nha </w:t>
      </w:r>
      <w:r w:rsidR="007E34DA" w:rsidRPr="00DC4898">
        <w:rPr>
          <w:rFonts w:ascii="Century Gothic" w:eastAsia="Times New Roman" w:hAnsi="Century Gothic" w:cs="Times New Roman"/>
          <w:sz w:val="24"/>
          <w:szCs w:val="24"/>
          <w:lang w:eastAsia="pt-BR"/>
        </w:rPr>
        <w:t>seu direito à</w:t>
      </w:r>
      <w:r w:rsidR="00FE3E8C" w:rsidRPr="00DC4898">
        <w:rPr>
          <w:rFonts w:ascii="Century Gothic" w:eastAsia="Times New Roman" w:hAnsi="Century Gothic" w:cs="Times New Roman"/>
          <w:sz w:val="24"/>
          <w:szCs w:val="24"/>
          <w:lang w:eastAsia="pt-BR"/>
        </w:rPr>
        <w:t xml:space="preserve"> intimidade </w:t>
      </w:r>
      <w:r w:rsidR="00D429FE">
        <w:rPr>
          <w:rFonts w:ascii="Century Gothic" w:eastAsia="Times New Roman" w:hAnsi="Century Gothic" w:cs="Times New Roman"/>
          <w:sz w:val="24"/>
          <w:szCs w:val="24"/>
          <w:lang w:eastAsia="pt-BR"/>
        </w:rPr>
        <w:t>restringido</w:t>
      </w:r>
      <w:r w:rsidR="00FE3E8C" w:rsidRPr="00DC4898">
        <w:rPr>
          <w:rFonts w:ascii="Century Gothic" w:eastAsia="Times New Roman" w:hAnsi="Century Gothic" w:cs="Times New Roman"/>
          <w:sz w:val="24"/>
          <w:szCs w:val="24"/>
          <w:lang w:eastAsia="pt-BR"/>
        </w:rPr>
        <w:t xml:space="preserve"> em razão d</w:t>
      </w:r>
      <w:r w:rsidR="007E34DA" w:rsidRPr="00DC4898">
        <w:rPr>
          <w:rFonts w:ascii="Century Gothic" w:eastAsia="Times New Roman" w:hAnsi="Century Gothic" w:cs="Times New Roman"/>
          <w:sz w:val="24"/>
          <w:szCs w:val="24"/>
          <w:lang w:eastAsia="pt-BR"/>
        </w:rPr>
        <w:t>e su</w:t>
      </w:r>
      <w:r w:rsidR="00FE3E8C" w:rsidRPr="00DC4898">
        <w:rPr>
          <w:rFonts w:ascii="Century Gothic" w:eastAsia="Times New Roman" w:hAnsi="Century Gothic" w:cs="Times New Roman"/>
          <w:sz w:val="24"/>
          <w:szCs w:val="24"/>
          <w:lang w:eastAsia="pt-BR"/>
        </w:rPr>
        <w:t>a ponderação com o interesse público.</w:t>
      </w:r>
    </w:p>
    <w:p w:rsidR="00F067C7" w:rsidRPr="00DC4898" w:rsidRDefault="00F067C7"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F067C7" w:rsidRPr="00DC4898" w:rsidRDefault="00511CF7"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w:t>
      </w:r>
      <w:r w:rsidR="006F355C" w:rsidRPr="00DC4898">
        <w:rPr>
          <w:rFonts w:ascii="Century Gothic" w:eastAsia="Times New Roman" w:hAnsi="Century Gothic" w:cs="Times New Roman"/>
          <w:sz w:val="24"/>
          <w:szCs w:val="24"/>
          <w:lang w:eastAsia="pt-BR"/>
        </w:rPr>
        <w:t>3</w:t>
      </w:r>
      <w:r w:rsidR="00A502FC" w:rsidRPr="00DC4898">
        <w:rPr>
          <w:rFonts w:ascii="Century Gothic" w:eastAsia="Times New Roman" w:hAnsi="Century Gothic" w:cs="Times New Roman"/>
          <w:sz w:val="24"/>
          <w:szCs w:val="24"/>
          <w:lang w:eastAsia="pt-BR"/>
        </w:rPr>
        <w:t>.</w:t>
      </w:r>
      <w:r w:rsidR="00A502FC" w:rsidRPr="00DC4898">
        <w:rPr>
          <w:rFonts w:ascii="Century Gothic" w:eastAsia="Times New Roman" w:hAnsi="Century Gothic" w:cs="Times New Roman"/>
          <w:sz w:val="24"/>
          <w:szCs w:val="24"/>
          <w:lang w:eastAsia="pt-BR"/>
        </w:rPr>
        <w:tab/>
      </w:r>
      <w:r w:rsidR="00F067C7" w:rsidRPr="00DC4898">
        <w:rPr>
          <w:rFonts w:ascii="Century Gothic" w:eastAsia="Times New Roman" w:hAnsi="Century Gothic" w:cs="Times New Roman"/>
          <w:i/>
          <w:sz w:val="24"/>
          <w:szCs w:val="24"/>
          <w:lang w:eastAsia="pt-BR"/>
        </w:rPr>
        <w:t>In casu</w:t>
      </w:r>
      <w:r w:rsidR="00F067C7" w:rsidRPr="00DC4898">
        <w:rPr>
          <w:rFonts w:ascii="Century Gothic" w:eastAsia="Times New Roman" w:hAnsi="Century Gothic" w:cs="Times New Roman"/>
          <w:sz w:val="24"/>
          <w:szCs w:val="24"/>
          <w:lang w:eastAsia="pt-BR"/>
        </w:rPr>
        <w:t>, a esfera íntima do candidato será preservada</w:t>
      </w:r>
      <w:r w:rsidR="00A502FC" w:rsidRPr="00DC4898">
        <w:rPr>
          <w:rFonts w:ascii="Century Gothic" w:eastAsia="Times New Roman" w:hAnsi="Century Gothic" w:cs="Times New Roman"/>
          <w:sz w:val="24"/>
          <w:szCs w:val="24"/>
          <w:lang w:eastAsia="pt-BR"/>
        </w:rPr>
        <w:t>, na</w:t>
      </w:r>
      <w:r w:rsidR="00F067C7" w:rsidRPr="00DC4898">
        <w:rPr>
          <w:rFonts w:ascii="Century Gothic" w:eastAsia="Times New Roman" w:hAnsi="Century Gothic" w:cs="Times New Roman"/>
          <w:sz w:val="24"/>
          <w:szCs w:val="24"/>
          <w:lang w:eastAsia="pt-BR"/>
        </w:rPr>
        <w:t xml:space="preserve"> medida em que o teste será realizado </w:t>
      </w:r>
      <w:r w:rsidR="00A502FC" w:rsidRPr="00DC4898">
        <w:rPr>
          <w:rFonts w:ascii="Century Gothic" w:eastAsia="Times New Roman" w:hAnsi="Century Gothic" w:cs="Times New Roman"/>
          <w:sz w:val="24"/>
          <w:szCs w:val="24"/>
          <w:lang w:eastAsia="pt-BR"/>
        </w:rPr>
        <w:t>por</w:t>
      </w:r>
      <w:r w:rsidR="00F067C7" w:rsidRPr="00DC4898">
        <w:rPr>
          <w:rFonts w:ascii="Century Gothic" w:eastAsia="Times New Roman" w:hAnsi="Century Gothic" w:cs="Times New Roman"/>
          <w:sz w:val="24"/>
          <w:szCs w:val="24"/>
          <w:lang w:eastAsia="pt-BR"/>
        </w:rPr>
        <w:t xml:space="preserve"> instituição especializada a esse fim e o resultado enviado apenas à Comissão do Concurso, </w:t>
      </w:r>
      <w:r w:rsidR="00D429FE">
        <w:rPr>
          <w:rFonts w:ascii="Century Gothic" w:eastAsia="Times New Roman" w:hAnsi="Century Gothic" w:cs="Times New Roman"/>
          <w:sz w:val="24"/>
          <w:szCs w:val="24"/>
          <w:lang w:eastAsia="pt-BR"/>
        </w:rPr>
        <w:t xml:space="preserve">para que </w:t>
      </w:r>
      <w:r w:rsidR="00F067C7" w:rsidRPr="00DC4898">
        <w:rPr>
          <w:rFonts w:ascii="Century Gothic" w:eastAsia="Times New Roman" w:hAnsi="Century Gothic" w:cs="Times New Roman"/>
          <w:sz w:val="24"/>
          <w:szCs w:val="24"/>
          <w:lang w:eastAsia="pt-BR"/>
        </w:rPr>
        <w:t>verifi</w:t>
      </w:r>
      <w:r w:rsidR="00D429FE">
        <w:rPr>
          <w:rFonts w:ascii="Century Gothic" w:eastAsia="Times New Roman" w:hAnsi="Century Gothic" w:cs="Times New Roman"/>
          <w:sz w:val="24"/>
          <w:szCs w:val="24"/>
          <w:lang w:eastAsia="pt-BR"/>
        </w:rPr>
        <w:t>que</w:t>
      </w:r>
      <w:r w:rsidR="00F067C7" w:rsidRPr="00DC4898">
        <w:rPr>
          <w:rFonts w:ascii="Century Gothic" w:eastAsia="Times New Roman" w:hAnsi="Century Gothic" w:cs="Times New Roman"/>
          <w:sz w:val="24"/>
          <w:szCs w:val="24"/>
          <w:lang w:eastAsia="pt-BR"/>
        </w:rPr>
        <w:t xml:space="preserve"> o atendimento aos requisitos do edital. </w:t>
      </w:r>
      <w:r w:rsidR="00A502FC" w:rsidRPr="00DC4898">
        <w:rPr>
          <w:rFonts w:ascii="Century Gothic" w:eastAsia="Times New Roman" w:hAnsi="Century Gothic" w:cs="Times New Roman"/>
          <w:sz w:val="24"/>
          <w:szCs w:val="24"/>
          <w:lang w:eastAsia="pt-BR"/>
        </w:rPr>
        <w:t>Dessa forma, será garantido o caráter confidencial do exame.</w:t>
      </w:r>
      <w:r w:rsidR="00F067C7" w:rsidRPr="00DC4898">
        <w:rPr>
          <w:rFonts w:ascii="Century Gothic" w:eastAsia="Times New Roman" w:hAnsi="Century Gothic" w:cs="Times New Roman"/>
          <w:sz w:val="24"/>
          <w:szCs w:val="24"/>
          <w:lang w:eastAsia="pt-BR"/>
        </w:rPr>
        <w:t xml:space="preserve"> </w:t>
      </w:r>
    </w:p>
    <w:p w:rsidR="00F067C7" w:rsidRPr="00DC4898" w:rsidRDefault="00F067C7"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0D6105" w:rsidRPr="00DC4898" w:rsidRDefault="00511CF7"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w:t>
      </w:r>
      <w:r w:rsidR="006F355C" w:rsidRPr="00DC4898">
        <w:rPr>
          <w:rFonts w:ascii="Century Gothic" w:eastAsia="Times New Roman" w:hAnsi="Century Gothic" w:cs="Times New Roman"/>
          <w:sz w:val="24"/>
          <w:szCs w:val="24"/>
          <w:lang w:eastAsia="pt-BR"/>
        </w:rPr>
        <w:t>4</w:t>
      </w:r>
      <w:r w:rsidR="00E2334B" w:rsidRPr="00DC4898">
        <w:rPr>
          <w:rFonts w:ascii="Century Gothic" w:eastAsia="Times New Roman" w:hAnsi="Century Gothic" w:cs="Times New Roman"/>
          <w:sz w:val="24"/>
          <w:szCs w:val="24"/>
          <w:lang w:eastAsia="pt-BR"/>
        </w:rPr>
        <w:t>.</w:t>
      </w:r>
      <w:r w:rsidR="00E2334B" w:rsidRPr="00DC4898">
        <w:rPr>
          <w:rFonts w:ascii="Century Gothic" w:eastAsia="Times New Roman" w:hAnsi="Century Gothic" w:cs="Times New Roman"/>
          <w:sz w:val="24"/>
          <w:szCs w:val="24"/>
          <w:lang w:eastAsia="pt-BR"/>
        </w:rPr>
        <w:tab/>
      </w:r>
      <w:r w:rsidR="002D0BD2" w:rsidRPr="00DC4898">
        <w:rPr>
          <w:rFonts w:ascii="Century Gothic" w:eastAsia="Times New Roman" w:hAnsi="Century Gothic" w:cs="Times New Roman"/>
          <w:sz w:val="24"/>
          <w:szCs w:val="24"/>
          <w:lang w:eastAsia="pt-BR"/>
        </w:rPr>
        <w:t xml:space="preserve">Não desconheço a decisão do CNJ proferida no Procedimento de Controle Administrativo nº 200910000029899, em que </w:t>
      </w:r>
      <w:r w:rsidR="0041691B" w:rsidRPr="00DC4898">
        <w:rPr>
          <w:rFonts w:ascii="Century Gothic" w:eastAsia="Times New Roman" w:hAnsi="Century Gothic" w:cs="Times New Roman"/>
          <w:sz w:val="24"/>
          <w:szCs w:val="24"/>
          <w:lang w:eastAsia="pt-BR"/>
        </w:rPr>
        <w:t xml:space="preserve">foi declarada </w:t>
      </w:r>
      <w:r w:rsidR="002D0BD2" w:rsidRPr="00DC4898">
        <w:rPr>
          <w:rFonts w:ascii="Century Gothic" w:eastAsia="Times New Roman" w:hAnsi="Century Gothic" w:cs="Times New Roman"/>
          <w:sz w:val="24"/>
          <w:szCs w:val="24"/>
          <w:lang w:eastAsia="pt-BR"/>
        </w:rPr>
        <w:t>a ilegalidade da Resolução nº 15/2009 do Tribunal de Justiça do Maranhão</w:t>
      </w:r>
      <w:r w:rsidR="0041691B" w:rsidRPr="00DC4898">
        <w:rPr>
          <w:rFonts w:ascii="Century Gothic" w:eastAsia="Times New Roman" w:hAnsi="Century Gothic" w:cs="Times New Roman"/>
          <w:sz w:val="24"/>
          <w:szCs w:val="24"/>
          <w:lang w:eastAsia="pt-BR"/>
        </w:rPr>
        <w:t xml:space="preserve">, </w:t>
      </w:r>
      <w:r w:rsidR="0041691B" w:rsidRPr="00DC4898">
        <w:rPr>
          <w:rFonts w:ascii="Century Gothic" w:eastAsia="Times New Roman" w:hAnsi="Century Gothic" w:cs="Times New Roman"/>
          <w:i/>
          <w:sz w:val="24"/>
          <w:szCs w:val="24"/>
          <w:lang w:eastAsia="pt-BR"/>
        </w:rPr>
        <w:t>verbi</w:t>
      </w:r>
      <w:r w:rsidR="0041691B" w:rsidRPr="00DC4898">
        <w:rPr>
          <w:rFonts w:ascii="Century Gothic" w:eastAsia="Times New Roman" w:hAnsi="Century Gothic" w:cs="Times New Roman"/>
          <w:sz w:val="24"/>
          <w:szCs w:val="24"/>
          <w:lang w:eastAsia="pt-BR"/>
        </w:rPr>
        <w:t>:</w:t>
      </w:r>
    </w:p>
    <w:p w:rsidR="0041691B" w:rsidRPr="00DC4898" w:rsidRDefault="0041691B"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41691B" w:rsidRPr="00DC4898" w:rsidRDefault="0041691B" w:rsidP="0041691B">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PROCEDIMENTO DE CONTROLE ADMINISTRATIVO.</w:t>
      </w:r>
    </w:p>
    <w:p w:rsidR="0041691B" w:rsidRPr="00DC4898" w:rsidRDefault="0041691B" w:rsidP="0041691B">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lastRenderedPageBreak/>
        <w:t>CONVERSÃO DE CONSULTA SOBRE A VALIDADE DA RESOLUÇÃO Nº 13/2008 DO TRIBUNAL DE JUSTIÇA DO MARANHÃO. EXAME TOXICOLÓGICO. REQUISITO PARA INVESTIDURA EM CARGO PÚBLICO. VIOLAÇÃO AOS PRINCÍPIOS DA LEGALIDADE E DA PROPORCIONALIDADE. DESCONSTITUIÇÃO DO ATO.</w:t>
      </w:r>
    </w:p>
    <w:p w:rsidR="0041691B" w:rsidRPr="00DC4898" w:rsidRDefault="0041691B" w:rsidP="0041691B">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1. Procedimento de Controle Administrativo resultante da conversão da consulta formulada pelo Sindicato dos Servidores da Justiça do Estado do Maranhão, acerca da validade da Resolução n. 15/2009 do TJ/MA, que instituiu exigência de exame toxicológico como requisito para a investidura em cargo público efetivo.</w:t>
      </w:r>
    </w:p>
    <w:p w:rsidR="0041691B" w:rsidRPr="00DC4898" w:rsidRDefault="0041691B" w:rsidP="0041691B">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 xml:space="preserve">2. A exigência contida na Resolução n. 15/2009 é inadequada para os fins declarados, por estabelecer consequência desproporcional de impedimento à nomeação do candidato que tenha apresentado resultado positivo de exame toxicológico, sem complementação de outros exames indicativos da condição de usuário ou de dependente de drogas; </w:t>
      </w:r>
    </w:p>
    <w:p w:rsidR="0041691B" w:rsidRPr="00DC4898" w:rsidRDefault="0041691B" w:rsidP="0041691B">
      <w:pPr>
        <w:tabs>
          <w:tab w:val="left" w:pos="2835"/>
          <w:tab w:val="center" w:pos="4323"/>
        </w:tabs>
        <w:spacing w:after="0" w:line="360" w:lineRule="auto"/>
        <w:ind w:left="2835" w:right="-568"/>
        <w:jc w:val="both"/>
        <w:rPr>
          <w:rFonts w:ascii="Bookman Old Style" w:eastAsia="Times New Roman" w:hAnsi="Bookman Old Style" w:cs="Times New Roman"/>
          <w:sz w:val="24"/>
          <w:szCs w:val="24"/>
          <w:lang w:eastAsia="pt-BR"/>
        </w:rPr>
      </w:pPr>
      <w:r w:rsidRPr="00DC4898">
        <w:rPr>
          <w:rFonts w:ascii="Bookman Old Style" w:eastAsia="Times New Roman" w:hAnsi="Bookman Old Style" w:cs="Times New Roman"/>
          <w:i/>
          <w:sz w:val="24"/>
          <w:szCs w:val="24"/>
          <w:lang w:eastAsia="pt-BR"/>
        </w:rPr>
        <w:t>3. A fixação da exigência por meio de Resolução do TJ/MA, como requisito para investidura em cargo público, sem interferência do legislador, importa violação ao princípio da legalidade (CF artigo 37, I e II).</w:t>
      </w:r>
      <w:r w:rsidRPr="00DC4898">
        <w:rPr>
          <w:rFonts w:ascii="Bookman Old Style" w:eastAsia="Times New Roman" w:hAnsi="Bookman Old Style" w:cs="Times New Roman"/>
          <w:sz w:val="24"/>
          <w:szCs w:val="24"/>
          <w:lang w:eastAsia="pt-BR"/>
        </w:rPr>
        <w:t>”</w:t>
      </w:r>
    </w:p>
    <w:p w:rsidR="000D6105" w:rsidRPr="00DC4898" w:rsidRDefault="000D6105" w:rsidP="000D6105">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6F3418" w:rsidRPr="00DC4898" w:rsidRDefault="002D0BD2" w:rsidP="00BB2D13">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w:t>
      </w:r>
      <w:r w:rsidR="006F355C" w:rsidRPr="00DC4898">
        <w:rPr>
          <w:rFonts w:ascii="Century Gothic" w:eastAsia="Times New Roman" w:hAnsi="Century Gothic" w:cs="Times New Roman"/>
          <w:sz w:val="24"/>
          <w:szCs w:val="24"/>
          <w:lang w:eastAsia="pt-BR"/>
        </w:rPr>
        <w:t>5</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r>
      <w:r w:rsidR="0041691B" w:rsidRPr="00DC4898">
        <w:rPr>
          <w:rFonts w:ascii="Century Gothic" w:eastAsia="Times New Roman" w:hAnsi="Century Gothic" w:cs="Times New Roman"/>
          <w:sz w:val="24"/>
          <w:szCs w:val="24"/>
          <w:lang w:eastAsia="pt-BR"/>
        </w:rPr>
        <w:t>Ocorre que</w:t>
      </w:r>
      <w:r w:rsidR="00704B41" w:rsidRPr="00DC4898">
        <w:rPr>
          <w:rFonts w:ascii="Century Gothic" w:eastAsia="Times New Roman" w:hAnsi="Century Gothic" w:cs="Times New Roman"/>
          <w:sz w:val="24"/>
          <w:szCs w:val="24"/>
          <w:lang w:eastAsia="pt-BR"/>
        </w:rPr>
        <w:t xml:space="preserve"> a Resolução objeto daquele julgamento previa “</w:t>
      </w:r>
      <w:r w:rsidR="00704B41" w:rsidRPr="00DC4898">
        <w:rPr>
          <w:rFonts w:ascii="Century Gothic" w:eastAsia="Times New Roman" w:hAnsi="Century Gothic" w:cs="Times New Roman"/>
          <w:i/>
          <w:sz w:val="24"/>
          <w:szCs w:val="24"/>
          <w:lang w:eastAsia="pt-BR"/>
        </w:rPr>
        <w:t>genericamente a exigência do exame toxicológico com resultado negativo como condição para a nomeação</w:t>
      </w:r>
      <w:r w:rsidR="00704B41" w:rsidRPr="00DC4898">
        <w:rPr>
          <w:rFonts w:ascii="Century Gothic" w:eastAsia="Times New Roman" w:hAnsi="Century Gothic" w:cs="Times New Roman"/>
          <w:sz w:val="24"/>
          <w:szCs w:val="24"/>
          <w:lang w:eastAsia="pt-BR"/>
        </w:rPr>
        <w:t>” (</w:t>
      </w:r>
      <w:r w:rsidR="00704B41" w:rsidRPr="00DC4898">
        <w:rPr>
          <w:rFonts w:ascii="Century Gothic" w:eastAsia="Times New Roman" w:hAnsi="Century Gothic" w:cs="Times New Roman"/>
          <w:i/>
          <w:sz w:val="24"/>
          <w:szCs w:val="24"/>
          <w:lang w:eastAsia="pt-BR"/>
        </w:rPr>
        <w:t>sic</w:t>
      </w:r>
      <w:r w:rsidR="00704B41" w:rsidRPr="00DC4898">
        <w:rPr>
          <w:rFonts w:ascii="Century Gothic" w:eastAsia="Times New Roman" w:hAnsi="Century Gothic" w:cs="Times New Roman"/>
          <w:sz w:val="24"/>
          <w:szCs w:val="24"/>
          <w:lang w:eastAsia="pt-BR"/>
        </w:rPr>
        <w:t>).</w:t>
      </w:r>
      <w:r w:rsidR="006F3418" w:rsidRPr="00DC4898">
        <w:rPr>
          <w:rFonts w:ascii="Century Gothic" w:eastAsia="Times New Roman" w:hAnsi="Century Gothic" w:cs="Times New Roman"/>
          <w:sz w:val="24"/>
          <w:szCs w:val="24"/>
          <w:lang w:eastAsia="pt-BR"/>
        </w:rPr>
        <w:t xml:space="preserve"> Como consequência, isso causaria um “</w:t>
      </w:r>
      <w:r w:rsidR="006F3418" w:rsidRPr="00DC4898">
        <w:rPr>
          <w:rFonts w:ascii="Century Gothic" w:eastAsia="Times New Roman" w:hAnsi="Century Gothic" w:cs="Times New Roman"/>
          <w:i/>
          <w:sz w:val="24"/>
          <w:szCs w:val="24"/>
          <w:lang w:eastAsia="pt-BR"/>
        </w:rPr>
        <w:t>impedimento absoluto à nomeação de candidato que aprese</w:t>
      </w:r>
      <w:r w:rsidR="001B1514" w:rsidRPr="00DC4898">
        <w:rPr>
          <w:rFonts w:ascii="Century Gothic" w:eastAsia="Times New Roman" w:hAnsi="Century Gothic" w:cs="Times New Roman"/>
          <w:i/>
          <w:sz w:val="24"/>
          <w:szCs w:val="24"/>
          <w:lang w:eastAsia="pt-BR"/>
        </w:rPr>
        <w:t>nte resultado positivo no exame (...)</w:t>
      </w:r>
      <w:r w:rsidR="00BB2D13" w:rsidRPr="00DC4898">
        <w:rPr>
          <w:rFonts w:ascii="Century Gothic" w:eastAsia="Times New Roman" w:hAnsi="Century Gothic" w:cs="Times New Roman"/>
          <w:i/>
          <w:sz w:val="24"/>
          <w:szCs w:val="24"/>
          <w:lang w:eastAsia="pt-BR"/>
        </w:rPr>
        <w:t xml:space="preserve">. Nessa hipótese, o impedimento à posse significaria aplicação de verdadeira sanção de efeitos perpétuos </w:t>
      </w:r>
      <w:r w:rsidR="00BB2D13" w:rsidRPr="00DC4898">
        <w:rPr>
          <w:rFonts w:ascii="Century Gothic" w:eastAsia="Times New Roman" w:hAnsi="Century Gothic" w:cs="Times New Roman"/>
          <w:i/>
          <w:sz w:val="24"/>
          <w:szCs w:val="24"/>
          <w:lang w:eastAsia="pt-BR"/>
        </w:rPr>
        <w:lastRenderedPageBreak/>
        <w:t>contra o candidato, sem comprovação segura da sua condição de usuário ou de dependente de drogas</w:t>
      </w:r>
      <w:r w:rsidR="006F3418" w:rsidRPr="00DC4898">
        <w:rPr>
          <w:rFonts w:ascii="Century Gothic" w:eastAsia="Times New Roman" w:hAnsi="Century Gothic" w:cs="Times New Roman"/>
          <w:i/>
          <w:sz w:val="24"/>
          <w:szCs w:val="24"/>
          <w:lang w:eastAsia="pt-BR"/>
        </w:rPr>
        <w:t>”</w:t>
      </w:r>
      <w:r w:rsidR="006F3418" w:rsidRPr="00DC4898">
        <w:rPr>
          <w:rFonts w:ascii="Century Gothic" w:eastAsia="Times New Roman" w:hAnsi="Century Gothic" w:cs="Times New Roman"/>
          <w:sz w:val="24"/>
          <w:szCs w:val="24"/>
          <w:lang w:eastAsia="pt-BR"/>
        </w:rPr>
        <w:t xml:space="preserve"> (</w:t>
      </w:r>
      <w:r w:rsidR="006F3418" w:rsidRPr="00DC4898">
        <w:rPr>
          <w:rFonts w:ascii="Century Gothic" w:eastAsia="Times New Roman" w:hAnsi="Century Gothic" w:cs="Times New Roman"/>
          <w:i/>
          <w:sz w:val="24"/>
          <w:szCs w:val="24"/>
          <w:lang w:eastAsia="pt-BR"/>
        </w:rPr>
        <w:t>sic</w:t>
      </w:r>
      <w:r w:rsidR="006F3418" w:rsidRPr="00DC4898">
        <w:rPr>
          <w:rFonts w:ascii="Century Gothic" w:eastAsia="Times New Roman" w:hAnsi="Century Gothic" w:cs="Times New Roman"/>
          <w:sz w:val="24"/>
          <w:szCs w:val="24"/>
          <w:lang w:eastAsia="pt-BR"/>
        </w:rPr>
        <w:t>).</w:t>
      </w:r>
    </w:p>
    <w:p w:rsidR="008B4C4E" w:rsidRPr="00DC4898" w:rsidRDefault="008B4C4E" w:rsidP="00BB2D13">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7470C0" w:rsidRPr="00DC4898" w:rsidRDefault="008B4C4E" w:rsidP="00BB2D13">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w:t>
      </w:r>
      <w:r w:rsidR="006F355C" w:rsidRPr="00DC4898">
        <w:rPr>
          <w:rFonts w:ascii="Century Gothic" w:eastAsia="Times New Roman" w:hAnsi="Century Gothic" w:cs="Times New Roman"/>
          <w:sz w:val="24"/>
          <w:szCs w:val="24"/>
          <w:lang w:eastAsia="pt-BR"/>
        </w:rPr>
        <w:t>6</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t>Isso não ocorrerá aqui, uma vez que o exame proposto</w:t>
      </w:r>
      <w:r w:rsidR="00F206A6" w:rsidRPr="00DC4898">
        <w:rPr>
          <w:rFonts w:ascii="Century Gothic" w:eastAsia="Times New Roman" w:hAnsi="Century Gothic" w:cs="Times New Roman"/>
          <w:sz w:val="24"/>
          <w:szCs w:val="24"/>
          <w:lang w:eastAsia="pt-BR"/>
        </w:rPr>
        <w:t xml:space="preserve"> para o concurso da magistratura</w:t>
      </w:r>
      <w:r w:rsidRPr="00DC4898">
        <w:rPr>
          <w:rFonts w:ascii="Century Gothic" w:eastAsia="Times New Roman" w:hAnsi="Century Gothic" w:cs="Times New Roman"/>
          <w:sz w:val="24"/>
          <w:szCs w:val="24"/>
          <w:lang w:eastAsia="pt-BR"/>
        </w:rPr>
        <w:t xml:space="preserve"> observará </w:t>
      </w:r>
      <w:r w:rsidR="00D429FE">
        <w:rPr>
          <w:rFonts w:ascii="Century Gothic" w:eastAsia="Times New Roman" w:hAnsi="Century Gothic" w:cs="Times New Roman"/>
          <w:sz w:val="24"/>
          <w:szCs w:val="24"/>
          <w:lang w:eastAsia="pt-BR"/>
        </w:rPr>
        <w:t>o período</w:t>
      </w:r>
      <w:r w:rsidR="00F206A6" w:rsidRPr="00DC4898">
        <w:rPr>
          <w:rFonts w:ascii="Century Gothic" w:eastAsia="Times New Roman" w:hAnsi="Century Gothic" w:cs="Times New Roman"/>
          <w:sz w:val="24"/>
          <w:szCs w:val="24"/>
          <w:lang w:eastAsia="pt-BR"/>
        </w:rPr>
        <w:t xml:space="preserve"> de 180 dias de detecção; bem como possibilitará </w:t>
      </w:r>
      <w:r w:rsidR="00CB31D3" w:rsidRPr="00DC4898">
        <w:rPr>
          <w:rFonts w:ascii="Century Gothic" w:eastAsia="Times New Roman" w:hAnsi="Century Gothic" w:cs="Times New Roman"/>
          <w:sz w:val="24"/>
          <w:szCs w:val="24"/>
          <w:lang w:eastAsia="pt-BR"/>
        </w:rPr>
        <w:t xml:space="preserve">a reavaliação solicitada pelo candidato e </w:t>
      </w:r>
      <w:r w:rsidR="00F206A6" w:rsidRPr="00DC4898">
        <w:rPr>
          <w:rFonts w:ascii="Century Gothic" w:eastAsia="Times New Roman" w:hAnsi="Century Gothic" w:cs="Times New Roman"/>
          <w:sz w:val="24"/>
          <w:szCs w:val="24"/>
          <w:lang w:eastAsia="pt-BR"/>
        </w:rPr>
        <w:t>o “reteste”</w:t>
      </w:r>
      <w:r w:rsidR="00CB31D3" w:rsidRPr="00DC4898">
        <w:rPr>
          <w:rFonts w:ascii="Century Gothic" w:eastAsia="Times New Roman" w:hAnsi="Century Gothic" w:cs="Times New Roman"/>
          <w:sz w:val="24"/>
          <w:szCs w:val="24"/>
          <w:lang w:eastAsia="pt-BR"/>
        </w:rPr>
        <w:t xml:space="preserve"> determinado pelo Poder Público</w:t>
      </w:r>
      <w:r w:rsidR="00F206A6" w:rsidRPr="00DC4898">
        <w:rPr>
          <w:rFonts w:ascii="Century Gothic" w:eastAsia="Times New Roman" w:hAnsi="Century Gothic" w:cs="Times New Roman"/>
          <w:sz w:val="24"/>
          <w:szCs w:val="24"/>
          <w:lang w:eastAsia="pt-BR"/>
        </w:rPr>
        <w:t xml:space="preserve">, a fim de confirmar ou não o laudo elaborado, </w:t>
      </w:r>
      <w:r w:rsidR="008510D6" w:rsidRPr="00DC4898">
        <w:rPr>
          <w:rFonts w:ascii="Century Gothic" w:eastAsia="Times New Roman" w:hAnsi="Century Gothic" w:cs="Times New Roman"/>
          <w:sz w:val="24"/>
          <w:szCs w:val="24"/>
          <w:lang w:eastAsia="pt-BR"/>
        </w:rPr>
        <w:t>além da</w:t>
      </w:r>
      <w:r w:rsidR="00F206A6" w:rsidRPr="00DC4898">
        <w:rPr>
          <w:rFonts w:ascii="Century Gothic" w:eastAsia="Times New Roman" w:hAnsi="Century Gothic" w:cs="Times New Roman"/>
          <w:sz w:val="24"/>
          <w:szCs w:val="24"/>
          <w:lang w:eastAsia="pt-BR"/>
        </w:rPr>
        <w:t xml:space="preserve"> demonstração de que o uso da substância psicoativa detectada no exame decorre de </w:t>
      </w:r>
      <w:r w:rsidR="00735942" w:rsidRPr="00DC4898">
        <w:rPr>
          <w:rFonts w:ascii="Century Gothic" w:eastAsia="Times New Roman" w:hAnsi="Century Gothic" w:cs="Times New Roman"/>
          <w:sz w:val="24"/>
          <w:szCs w:val="24"/>
          <w:lang w:eastAsia="pt-BR"/>
        </w:rPr>
        <w:t>prescrição</w:t>
      </w:r>
      <w:r w:rsidR="00F206A6" w:rsidRPr="00DC4898">
        <w:rPr>
          <w:rFonts w:ascii="Century Gothic" w:eastAsia="Times New Roman" w:hAnsi="Century Gothic" w:cs="Times New Roman"/>
          <w:sz w:val="24"/>
          <w:szCs w:val="24"/>
          <w:lang w:eastAsia="pt-BR"/>
        </w:rPr>
        <w:t xml:space="preserve"> médica. </w:t>
      </w:r>
    </w:p>
    <w:p w:rsidR="007470C0" w:rsidRPr="00DC4898" w:rsidRDefault="007470C0" w:rsidP="00BB2D13">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A36776" w:rsidRPr="00DC4898" w:rsidRDefault="007470C0" w:rsidP="00A36776">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w:t>
      </w:r>
      <w:r w:rsidR="006F355C" w:rsidRPr="00DC4898">
        <w:rPr>
          <w:rFonts w:ascii="Century Gothic" w:eastAsia="Times New Roman" w:hAnsi="Century Gothic" w:cs="Times New Roman"/>
          <w:sz w:val="24"/>
          <w:szCs w:val="24"/>
          <w:lang w:eastAsia="pt-BR"/>
        </w:rPr>
        <w:t>7</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r>
      <w:r w:rsidR="00A36776" w:rsidRPr="00DC4898">
        <w:rPr>
          <w:rFonts w:ascii="Century Gothic" w:eastAsia="Times New Roman" w:hAnsi="Century Gothic" w:cs="Times New Roman"/>
          <w:sz w:val="24"/>
          <w:szCs w:val="24"/>
          <w:lang w:eastAsia="pt-BR"/>
        </w:rPr>
        <w:t xml:space="preserve">Os critérios </w:t>
      </w:r>
      <w:r w:rsidR="002A3613" w:rsidRPr="00DC4898">
        <w:rPr>
          <w:rFonts w:ascii="Century Gothic" w:eastAsia="Times New Roman" w:hAnsi="Century Gothic" w:cs="Times New Roman"/>
          <w:sz w:val="24"/>
          <w:szCs w:val="24"/>
          <w:lang w:eastAsia="pt-BR"/>
        </w:rPr>
        <w:t xml:space="preserve">propostos para a realização do exame toxicológico </w:t>
      </w:r>
      <w:r w:rsidR="00A36776" w:rsidRPr="00DC4898">
        <w:rPr>
          <w:rFonts w:ascii="Century Gothic" w:eastAsia="Times New Roman" w:hAnsi="Century Gothic" w:cs="Times New Roman"/>
          <w:sz w:val="24"/>
          <w:szCs w:val="24"/>
          <w:lang w:eastAsia="pt-BR"/>
        </w:rPr>
        <w:t xml:space="preserve">foram extraídos do edital </w:t>
      </w:r>
      <w:r w:rsidR="008510D6" w:rsidRPr="00DC4898">
        <w:rPr>
          <w:rFonts w:ascii="Century Gothic" w:eastAsia="Times New Roman" w:hAnsi="Century Gothic" w:cs="Times New Roman"/>
          <w:sz w:val="24"/>
          <w:szCs w:val="24"/>
          <w:lang w:eastAsia="pt-BR"/>
        </w:rPr>
        <w:t xml:space="preserve">para ingressar como praça </w:t>
      </w:r>
      <w:r w:rsidR="00A36776" w:rsidRPr="00DC4898">
        <w:rPr>
          <w:rFonts w:ascii="Century Gothic" w:eastAsia="Times New Roman" w:hAnsi="Century Gothic" w:cs="Times New Roman"/>
          <w:sz w:val="24"/>
          <w:szCs w:val="24"/>
          <w:lang w:eastAsia="pt-BR"/>
        </w:rPr>
        <w:t xml:space="preserve">da Polícia Militar do Estado do Rio de Janeiro, cuja legalidade foi </w:t>
      </w:r>
      <w:r w:rsidR="008510D6" w:rsidRPr="00DC4898">
        <w:rPr>
          <w:rFonts w:ascii="Century Gothic" w:eastAsia="Times New Roman" w:hAnsi="Century Gothic" w:cs="Times New Roman"/>
          <w:sz w:val="24"/>
          <w:szCs w:val="24"/>
          <w:lang w:eastAsia="pt-BR"/>
        </w:rPr>
        <w:t>declarada em diversas</w:t>
      </w:r>
      <w:r w:rsidR="00A36776" w:rsidRPr="00DC4898">
        <w:rPr>
          <w:rFonts w:ascii="Century Gothic" w:eastAsia="Times New Roman" w:hAnsi="Century Gothic" w:cs="Times New Roman"/>
          <w:sz w:val="24"/>
          <w:szCs w:val="24"/>
          <w:lang w:eastAsia="pt-BR"/>
        </w:rPr>
        <w:t xml:space="preserve"> decis</w:t>
      </w:r>
      <w:r w:rsidR="004D3004" w:rsidRPr="00DC4898">
        <w:rPr>
          <w:rFonts w:ascii="Century Gothic" w:eastAsia="Times New Roman" w:hAnsi="Century Gothic" w:cs="Times New Roman"/>
          <w:sz w:val="24"/>
          <w:szCs w:val="24"/>
          <w:lang w:eastAsia="pt-BR"/>
        </w:rPr>
        <w:t>ões deste Tribunal de Justiça e cuja redação será usada, aqui, analogicamente.</w:t>
      </w:r>
    </w:p>
    <w:p w:rsidR="00A36776" w:rsidRPr="00DC4898" w:rsidRDefault="00A36776" w:rsidP="00A36776">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A36776" w:rsidRPr="00DC4898" w:rsidRDefault="004E3DE9" w:rsidP="00A36776">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7</w:t>
      </w:r>
      <w:r w:rsidR="006F355C" w:rsidRPr="00DC4898">
        <w:rPr>
          <w:rFonts w:ascii="Century Gothic" w:eastAsia="Times New Roman" w:hAnsi="Century Gothic" w:cs="Times New Roman"/>
          <w:sz w:val="24"/>
          <w:szCs w:val="24"/>
          <w:lang w:eastAsia="pt-BR"/>
        </w:rPr>
        <w:t>8</w:t>
      </w:r>
      <w:r w:rsidRPr="00DC4898">
        <w:rPr>
          <w:rFonts w:ascii="Century Gothic" w:eastAsia="Times New Roman" w:hAnsi="Century Gothic" w:cs="Times New Roman"/>
          <w:sz w:val="24"/>
          <w:szCs w:val="24"/>
          <w:lang w:eastAsia="pt-BR"/>
        </w:rPr>
        <w:t>.</w:t>
      </w:r>
      <w:r w:rsidRPr="00DC4898">
        <w:rPr>
          <w:rFonts w:ascii="Century Gothic" w:eastAsia="Times New Roman" w:hAnsi="Century Gothic" w:cs="Times New Roman"/>
          <w:sz w:val="24"/>
          <w:szCs w:val="24"/>
          <w:lang w:eastAsia="pt-BR"/>
        </w:rPr>
        <w:tab/>
      </w:r>
      <w:r w:rsidR="00A36776" w:rsidRPr="00DC4898">
        <w:rPr>
          <w:rFonts w:ascii="Century Gothic" w:eastAsia="Times New Roman" w:hAnsi="Century Gothic" w:cs="Times New Roman"/>
          <w:sz w:val="24"/>
          <w:szCs w:val="24"/>
          <w:lang w:eastAsia="pt-BR"/>
        </w:rPr>
        <w:t xml:space="preserve">Diante de tudo isso, </w:t>
      </w:r>
      <w:r w:rsidR="00A36776" w:rsidRPr="00DC4898">
        <w:rPr>
          <w:rFonts w:ascii="Century Gothic" w:eastAsia="Times New Roman" w:hAnsi="Century Gothic" w:cs="Times New Roman"/>
          <w:b/>
          <w:sz w:val="24"/>
          <w:szCs w:val="24"/>
          <w:lang w:eastAsia="pt-BR"/>
        </w:rPr>
        <w:t xml:space="preserve">PROPONHO </w:t>
      </w:r>
      <w:r w:rsidR="00A36776" w:rsidRPr="00DC4898">
        <w:rPr>
          <w:rFonts w:ascii="Century Gothic" w:hAnsi="Century Gothic" w:cs="Times New Roman"/>
          <w:sz w:val="24"/>
          <w:szCs w:val="24"/>
          <w:lang w:eastAsia="pt-BR"/>
        </w:rPr>
        <w:t>a alteração do Regulamento para que</w:t>
      </w:r>
      <w:r w:rsidR="00D429FE">
        <w:rPr>
          <w:rFonts w:ascii="Century Gothic" w:hAnsi="Century Gothic" w:cs="Times New Roman"/>
          <w:sz w:val="24"/>
          <w:szCs w:val="24"/>
          <w:lang w:eastAsia="pt-BR"/>
        </w:rPr>
        <w:t xml:space="preserve"> dele</w:t>
      </w:r>
      <w:r w:rsidR="00A36776" w:rsidRPr="00DC4898">
        <w:rPr>
          <w:rFonts w:ascii="Century Gothic" w:hAnsi="Century Gothic" w:cs="Times New Roman"/>
          <w:sz w:val="24"/>
          <w:szCs w:val="24"/>
          <w:lang w:eastAsia="pt-BR"/>
        </w:rPr>
        <w:t xml:space="preserve"> passe a constar:</w:t>
      </w:r>
    </w:p>
    <w:p w:rsidR="008B4C4E" w:rsidRPr="00DC4898" w:rsidRDefault="008B4C4E" w:rsidP="00BB2D13">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Art. 14. O concurso desenvolver-se-á sucessivamente de acordo com as seguintes etapas:</w:t>
      </w: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I – prova objetiva seletiva, de caráter eliminatório e classificatório;</w:t>
      </w: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II – prova discursiva e prática de sentença, de caráter eliminatório e classificatório;</w:t>
      </w: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b/>
          <w:i/>
          <w:sz w:val="24"/>
          <w:szCs w:val="24"/>
          <w:lang w:eastAsia="pt-BR"/>
        </w:rPr>
        <w:t xml:space="preserve">III – sindicância da vida pregressa e investigação social, exame de sanidade física e mental, </w:t>
      </w:r>
      <w:r w:rsidRPr="00DC4898">
        <w:rPr>
          <w:rFonts w:ascii="Bookman Old Style" w:eastAsia="Times New Roman" w:hAnsi="Bookman Old Style" w:cs="Times New Roman"/>
          <w:b/>
          <w:i/>
          <w:sz w:val="24"/>
          <w:szCs w:val="24"/>
          <w:u w:val="single"/>
          <w:lang w:eastAsia="pt-BR"/>
        </w:rPr>
        <w:t xml:space="preserve">incluindo o exame toxicológico </w:t>
      </w:r>
      <w:r w:rsidR="00596352" w:rsidRPr="00DC4898">
        <w:rPr>
          <w:rFonts w:ascii="Bookman Old Style" w:eastAsia="Times New Roman" w:hAnsi="Bookman Old Style" w:cs="Times New Roman"/>
          <w:b/>
          <w:i/>
          <w:sz w:val="24"/>
          <w:szCs w:val="24"/>
          <w:u w:val="single"/>
          <w:lang w:eastAsia="pt-BR"/>
        </w:rPr>
        <w:t xml:space="preserve">de </w:t>
      </w:r>
      <w:r w:rsidRPr="00DC4898">
        <w:rPr>
          <w:rFonts w:ascii="Bookman Old Style" w:eastAsia="Times New Roman" w:hAnsi="Bookman Old Style" w:cs="Times New Roman"/>
          <w:b/>
          <w:i/>
          <w:sz w:val="24"/>
          <w:szCs w:val="24"/>
          <w:u w:val="single"/>
          <w:lang w:eastAsia="pt-BR"/>
        </w:rPr>
        <w:t xml:space="preserve">larga janela de detecção (180 dias) a partir da </w:t>
      </w:r>
      <w:r w:rsidRPr="00DC4898">
        <w:rPr>
          <w:rFonts w:ascii="Bookman Old Style" w:eastAsia="Times New Roman" w:hAnsi="Bookman Old Style" w:cs="Times New Roman"/>
          <w:b/>
          <w:i/>
          <w:sz w:val="24"/>
          <w:szCs w:val="24"/>
          <w:u w:val="single"/>
          <w:lang w:eastAsia="pt-BR"/>
        </w:rPr>
        <w:lastRenderedPageBreak/>
        <w:t>amostra de queratina no cabelo/pelo</w:t>
      </w:r>
      <w:r w:rsidRPr="00DC4898">
        <w:rPr>
          <w:rFonts w:ascii="Bookman Old Style" w:eastAsia="Times New Roman" w:hAnsi="Bookman Old Style" w:cs="Times New Roman"/>
          <w:b/>
          <w:i/>
          <w:sz w:val="24"/>
          <w:szCs w:val="24"/>
          <w:lang w:eastAsia="pt-BR"/>
        </w:rPr>
        <w:t>, e exame psicotécnico, de caráter eliminatório</w:t>
      </w:r>
      <w:r w:rsidRPr="00DC4898">
        <w:rPr>
          <w:rFonts w:ascii="Bookman Old Style" w:eastAsia="Times New Roman" w:hAnsi="Bookman Old Style" w:cs="Times New Roman"/>
          <w:i/>
          <w:sz w:val="24"/>
          <w:szCs w:val="24"/>
          <w:lang w:eastAsia="pt-BR"/>
        </w:rPr>
        <w:t>;</w:t>
      </w: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IV – prova oral, de caráter eliminatório e classificatório;</w:t>
      </w:r>
    </w:p>
    <w:p w:rsidR="00A36776" w:rsidRPr="00DC4898" w:rsidRDefault="00A36776"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596352" w:rsidRPr="00DC4898" w:rsidRDefault="00A36776" w:rsidP="00596352">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lang w:eastAsia="pt-BR"/>
        </w:rPr>
        <w:t>V – avaliação de títulos, de caráter classificatório.</w:t>
      </w:r>
    </w:p>
    <w:p w:rsidR="00596352" w:rsidRPr="00DC4898" w:rsidRDefault="00596352" w:rsidP="00596352">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p>
    <w:p w:rsidR="00F67A04" w:rsidRPr="00DC4898" w:rsidRDefault="00F67A04" w:rsidP="00596352">
      <w:pPr>
        <w:tabs>
          <w:tab w:val="left" w:pos="2835"/>
          <w:tab w:val="center" w:pos="4323"/>
        </w:tabs>
        <w:spacing w:after="0" w:line="360" w:lineRule="auto"/>
        <w:ind w:left="2835" w:right="-568"/>
        <w:jc w:val="both"/>
        <w:rPr>
          <w:rFonts w:ascii="Century Gothic" w:eastAsia="Times New Roman" w:hAnsi="Century Gothic" w:cs="Times New Roman"/>
          <w:sz w:val="24"/>
          <w:szCs w:val="24"/>
          <w:lang w:eastAsia="pt-BR"/>
        </w:rPr>
      </w:pPr>
    </w:p>
    <w:p w:rsidR="00596352" w:rsidRPr="00DC4898" w:rsidRDefault="00596352" w:rsidP="00596352">
      <w:pPr>
        <w:tabs>
          <w:tab w:val="left" w:pos="2835"/>
          <w:tab w:val="center" w:pos="4323"/>
        </w:tabs>
        <w:spacing w:after="0" w:line="360" w:lineRule="auto"/>
        <w:ind w:left="2835" w:right="-568"/>
        <w:jc w:val="both"/>
        <w:rPr>
          <w:rFonts w:ascii="Century Gothic" w:eastAsia="Times New Roman" w:hAnsi="Century Gothic" w:cs="Times New Roman"/>
          <w:sz w:val="24"/>
          <w:szCs w:val="24"/>
          <w:lang w:eastAsia="pt-BR"/>
        </w:rPr>
      </w:pPr>
      <w:r w:rsidRPr="00DC4898">
        <w:rPr>
          <w:rFonts w:ascii="Century Gothic" w:eastAsia="Times New Roman" w:hAnsi="Century Gothic" w:cs="Times New Roman"/>
          <w:sz w:val="24"/>
          <w:szCs w:val="24"/>
          <w:lang w:eastAsia="pt-BR"/>
        </w:rPr>
        <w:t>(...)</w:t>
      </w:r>
    </w:p>
    <w:p w:rsidR="00596352" w:rsidRPr="00DC4898" w:rsidRDefault="00596352"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F67A04" w:rsidRPr="00DC4898" w:rsidRDefault="00F67A04"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Art. 17.  O teste toxicológico observará as seguintes regras:</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I – Somente os candidatos considerados APTOS na sindicância da vida pregressa e investigação social e nos exames de sanidade física e mental, serão convocados para o exame toxicológico, em local e data a ser divulgado futuramente, por meio específico de convocação para esta etapa do concurso, publicado no Diário da Justiça Eletrônico do Poder Judiciário do Estado do Rio de Janeiro, ficando os demais candidatos não convocados, reprovados e eliminados do concurso para todos os efeitos.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II – O teste toxicológico de larga janela visa à detecção de substâncias entorpecentes ilícitas ou lícitas controladas, causadoras de dependência química ou psíquica de qualquer natureza, tais como: maconha e metabólicos derivados do Delta 09 THC, cocaína, metabólicos e derivados do Merla, solventes, hidrocarbonetos, opiáceos, psicofármacos, “ecstasy” – </w:t>
      </w:r>
      <w:r w:rsidRPr="00DC4898">
        <w:rPr>
          <w:rFonts w:ascii="Bookman Old Style" w:eastAsia="Times New Roman" w:hAnsi="Bookman Old Style" w:cs="Times New Roman"/>
          <w:i/>
          <w:sz w:val="24"/>
          <w:szCs w:val="24"/>
          <w:u w:val="single"/>
          <w:lang w:eastAsia="pt-BR"/>
        </w:rPr>
        <w:lastRenderedPageBreak/>
        <w:t xml:space="preserve">MDMA e MDA, anfetamina, metanfetamina e PCP. O exame será realizado a partir de amostras de materiais biológicos </w:t>
      </w:r>
      <w:r w:rsidR="00596352" w:rsidRPr="00DC4898">
        <w:rPr>
          <w:rFonts w:ascii="Bookman Old Style" w:eastAsia="Times New Roman" w:hAnsi="Bookman Old Style" w:cs="Times New Roman"/>
          <w:i/>
          <w:sz w:val="24"/>
          <w:szCs w:val="24"/>
          <w:u w:val="single"/>
          <w:lang w:eastAsia="pt-BR"/>
        </w:rPr>
        <w:t>–</w:t>
      </w:r>
      <w:r w:rsidRPr="00DC4898">
        <w:rPr>
          <w:rFonts w:ascii="Bookman Old Style" w:eastAsia="Times New Roman" w:hAnsi="Bookman Old Style" w:cs="Times New Roman"/>
          <w:i/>
          <w:sz w:val="24"/>
          <w:szCs w:val="24"/>
          <w:u w:val="single"/>
          <w:lang w:eastAsia="pt-BR"/>
        </w:rPr>
        <w:t xml:space="preserve"> cabelo</w:t>
      </w:r>
      <w:r w:rsidR="00596352" w:rsidRPr="00DC4898">
        <w:rPr>
          <w:rFonts w:ascii="Bookman Old Style" w:eastAsia="Times New Roman" w:hAnsi="Bookman Old Style" w:cs="Times New Roman"/>
          <w:i/>
          <w:sz w:val="24"/>
          <w:szCs w:val="24"/>
          <w:u w:val="single"/>
          <w:lang w:eastAsia="pt-BR"/>
        </w:rPr>
        <w:t>/</w:t>
      </w:r>
      <w:r w:rsidRPr="00DC4898">
        <w:rPr>
          <w:rFonts w:ascii="Bookman Old Style" w:eastAsia="Times New Roman" w:hAnsi="Bookman Old Style" w:cs="Times New Roman"/>
          <w:i/>
          <w:sz w:val="24"/>
          <w:szCs w:val="24"/>
          <w:u w:val="single"/>
          <w:lang w:eastAsia="pt-BR"/>
        </w:rPr>
        <w:t xml:space="preserve">pelos - doados pelo candidato, sob supervisão da Comissão de Concurso, conforme procedimentos padronizados de coleta. Após a coleta, haverá o encaminhamento do material para a análise, o recebimento dos resultados pela Comissão de Concurso e, quando requisitado por qualquer parte, o estabelecimento de contraprova, definidos pelo laboratório.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III – O teste toxicológico será realizado por empresa(s) especializada(s) neste tipo específico de exame, cuja coleta do material biológico descrito no inciso II será procedida pelo(s) laboratório(s) relacionado(s), nas dependências deste Tribunal de Justiça, sob a supervisão da Comissão do Concurso ou a quem esta indicar.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IV –  Na data da realização da coleta de material biológico, o candidato deverá assinar o termo de ciência e a declaração de realização do teste toxicológico pelo laboratório selecionado.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V – Ao assinar o termo, o candidato autorizará o laboratório a fornecer cópia do laudo (positivo ou negativo) para a Comissão do Concurso.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VI – Os laboratórios especializados na realização de testes toxicológicos assinarão Termo de Compromisso </w:t>
      </w:r>
      <w:r w:rsidR="001617A6" w:rsidRPr="00DC4898">
        <w:rPr>
          <w:rFonts w:ascii="Bookman Old Style" w:eastAsia="Times New Roman" w:hAnsi="Bookman Old Style" w:cs="Times New Roman"/>
          <w:i/>
          <w:sz w:val="24"/>
          <w:szCs w:val="24"/>
          <w:u w:val="single"/>
          <w:lang w:eastAsia="pt-BR"/>
        </w:rPr>
        <w:t xml:space="preserve">para </w:t>
      </w:r>
      <w:r w:rsidRPr="00DC4898">
        <w:rPr>
          <w:rFonts w:ascii="Bookman Old Style" w:eastAsia="Times New Roman" w:hAnsi="Bookman Old Style" w:cs="Times New Roman"/>
          <w:i/>
          <w:sz w:val="24"/>
          <w:szCs w:val="24"/>
          <w:u w:val="single"/>
          <w:lang w:eastAsia="pt-BR"/>
        </w:rPr>
        <w:t xml:space="preserve">fornecer cópia do laudo (positivo ou negativo) para a Comissão do Concurso.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lastRenderedPageBreak/>
        <w:t xml:space="preserve">VII – Os testes toxicológicos são de caráter confidencial e as respectivas cópias dos laudos (positivos ou negativos) permanecerão acauteladas sob a responsabilidade da Comissão do Concurso.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VIII – O candidato que não realizar o teste na data prevista para seu exame, mesmo que por falta de material suficiente ou necessário para a coleta, estará automaticamente reprovado no certame.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IX – O candidato deverá indicar no termo de ciência o laboratório que realizar</w:t>
      </w:r>
      <w:r w:rsidR="00020C58" w:rsidRPr="00DC4898">
        <w:rPr>
          <w:rFonts w:ascii="Bookman Old Style" w:eastAsia="Times New Roman" w:hAnsi="Bookman Old Style" w:cs="Times New Roman"/>
          <w:i/>
          <w:sz w:val="24"/>
          <w:szCs w:val="24"/>
          <w:u w:val="single"/>
          <w:lang w:eastAsia="pt-BR"/>
        </w:rPr>
        <w:t>á</w:t>
      </w:r>
      <w:r w:rsidRPr="00DC4898">
        <w:rPr>
          <w:rFonts w:ascii="Bookman Old Style" w:eastAsia="Times New Roman" w:hAnsi="Bookman Old Style" w:cs="Times New Roman"/>
          <w:i/>
          <w:sz w:val="24"/>
          <w:szCs w:val="24"/>
          <w:u w:val="single"/>
          <w:lang w:eastAsia="pt-BR"/>
        </w:rPr>
        <w:t xml:space="preserve"> o teste toxicológico, bem como apresentar, quando do dia da coleta, cabelos com mais de 4 cm e/ou pelos corpóreos (axilas, braços, pernas, peito ou pubianos) sem depilar nos últimos 3 meses.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X – O candidato submetido ao teste toxicológico cujo resultado for positivo poderá solicitar a reavaliação, a fim de confirmar ou não o laudo elaborado. Fica estabelecido que</w:t>
      </w:r>
      <w:r w:rsidR="00C665A8" w:rsidRPr="00DC4898">
        <w:rPr>
          <w:rFonts w:ascii="Bookman Old Style" w:eastAsia="Times New Roman" w:hAnsi="Bookman Old Style" w:cs="Times New Roman"/>
          <w:i/>
          <w:sz w:val="24"/>
          <w:szCs w:val="24"/>
          <w:u w:val="single"/>
          <w:lang w:eastAsia="pt-BR"/>
        </w:rPr>
        <w:t>,</w:t>
      </w:r>
      <w:r w:rsidRPr="00DC4898">
        <w:rPr>
          <w:rFonts w:ascii="Bookman Old Style" w:eastAsia="Times New Roman" w:hAnsi="Bookman Old Style" w:cs="Times New Roman"/>
          <w:i/>
          <w:sz w:val="24"/>
          <w:szCs w:val="24"/>
          <w:u w:val="single"/>
          <w:lang w:eastAsia="pt-BR"/>
        </w:rPr>
        <w:t xml:space="preserve"> no dia </w:t>
      </w:r>
      <w:r w:rsidR="00C665A8" w:rsidRPr="00DC4898">
        <w:rPr>
          <w:rFonts w:ascii="Bookman Old Style" w:eastAsia="Times New Roman" w:hAnsi="Bookman Old Style" w:cs="Times New Roman"/>
          <w:i/>
          <w:sz w:val="24"/>
          <w:szCs w:val="24"/>
          <w:u w:val="single"/>
          <w:lang w:eastAsia="pt-BR"/>
        </w:rPr>
        <w:t>do exame,</w:t>
      </w:r>
      <w:r w:rsidRPr="00DC4898">
        <w:rPr>
          <w:rFonts w:ascii="Bookman Old Style" w:eastAsia="Times New Roman" w:hAnsi="Bookman Old Style" w:cs="Times New Roman"/>
          <w:i/>
          <w:sz w:val="24"/>
          <w:szCs w:val="24"/>
          <w:u w:val="single"/>
          <w:lang w:eastAsia="pt-BR"/>
        </w:rPr>
        <w:t xml:space="preserve"> duas amostras serão coletadas e lacradas sob estritos procedimentos de identificação e custódia, sob testemunho de duas pessoas, sendo </w:t>
      </w:r>
      <w:r w:rsidR="00C665A8" w:rsidRPr="00DC4898">
        <w:rPr>
          <w:rFonts w:ascii="Bookman Old Style" w:eastAsia="Times New Roman" w:hAnsi="Bookman Old Style" w:cs="Times New Roman"/>
          <w:i/>
          <w:sz w:val="24"/>
          <w:szCs w:val="24"/>
          <w:u w:val="single"/>
          <w:lang w:eastAsia="pt-BR"/>
        </w:rPr>
        <w:t xml:space="preserve">uma das amoras </w:t>
      </w:r>
      <w:r w:rsidRPr="00DC4898">
        <w:rPr>
          <w:rFonts w:ascii="Bookman Old Style" w:eastAsia="Times New Roman" w:hAnsi="Bookman Old Style" w:cs="Times New Roman"/>
          <w:i/>
          <w:sz w:val="24"/>
          <w:szCs w:val="24"/>
          <w:u w:val="single"/>
          <w:lang w:eastAsia="pt-BR"/>
        </w:rPr>
        <w:t xml:space="preserve">destinada à análise e à outra para eventual “reteste”, quando determinado pelo Poder Público.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XI – A(s) empresa(s) ainda deverá(ão) custodiar o envelope lacrado de “reteste” por 5 anos, no caso de positivos, e 1 ano, no caso de negativos, bem como todas as informações das análises e cadeia de custódia, positivas ou negativas, por 5 anos. Esse </w:t>
      </w:r>
      <w:r w:rsidRPr="00DC4898">
        <w:rPr>
          <w:rFonts w:ascii="Bookman Old Style" w:eastAsia="Times New Roman" w:hAnsi="Bookman Old Style" w:cs="Times New Roman"/>
          <w:i/>
          <w:sz w:val="24"/>
          <w:szCs w:val="24"/>
          <w:u w:val="single"/>
          <w:lang w:eastAsia="pt-BR"/>
        </w:rPr>
        <w:lastRenderedPageBreak/>
        <w:t xml:space="preserve">material deverá ser apresentado prontamente quando requisitado pelo Poder Público.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XII – O pagamento do teste toxicológico de larga janela de detecção será feito diretamente pelo candidato no(s) laboratório(s) especializado(s) e relacionado(s) pela Comissão do Concurso, tal como permitido no art. 60, caput, da Resolução nº 75 do CNJ.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XIII – Em caso de resultado positivo para uma ou mais substâncias entorpecentes ilícitas, o candidato será considerado reprovado nesta fase, salvo se provada a necessidade do uso da substância por meio de prescrição médica.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r w:rsidRPr="00DC4898">
        <w:rPr>
          <w:rFonts w:ascii="Bookman Old Style" w:eastAsia="Times New Roman" w:hAnsi="Bookman Old Style" w:cs="Times New Roman"/>
          <w:i/>
          <w:sz w:val="24"/>
          <w:szCs w:val="24"/>
          <w:u w:val="single"/>
          <w:lang w:eastAsia="pt-BR"/>
        </w:rPr>
        <w:t xml:space="preserve">XIV – O candidato que se recusar a oferecer o material requisitado ou não comparecer para realizar o exame, na data, local e horário estabelecidos, será eliminado do concurso. </w:t>
      </w:r>
    </w:p>
    <w:p w:rsidR="00127758" w:rsidRPr="00DC4898"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u w:val="single"/>
          <w:lang w:eastAsia="pt-BR"/>
        </w:rPr>
      </w:pPr>
    </w:p>
    <w:p w:rsidR="00127758" w:rsidRPr="00767821" w:rsidRDefault="00127758" w:rsidP="00767821">
      <w:pPr>
        <w:tabs>
          <w:tab w:val="left" w:pos="2835"/>
          <w:tab w:val="center" w:pos="4323"/>
        </w:tabs>
        <w:spacing w:after="0" w:line="360" w:lineRule="auto"/>
        <w:ind w:left="2835" w:right="-568"/>
        <w:jc w:val="both"/>
        <w:rPr>
          <w:rFonts w:ascii="Bookman Old Style" w:eastAsia="Times New Roman" w:hAnsi="Bookman Old Style" w:cs="Times New Roman"/>
          <w:i/>
          <w:sz w:val="24"/>
          <w:szCs w:val="24"/>
          <w:lang w:eastAsia="pt-BR"/>
        </w:rPr>
      </w:pPr>
      <w:r w:rsidRPr="00DC4898">
        <w:rPr>
          <w:rFonts w:ascii="Bookman Old Style" w:eastAsia="Times New Roman" w:hAnsi="Bookman Old Style" w:cs="Times New Roman"/>
          <w:i/>
          <w:sz w:val="24"/>
          <w:szCs w:val="24"/>
          <w:u w:val="single"/>
          <w:lang w:eastAsia="pt-BR"/>
        </w:rPr>
        <w:t>XV – O resultado do exame toxicológico é sigiloso, restrito à Comissão do Concurso, e obedecerá ao que prescreve a norma referente à salvaguarda de documentos classificados, sob pena de responsabilidade, de acordo com a legislação vigente</w:t>
      </w:r>
      <w:r w:rsidRPr="00DC4898">
        <w:rPr>
          <w:rFonts w:ascii="Bookman Old Style" w:eastAsia="Times New Roman" w:hAnsi="Bookman Old Style" w:cs="Times New Roman"/>
          <w:i/>
          <w:sz w:val="24"/>
          <w:szCs w:val="24"/>
          <w:lang w:eastAsia="pt-BR"/>
        </w:rPr>
        <w:t>.</w:t>
      </w:r>
    </w:p>
    <w:p w:rsidR="0022745F" w:rsidRDefault="0022745F" w:rsidP="002D0BD2">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2E0902" w:rsidRDefault="002E0902" w:rsidP="002D0BD2">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2E0902" w:rsidRDefault="002E0902" w:rsidP="002D0BD2">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p w:rsidR="002E0902" w:rsidRDefault="002E0902" w:rsidP="002E0902">
      <w:pPr>
        <w:pStyle w:val="Ttulo1"/>
        <w:spacing w:line="360" w:lineRule="auto"/>
        <w:rPr>
          <w:rFonts w:ascii="Bookman Old Style" w:hAnsi="Bookman Old Style"/>
          <w:i w:val="0"/>
          <w:sz w:val="28"/>
        </w:rPr>
      </w:pPr>
      <w:r>
        <w:rPr>
          <w:rFonts w:ascii="Bookman Old Style" w:hAnsi="Bookman Old Style"/>
          <w:b w:val="0"/>
          <w:bCs/>
          <w:i w:val="0"/>
          <w:sz w:val="28"/>
        </w:rPr>
        <w:t>Desembargador</w:t>
      </w:r>
      <w:r>
        <w:rPr>
          <w:rFonts w:ascii="Bookman Old Style" w:hAnsi="Bookman Old Style"/>
          <w:b w:val="0"/>
          <w:i w:val="0"/>
          <w:sz w:val="28"/>
        </w:rPr>
        <w:t xml:space="preserve"> </w:t>
      </w:r>
      <w:r>
        <w:rPr>
          <w:rFonts w:ascii="Bookman Old Style" w:hAnsi="Bookman Old Style"/>
          <w:i w:val="0"/>
          <w:sz w:val="28"/>
        </w:rPr>
        <w:t>BERNARDO MOREIRA GARCEZ NETO</w:t>
      </w:r>
    </w:p>
    <w:p w:rsidR="00120E08" w:rsidRPr="002D0BD2" w:rsidRDefault="00120E08" w:rsidP="002D0BD2">
      <w:pPr>
        <w:tabs>
          <w:tab w:val="left" w:pos="2835"/>
          <w:tab w:val="center" w:pos="4323"/>
        </w:tabs>
        <w:spacing w:after="0" w:line="360" w:lineRule="auto"/>
        <w:ind w:right="-568"/>
        <w:jc w:val="both"/>
        <w:rPr>
          <w:rFonts w:ascii="Century Gothic" w:eastAsia="Times New Roman" w:hAnsi="Century Gothic" w:cs="Times New Roman"/>
          <w:sz w:val="24"/>
          <w:szCs w:val="24"/>
          <w:lang w:eastAsia="pt-BR"/>
        </w:rPr>
      </w:pPr>
    </w:p>
    <w:sectPr w:rsidR="00120E08" w:rsidRPr="002D0BD2">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8E5" w:rsidRDefault="00F208E5" w:rsidP="002406B1">
      <w:pPr>
        <w:spacing w:after="0" w:line="240" w:lineRule="auto"/>
      </w:pPr>
      <w:r>
        <w:separator/>
      </w:r>
    </w:p>
  </w:endnote>
  <w:endnote w:type="continuationSeparator" w:id="0">
    <w:p w:rsidR="00F208E5" w:rsidRDefault="00F208E5" w:rsidP="0024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ZurichCalligraphic">
    <w:charset w:val="00"/>
    <w:family w:val="auto"/>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89113"/>
      <w:docPartObj>
        <w:docPartGallery w:val="Page Numbers (Bottom of Page)"/>
        <w:docPartUnique/>
      </w:docPartObj>
    </w:sdtPr>
    <w:sdtEndPr/>
    <w:sdtContent>
      <w:p w:rsidR="00D46B56" w:rsidRDefault="00D46B56">
        <w:pPr>
          <w:pStyle w:val="Rodap"/>
          <w:jc w:val="right"/>
        </w:pPr>
        <w:r>
          <w:fldChar w:fldCharType="begin"/>
        </w:r>
        <w:r>
          <w:instrText>PAGE   \* MERGEFORMAT</w:instrText>
        </w:r>
        <w:r>
          <w:fldChar w:fldCharType="separate"/>
        </w:r>
        <w:r w:rsidR="00830457">
          <w:rPr>
            <w:noProof/>
          </w:rPr>
          <w:t>1</w:t>
        </w:r>
        <w:r>
          <w:fldChar w:fldCharType="end"/>
        </w:r>
      </w:p>
    </w:sdtContent>
  </w:sdt>
  <w:p w:rsidR="00D46B56" w:rsidRDefault="00D46B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8E5" w:rsidRDefault="00F208E5" w:rsidP="002406B1">
      <w:pPr>
        <w:spacing w:after="0" w:line="240" w:lineRule="auto"/>
      </w:pPr>
      <w:r>
        <w:separator/>
      </w:r>
    </w:p>
  </w:footnote>
  <w:footnote w:type="continuationSeparator" w:id="0">
    <w:p w:rsidR="00F208E5" w:rsidRDefault="00F208E5" w:rsidP="00240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031F9"/>
    <w:multiLevelType w:val="hybridMultilevel"/>
    <w:tmpl w:val="BE706B36"/>
    <w:lvl w:ilvl="0" w:tplc="C97628CE">
      <w:start w:val="1"/>
      <w:numFmt w:val="lowerLetter"/>
      <w:lvlText w:val="%1)"/>
      <w:lvlJc w:val="left"/>
      <w:pPr>
        <w:ind w:left="770" w:hanging="360"/>
      </w:pPr>
      <w:rPr>
        <w:rFonts w:cs="Times New Roman"/>
      </w:rPr>
    </w:lvl>
    <w:lvl w:ilvl="1" w:tplc="B6D0F758">
      <w:start w:val="1"/>
      <w:numFmt w:val="lowerLetter"/>
      <w:lvlText w:val="%2."/>
      <w:lvlJc w:val="left"/>
      <w:pPr>
        <w:ind w:left="1490" w:hanging="360"/>
      </w:pPr>
      <w:rPr>
        <w:rFonts w:cs="Times New Roman"/>
      </w:rPr>
    </w:lvl>
    <w:lvl w:ilvl="2" w:tplc="0416001B">
      <w:start w:val="1"/>
      <w:numFmt w:val="lowerRoman"/>
      <w:lvlText w:val="%3."/>
      <w:lvlJc w:val="right"/>
      <w:pPr>
        <w:ind w:left="2210" w:hanging="180"/>
      </w:pPr>
      <w:rPr>
        <w:rFonts w:cs="Times New Roman"/>
      </w:rPr>
    </w:lvl>
    <w:lvl w:ilvl="3" w:tplc="0416000F">
      <w:start w:val="1"/>
      <w:numFmt w:val="decimal"/>
      <w:lvlText w:val="%4."/>
      <w:lvlJc w:val="left"/>
      <w:pPr>
        <w:ind w:left="2930" w:hanging="360"/>
      </w:pPr>
      <w:rPr>
        <w:rFonts w:cs="Times New Roman"/>
      </w:rPr>
    </w:lvl>
    <w:lvl w:ilvl="4" w:tplc="04160019">
      <w:start w:val="1"/>
      <w:numFmt w:val="lowerLetter"/>
      <w:lvlText w:val="%5."/>
      <w:lvlJc w:val="left"/>
      <w:pPr>
        <w:ind w:left="3650" w:hanging="360"/>
      </w:pPr>
      <w:rPr>
        <w:rFonts w:cs="Times New Roman"/>
      </w:rPr>
    </w:lvl>
    <w:lvl w:ilvl="5" w:tplc="0416001B">
      <w:start w:val="1"/>
      <w:numFmt w:val="lowerRoman"/>
      <w:lvlText w:val="%6."/>
      <w:lvlJc w:val="right"/>
      <w:pPr>
        <w:ind w:left="4370" w:hanging="180"/>
      </w:pPr>
      <w:rPr>
        <w:rFonts w:cs="Times New Roman"/>
      </w:rPr>
    </w:lvl>
    <w:lvl w:ilvl="6" w:tplc="0416000F">
      <w:start w:val="1"/>
      <w:numFmt w:val="decimal"/>
      <w:lvlText w:val="%7."/>
      <w:lvlJc w:val="left"/>
      <w:pPr>
        <w:ind w:left="5090" w:hanging="360"/>
      </w:pPr>
      <w:rPr>
        <w:rFonts w:cs="Times New Roman"/>
      </w:rPr>
    </w:lvl>
    <w:lvl w:ilvl="7" w:tplc="04160019">
      <w:start w:val="1"/>
      <w:numFmt w:val="lowerLetter"/>
      <w:lvlText w:val="%8."/>
      <w:lvlJc w:val="left"/>
      <w:pPr>
        <w:ind w:left="5810" w:hanging="360"/>
      </w:pPr>
      <w:rPr>
        <w:rFonts w:cs="Times New Roman"/>
      </w:rPr>
    </w:lvl>
    <w:lvl w:ilvl="8" w:tplc="0416001B">
      <w:start w:val="1"/>
      <w:numFmt w:val="lowerRoman"/>
      <w:lvlText w:val="%9."/>
      <w:lvlJc w:val="right"/>
      <w:pPr>
        <w:ind w:left="6530" w:hanging="180"/>
      </w:pPr>
      <w:rPr>
        <w:rFonts w:cs="Times New Roman"/>
      </w:rPr>
    </w:lvl>
  </w:abstractNum>
  <w:abstractNum w:abstractNumId="1" w15:restartNumberingAfterBreak="0">
    <w:nsid w:val="7B5C4D33"/>
    <w:multiLevelType w:val="hybridMultilevel"/>
    <w:tmpl w:val="E3E0CC3A"/>
    <w:lvl w:ilvl="0" w:tplc="FFFFFFFF">
      <w:start w:val="1"/>
      <w:numFmt w:val="upperRoman"/>
      <w:pStyle w:val="tit"/>
      <w:lvlText w:val="%1."/>
      <w:lvlJc w:val="left"/>
      <w:pPr>
        <w:tabs>
          <w:tab w:val="num" w:pos="1980"/>
        </w:tabs>
        <w:ind w:left="1440" w:hanging="180"/>
      </w:pPr>
      <w:rPr>
        <w:rFonts w:ascii="Sylfaen" w:hAnsi="Sylfaen"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pStyle w:val="pargrafo"/>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26"/>
    <w:rsid w:val="000023C1"/>
    <w:rsid w:val="0000459E"/>
    <w:rsid w:val="00020C58"/>
    <w:rsid w:val="00024AA6"/>
    <w:rsid w:val="0003288F"/>
    <w:rsid w:val="00050FFF"/>
    <w:rsid w:val="00052616"/>
    <w:rsid w:val="00056879"/>
    <w:rsid w:val="000664EC"/>
    <w:rsid w:val="000759A3"/>
    <w:rsid w:val="00080567"/>
    <w:rsid w:val="000A22DC"/>
    <w:rsid w:val="000B222E"/>
    <w:rsid w:val="000B27AA"/>
    <w:rsid w:val="000C0229"/>
    <w:rsid w:val="000D6105"/>
    <w:rsid w:val="000E55A2"/>
    <w:rsid w:val="001012B8"/>
    <w:rsid w:val="00101C64"/>
    <w:rsid w:val="00116942"/>
    <w:rsid w:val="00120E08"/>
    <w:rsid w:val="00125D52"/>
    <w:rsid w:val="00127758"/>
    <w:rsid w:val="001409FD"/>
    <w:rsid w:val="001617A6"/>
    <w:rsid w:val="00165EA4"/>
    <w:rsid w:val="00171712"/>
    <w:rsid w:val="00181F14"/>
    <w:rsid w:val="0018619F"/>
    <w:rsid w:val="00186776"/>
    <w:rsid w:val="001910A4"/>
    <w:rsid w:val="001914E0"/>
    <w:rsid w:val="00192A9B"/>
    <w:rsid w:val="001B1514"/>
    <w:rsid w:val="001C7022"/>
    <w:rsid w:val="001C745D"/>
    <w:rsid w:val="001C76C1"/>
    <w:rsid w:val="001D0C67"/>
    <w:rsid w:val="001D5879"/>
    <w:rsid w:val="00206E84"/>
    <w:rsid w:val="002118CE"/>
    <w:rsid w:val="002132F4"/>
    <w:rsid w:val="00216870"/>
    <w:rsid w:val="002176C9"/>
    <w:rsid w:val="00226FC2"/>
    <w:rsid w:val="0022745F"/>
    <w:rsid w:val="002406B1"/>
    <w:rsid w:val="00245ECE"/>
    <w:rsid w:val="00253DF7"/>
    <w:rsid w:val="0026175B"/>
    <w:rsid w:val="00264579"/>
    <w:rsid w:val="00283903"/>
    <w:rsid w:val="002A022B"/>
    <w:rsid w:val="002A3613"/>
    <w:rsid w:val="002A501E"/>
    <w:rsid w:val="002B6187"/>
    <w:rsid w:val="002D0BD2"/>
    <w:rsid w:val="002D4282"/>
    <w:rsid w:val="002D73DB"/>
    <w:rsid w:val="002E0902"/>
    <w:rsid w:val="002E0B7A"/>
    <w:rsid w:val="00301C5D"/>
    <w:rsid w:val="0030561B"/>
    <w:rsid w:val="003130A9"/>
    <w:rsid w:val="003148B9"/>
    <w:rsid w:val="00316BBA"/>
    <w:rsid w:val="00321E39"/>
    <w:rsid w:val="00330408"/>
    <w:rsid w:val="00350D32"/>
    <w:rsid w:val="0037019D"/>
    <w:rsid w:val="00390A38"/>
    <w:rsid w:val="00392B2D"/>
    <w:rsid w:val="00396519"/>
    <w:rsid w:val="003975BF"/>
    <w:rsid w:val="003C0214"/>
    <w:rsid w:val="003D3B2E"/>
    <w:rsid w:val="003D3F2F"/>
    <w:rsid w:val="003D4F2C"/>
    <w:rsid w:val="003E3EE7"/>
    <w:rsid w:val="003F4D27"/>
    <w:rsid w:val="00402837"/>
    <w:rsid w:val="004055B8"/>
    <w:rsid w:val="00406E4A"/>
    <w:rsid w:val="0041055C"/>
    <w:rsid w:val="0041691B"/>
    <w:rsid w:val="004231E9"/>
    <w:rsid w:val="004251FB"/>
    <w:rsid w:val="0042695A"/>
    <w:rsid w:val="004401D7"/>
    <w:rsid w:val="00444823"/>
    <w:rsid w:val="00447A67"/>
    <w:rsid w:val="00457857"/>
    <w:rsid w:val="00463AE3"/>
    <w:rsid w:val="004747A5"/>
    <w:rsid w:val="00490DA1"/>
    <w:rsid w:val="004919D6"/>
    <w:rsid w:val="00494353"/>
    <w:rsid w:val="004A07C5"/>
    <w:rsid w:val="004A092D"/>
    <w:rsid w:val="004A557A"/>
    <w:rsid w:val="004A56A1"/>
    <w:rsid w:val="004A7F5C"/>
    <w:rsid w:val="004C573E"/>
    <w:rsid w:val="004C5B2E"/>
    <w:rsid w:val="004C5EEA"/>
    <w:rsid w:val="004D0DED"/>
    <w:rsid w:val="004D3004"/>
    <w:rsid w:val="004D5547"/>
    <w:rsid w:val="004E05EA"/>
    <w:rsid w:val="004E3DE9"/>
    <w:rsid w:val="004F0241"/>
    <w:rsid w:val="00504C16"/>
    <w:rsid w:val="00511CF7"/>
    <w:rsid w:val="00521261"/>
    <w:rsid w:val="005216E1"/>
    <w:rsid w:val="00554097"/>
    <w:rsid w:val="00555322"/>
    <w:rsid w:val="00565A23"/>
    <w:rsid w:val="0056791D"/>
    <w:rsid w:val="005839B2"/>
    <w:rsid w:val="00595722"/>
    <w:rsid w:val="00596352"/>
    <w:rsid w:val="005972A9"/>
    <w:rsid w:val="00597454"/>
    <w:rsid w:val="005B03A3"/>
    <w:rsid w:val="005C7C26"/>
    <w:rsid w:val="005E3546"/>
    <w:rsid w:val="005F206B"/>
    <w:rsid w:val="00602705"/>
    <w:rsid w:val="00634DC5"/>
    <w:rsid w:val="00642C5A"/>
    <w:rsid w:val="00644538"/>
    <w:rsid w:val="00644F40"/>
    <w:rsid w:val="00646C3D"/>
    <w:rsid w:val="0065200C"/>
    <w:rsid w:val="0065693A"/>
    <w:rsid w:val="006574ED"/>
    <w:rsid w:val="00657649"/>
    <w:rsid w:val="00666760"/>
    <w:rsid w:val="00667EA5"/>
    <w:rsid w:val="006939F7"/>
    <w:rsid w:val="006A1A2C"/>
    <w:rsid w:val="006A5EB3"/>
    <w:rsid w:val="006A74E7"/>
    <w:rsid w:val="006B24AC"/>
    <w:rsid w:val="006C4475"/>
    <w:rsid w:val="006D1E83"/>
    <w:rsid w:val="006E043F"/>
    <w:rsid w:val="006E5925"/>
    <w:rsid w:val="006F3418"/>
    <w:rsid w:val="006F355C"/>
    <w:rsid w:val="006F3CFF"/>
    <w:rsid w:val="006F3D56"/>
    <w:rsid w:val="00700609"/>
    <w:rsid w:val="00700948"/>
    <w:rsid w:val="00702590"/>
    <w:rsid w:val="00704B41"/>
    <w:rsid w:val="00707057"/>
    <w:rsid w:val="00713D2C"/>
    <w:rsid w:val="00716D3E"/>
    <w:rsid w:val="00735942"/>
    <w:rsid w:val="007367C7"/>
    <w:rsid w:val="00743713"/>
    <w:rsid w:val="0074516F"/>
    <w:rsid w:val="007470C0"/>
    <w:rsid w:val="007550C1"/>
    <w:rsid w:val="00757ED4"/>
    <w:rsid w:val="00761C3F"/>
    <w:rsid w:val="00764F38"/>
    <w:rsid w:val="00767821"/>
    <w:rsid w:val="00767D3C"/>
    <w:rsid w:val="00775642"/>
    <w:rsid w:val="00787EB4"/>
    <w:rsid w:val="007966F2"/>
    <w:rsid w:val="007A704D"/>
    <w:rsid w:val="007D211B"/>
    <w:rsid w:val="007D591C"/>
    <w:rsid w:val="007D622B"/>
    <w:rsid w:val="007E34DA"/>
    <w:rsid w:val="007E3C6F"/>
    <w:rsid w:val="007E4069"/>
    <w:rsid w:val="0081459B"/>
    <w:rsid w:val="00815DA9"/>
    <w:rsid w:val="00816123"/>
    <w:rsid w:val="0082078C"/>
    <w:rsid w:val="00823270"/>
    <w:rsid w:val="0082474A"/>
    <w:rsid w:val="00830457"/>
    <w:rsid w:val="00837EE2"/>
    <w:rsid w:val="00841850"/>
    <w:rsid w:val="008510D6"/>
    <w:rsid w:val="00852EBD"/>
    <w:rsid w:val="00854790"/>
    <w:rsid w:val="00861CBF"/>
    <w:rsid w:val="00867095"/>
    <w:rsid w:val="0087462F"/>
    <w:rsid w:val="00875106"/>
    <w:rsid w:val="008769C6"/>
    <w:rsid w:val="008970C9"/>
    <w:rsid w:val="008A0EDD"/>
    <w:rsid w:val="008A63E7"/>
    <w:rsid w:val="008B0D5A"/>
    <w:rsid w:val="008B44CD"/>
    <w:rsid w:val="008B4C4E"/>
    <w:rsid w:val="008C6220"/>
    <w:rsid w:val="008E3559"/>
    <w:rsid w:val="008E54AD"/>
    <w:rsid w:val="008E5656"/>
    <w:rsid w:val="008E7FC7"/>
    <w:rsid w:val="008F124B"/>
    <w:rsid w:val="008F39A0"/>
    <w:rsid w:val="00915336"/>
    <w:rsid w:val="009164F5"/>
    <w:rsid w:val="00916F33"/>
    <w:rsid w:val="00917D45"/>
    <w:rsid w:val="00920A3E"/>
    <w:rsid w:val="00925F8A"/>
    <w:rsid w:val="00931386"/>
    <w:rsid w:val="00934E5C"/>
    <w:rsid w:val="009442A4"/>
    <w:rsid w:val="00945B3A"/>
    <w:rsid w:val="0097052A"/>
    <w:rsid w:val="00970819"/>
    <w:rsid w:val="00974618"/>
    <w:rsid w:val="0097571B"/>
    <w:rsid w:val="00980546"/>
    <w:rsid w:val="009838F9"/>
    <w:rsid w:val="00986D4F"/>
    <w:rsid w:val="009904E1"/>
    <w:rsid w:val="00993550"/>
    <w:rsid w:val="00996D6D"/>
    <w:rsid w:val="009B6EF0"/>
    <w:rsid w:val="009C3187"/>
    <w:rsid w:val="009D5937"/>
    <w:rsid w:val="009E259F"/>
    <w:rsid w:val="009E3C24"/>
    <w:rsid w:val="00A03587"/>
    <w:rsid w:val="00A046F4"/>
    <w:rsid w:val="00A105C3"/>
    <w:rsid w:val="00A203BB"/>
    <w:rsid w:val="00A21D68"/>
    <w:rsid w:val="00A36776"/>
    <w:rsid w:val="00A37B9D"/>
    <w:rsid w:val="00A460B1"/>
    <w:rsid w:val="00A47B41"/>
    <w:rsid w:val="00A502FC"/>
    <w:rsid w:val="00A5217B"/>
    <w:rsid w:val="00A60283"/>
    <w:rsid w:val="00A61543"/>
    <w:rsid w:val="00A66026"/>
    <w:rsid w:val="00A72729"/>
    <w:rsid w:val="00A76C78"/>
    <w:rsid w:val="00A837D1"/>
    <w:rsid w:val="00A91060"/>
    <w:rsid w:val="00AA2C5D"/>
    <w:rsid w:val="00AB5C4A"/>
    <w:rsid w:val="00AC119F"/>
    <w:rsid w:val="00AD02CA"/>
    <w:rsid w:val="00AD0E65"/>
    <w:rsid w:val="00AD19B8"/>
    <w:rsid w:val="00AD2524"/>
    <w:rsid w:val="00AE0903"/>
    <w:rsid w:val="00AE0908"/>
    <w:rsid w:val="00AE78DF"/>
    <w:rsid w:val="00AF0B22"/>
    <w:rsid w:val="00B025C4"/>
    <w:rsid w:val="00B05E57"/>
    <w:rsid w:val="00B16C42"/>
    <w:rsid w:val="00B20EED"/>
    <w:rsid w:val="00B31CC9"/>
    <w:rsid w:val="00B42BC1"/>
    <w:rsid w:val="00B43F2D"/>
    <w:rsid w:val="00B53FBD"/>
    <w:rsid w:val="00B540BB"/>
    <w:rsid w:val="00B57936"/>
    <w:rsid w:val="00B65CD6"/>
    <w:rsid w:val="00B7085F"/>
    <w:rsid w:val="00B7114E"/>
    <w:rsid w:val="00B77320"/>
    <w:rsid w:val="00B83F28"/>
    <w:rsid w:val="00B859A5"/>
    <w:rsid w:val="00B86041"/>
    <w:rsid w:val="00B8757F"/>
    <w:rsid w:val="00B919D9"/>
    <w:rsid w:val="00B94ACF"/>
    <w:rsid w:val="00BA3A55"/>
    <w:rsid w:val="00BA3C7C"/>
    <w:rsid w:val="00BB2D13"/>
    <w:rsid w:val="00BC27A4"/>
    <w:rsid w:val="00BE3F28"/>
    <w:rsid w:val="00BE64A7"/>
    <w:rsid w:val="00BE76A4"/>
    <w:rsid w:val="00BF41F0"/>
    <w:rsid w:val="00C1795A"/>
    <w:rsid w:val="00C21040"/>
    <w:rsid w:val="00C40E87"/>
    <w:rsid w:val="00C56ED9"/>
    <w:rsid w:val="00C614D4"/>
    <w:rsid w:val="00C665A8"/>
    <w:rsid w:val="00C77678"/>
    <w:rsid w:val="00C77702"/>
    <w:rsid w:val="00C81B7D"/>
    <w:rsid w:val="00C84FDC"/>
    <w:rsid w:val="00C879B3"/>
    <w:rsid w:val="00C94D1A"/>
    <w:rsid w:val="00CA36FA"/>
    <w:rsid w:val="00CB31D3"/>
    <w:rsid w:val="00CC77F2"/>
    <w:rsid w:val="00CD2BEB"/>
    <w:rsid w:val="00CD3FA1"/>
    <w:rsid w:val="00CE04DB"/>
    <w:rsid w:val="00CE2073"/>
    <w:rsid w:val="00CE3680"/>
    <w:rsid w:val="00CE5FCC"/>
    <w:rsid w:val="00CF154E"/>
    <w:rsid w:val="00D100E8"/>
    <w:rsid w:val="00D1165F"/>
    <w:rsid w:val="00D12855"/>
    <w:rsid w:val="00D14FB9"/>
    <w:rsid w:val="00D159C4"/>
    <w:rsid w:val="00D161CE"/>
    <w:rsid w:val="00D168F8"/>
    <w:rsid w:val="00D21BB3"/>
    <w:rsid w:val="00D232FB"/>
    <w:rsid w:val="00D30676"/>
    <w:rsid w:val="00D429FE"/>
    <w:rsid w:val="00D46B56"/>
    <w:rsid w:val="00D5013D"/>
    <w:rsid w:val="00D65F2F"/>
    <w:rsid w:val="00D6706C"/>
    <w:rsid w:val="00D71D52"/>
    <w:rsid w:val="00D73531"/>
    <w:rsid w:val="00D74F75"/>
    <w:rsid w:val="00D809B2"/>
    <w:rsid w:val="00D95A0B"/>
    <w:rsid w:val="00DA62C5"/>
    <w:rsid w:val="00DB6BB9"/>
    <w:rsid w:val="00DC0F0D"/>
    <w:rsid w:val="00DC23CB"/>
    <w:rsid w:val="00DC30CC"/>
    <w:rsid w:val="00DC3E7A"/>
    <w:rsid w:val="00DC4898"/>
    <w:rsid w:val="00DE12D8"/>
    <w:rsid w:val="00DE134D"/>
    <w:rsid w:val="00DE13A5"/>
    <w:rsid w:val="00DE31CA"/>
    <w:rsid w:val="00DE48AA"/>
    <w:rsid w:val="00DF3555"/>
    <w:rsid w:val="00E22508"/>
    <w:rsid w:val="00E23201"/>
    <w:rsid w:val="00E2334B"/>
    <w:rsid w:val="00E23683"/>
    <w:rsid w:val="00E32B66"/>
    <w:rsid w:val="00E41249"/>
    <w:rsid w:val="00E47D3D"/>
    <w:rsid w:val="00E56266"/>
    <w:rsid w:val="00E62AEF"/>
    <w:rsid w:val="00E66EA0"/>
    <w:rsid w:val="00E80D66"/>
    <w:rsid w:val="00E87B77"/>
    <w:rsid w:val="00E959F8"/>
    <w:rsid w:val="00EA0908"/>
    <w:rsid w:val="00EA737B"/>
    <w:rsid w:val="00EB4DE7"/>
    <w:rsid w:val="00EE4DEC"/>
    <w:rsid w:val="00EE4E5D"/>
    <w:rsid w:val="00EF44BA"/>
    <w:rsid w:val="00F016C0"/>
    <w:rsid w:val="00F02762"/>
    <w:rsid w:val="00F067C7"/>
    <w:rsid w:val="00F130B2"/>
    <w:rsid w:val="00F16F38"/>
    <w:rsid w:val="00F206A6"/>
    <w:rsid w:val="00F208E5"/>
    <w:rsid w:val="00F20D63"/>
    <w:rsid w:val="00F22E71"/>
    <w:rsid w:val="00F2775A"/>
    <w:rsid w:val="00F327C4"/>
    <w:rsid w:val="00F40CC2"/>
    <w:rsid w:val="00F42B2B"/>
    <w:rsid w:val="00F67A04"/>
    <w:rsid w:val="00F94A14"/>
    <w:rsid w:val="00FA18A3"/>
    <w:rsid w:val="00FC539C"/>
    <w:rsid w:val="00FD0326"/>
    <w:rsid w:val="00FD06F0"/>
    <w:rsid w:val="00FD0C0A"/>
    <w:rsid w:val="00FD40A2"/>
    <w:rsid w:val="00FE3E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144FD-37F1-42D6-A73C-70F21986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2E0902"/>
    <w:pPr>
      <w:keepNext/>
      <w:tabs>
        <w:tab w:val="left" w:pos="7088"/>
      </w:tabs>
      <w:spacing w:after="0" w:line="240" w:lineRule="auto"/>
      <w:jc w:val="center"/>
      <w:outlineLvl w:val="0"/>
    </w:pPr>
    <w:rPr>
      <w:rFonts w:ascii="ZurichCalligraphic" w:eastAsia="Times New Roman" w:hAnsi="ZurichCalligraphic" w:cs="Times New Roman"/>
      <w:b/>
      <w:i/>
      <w:sz w:val="36"/>
      <w:szCs w:val="20"/>
      <w:lang w:eastAsia="pt-BR"/>
    </w:rPr>
  </w:style>
  <w:style w:type="paragraph" w:styleId="Ttulo5">
    <w:name w:val="heading 5"/>
    <w:basedOn w:val="Normal"/>
    <w:next w:val="Normal"/>
    <w:link w:val="Ttulo5Char"/>
    <w:qFormat/>
    <w:rsid w:val="002E0902"/>
    <w:pPr>
      <w:keepNext/>
      <w:spacing w:after="0" w:line="240" w:lineRule="auto"/>
      <w:jc w:val="both"/>
      <w:outlineLvl w:val="4"/>
    </w:pPr>
    <w:rPr>
      <w:rFonts w:ascii="Amphion" w:eastAsia="Times New Roman" w:hAnsi="Amphion" w:cs="Times New Roman"/>
      <w:b/>
      <w:sz w:val="32"/>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rsid w:val="00931386"/>
    <w:pPr>
      <w:spacing w:after="0" w:line="240" w:lineRule="auto"/>
      <w:ind w:firstLine="709"/>
      <w:jc w:val="both"/>
    </w:pPr>
    <w:rPr>
      <w:rFonts w:ascii="Arial" w:eastAsia="Times New Roman" w:hAnsi="Arial" w:cs="Times New Roman"/>
      <w:snapToGrid w:val="0"/>
      <w:sz w:val="24"/>
      <w:szCs w:val="20"/>
      <w:lang w:eastAsia="pt-BR"/>
    </w:rPr>
  </w:style>
  <w:style w:type="character" w:customStyle="1" w:styleId="Recuodecorpodetexto2Char">
    <w:name w:val="Recuo de corpo de texto 2 Char"/>
    <w:basedOn w:val="Fontepargpadro"/>
    <w:link w:val="Recuodecorpodetexto2"/>
    <w:semiHidden/>
    <w:rsid w:val="00931386"/>
    <w:rPr>
      <w:rFonts w:ascii="Arial" w:eastAsia="Times New Roman" w:hAnsi="Arial" w:cs="Times New Roman"/>
      <w:snapToGrid w:val="0"/>
      <w:sz w:val="24"/>
      <w:szCs w:val="20"/>
      <w:lang w:eastAsia="pt-BR"/>
    </w:rPr>
  </w:style>
  <w:style w:type="paragraph" w:customStyle="1" w:styleId="tit">
    <w:name w:val="tit"/>
    <w:basedOn w:val="Normal"/>
    <w:rsid w:val="003D3F2F"/>
    <w:pPr>
      <w:numPr>
        <w:numId w:val="2"/>
      </w:numPr>
      <w:spacing w:after="0" w:line="240" w:lineRule="auto"/>
    </w:pPr>
    <w:rPr>
      <w:rFonts w:ascii="Times New Roman" w:eastAsia="Times New Roman" w:hAnsi="Times New Roman" w:cs="Times New Roman"/>
      <w:sz w:val="24"/>
      <w:szCs w:val="24"/>
      <w:lang w:eastAsia="pt-BR"/>
    </w:rPr>
  </w:style>
  <w:style w:type="paragraph" w:customStyle="1" w:styleId="pargrafo">
    <w:name w:val="parágrafo"/>
    <w:basedOn w:val="tit"/>
    <w:rsid w:val="003D3F2F"/>
    <w:pPr>
      <w:numPr>
        <w:ilvl w:val="1"/>
      </w:numPr>
      <w:spacing w:before="120" w:after="120"/>
      <w:jc w:val="both"/>
    </w:pPr>
    <w:rPr>
      <w:rFonts w:ascii="Sylfaen" w:hAnsi="Sylfaen"/>
      <w:sz w:val="20"/>
    </w:rPr>
  </w:style>
  <w:style w:type="character" w:styleId="nfase">
    <w:name w:val="Emphasis"/>
    <w:basedOn w:val="Fontepargpadro"/>
    <w:uiPriority w:val="20"/>
    <w:qFormat/>
    <w:rsid w:val="00BE64A7"/>
    <w:rPr>
      <w:b/>
      <w:bCs/>
      <w:i w:val="0"/>
      <w:iCs w:val="0"/>
    </w:rPr>
  </w:style>
  <w:style w:type="character" w:customStyle="1" w:styleId="st">
    <w:name w:val="st"/>
    <w:basedOn w:val="Fontepargpadro"/>
    <w:rsid w:val="00BE64A7"/>
  </w:style>
  <w:style w:type="character" w:styleId="Hyperlink">
    <w:name w:val="Hyperlink"/>
    <w:basedOn w:val="Fontepargpadro"/>
    <w:uiPriority w:val="99"/>
    <w:unhideWhenUsed/>
    <w:rsid w:val="00052616"/>
    <w:rPr>
      <w:color w:val="0000FF" w:themeColor="hyperlink"/>
      <w:u w:val="single"/>
    </w:rPr>
  </w:style>
  <w:style w:type="paragraph" w:styleId="PargrafodaLista">
    <w:name w:val="List Paragraph"/>
    <w:basedOn w:val="Normal"/>
    <w:uiPriority w:val="34"/>
    <w:qFormat/>
    <w:rsid w:val="00052616"/>
    <w:pPr>
      <w:ind w:left="720"/>
      <w:contextualSpacing/>
    </w:pPr>
  </w:style>
  <w:style w:type="paragraph" w:styleId="NormalWeb">
    <w:name w:val="Normal (Web)"/>
    <w:basedOn w:val="Normal"/>
    <w:uiPriority w:val="99"/>
    <w:unhideWhenUsed/>
    <w:rsid w:val="007E40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66026"/>
    <w:rPr>
      <w:b/>
      <w:bCs/>
    </w:rPr>
  </w:style>
  <w:style w:type="paragraph" w:styleId="Cabealho">
    <w:name w:val="header"/>
    <w:basedOn w:val="Normal"/>
    <w:link w:val="CabealhoChar"/>
    <w:uiPriority w:val="99"/>
    <w:unhideWhenUsed/>
    <w:rsid w:val="002406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06B1"/>
  </w:style>
  <w:style w:type="paragraph" w:styleId="Rodap">
    <w:name w:val="footer"/>
    <w:basedOn w:val="Normal"/>
    <w:link w:val="RodapChar"/>
    <w:uiPriority w:val="99"/>
    <w:unhideWhenUsed/>
    <w:rsid w:val="002406B1"/>
    <w:pPr>
      <w:tabs>
        <w:tab w:val="center" w:pos="4252"/>
        <w:tab w:val="right" w:pos="8504"/>
      </w:tabs>
      <w:spacing w:after="0" w:line="240" w:lineRule="auto"/>
    </w:pPr>
  </w:style>
  <w:style w:type="character" w:customStyle="1" w:styleId="RodapChar">
    <w:name w:val="Rodapé Char"/>
    <w:basedOn w:val="Fontepargpadro"/>
    <w:link w:val="Rodap"/>
    <w:uiPriority w:val="99"/>
    <w:rsid w:val="002406B1"/>
  </w:style>
  <w:style w:type="character" w:customStyle="1" w:styleId="apple-converted-space">
    <w:name w:val="apple-converted-space"/>
    <w:basedOn w:val="Fontepargpadro"/>
    <w:rsid w:val="0087462F"/>
  </w:style>
  <w:style w:type="paragraph" w:styleId="Textodebalo">
    <w:name w:val="Balloon Text"/>
    <w:basedOn w:val="Normal"/>
    <w:link w:val="TextodebaloChar"/>
    <w:uiPriority w:val="99"/>
    <w:semiHidden/>
    <w:unhideWhenUsed/>
    <w:rsid w:val="008547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4790"/>
    <w:rPr>
      <w:rFonts w:ascii="Tahoma" w:hAnsi="Tahoma" w:cs="Tahoma"/>
      <w:sz w:val="16"/>
      <w:szCs w:val="16"/>
    </w:rPr>
  </w:style>
  <w:style w:type="paragraph" w:customStyle="1" w:styleId="Default">
    <w:name w:val="Default"/>
    <w:rsid w:val="008F124B"/>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rsid w:val="002E0902"/>
    <w:rPr>
      <w:rFonts w:ascii="ZurichCalligraphic" w:eastAsia="Times New Roman" w:hAnsi="ZurichCalligraphic" w:cs="Times New Roman"/>
      <w:b/>
      <w:i/>
      <w:sz w:val="36"/>
      <w:szCs w:val="20"/>
      <w:lang w:eastAsia="pt-BR"/>
    </w:rPr>
  </w:style>
  <w:style w:type="character" w:customStyle="1" w:styleId="Ttulo5Char">
    <w:name w:val="Título 5 Char"/>
    <w:basedOn w:val="Fontepargpadro"/>
    <w:link w:val="Ttulo5"/>
    <w:rsid w:val="002E0902"/>
    <w:rPr>
      <w:rFonts w:ascii="Amphion" w:eastAsia="Times New Roman" w:hAnsi="Amphion" w:cs="Times New Roman"/>
      <w:b/>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574573">
      <w:bodyDiv w:val="1"/>
      <w:marLeft w:val="0"/>
      <w:marRight w:val="0"/>
      <w:marTop w:val="0"/>
      <w:marBottom w:val="0"/>
      <w:divBdr>
        <w:top w:val="none" w:sz="0" w:space="0" w:color="auto"/>
        <w:left w:val="none" w:sz="0" w:space="0" w:color="auto"/>
        <w:bottom w:val="none" w:sz="0" w:space="0" w:color="auto"/>
        <w:right w:val="none" w:sz="0" w:space="0" w:color="auto"/>
      </w:divBdr>
    </w:div>
    <w:div w:id="1931039417">
      <w:bodyDiv w:val="1"/>
      <w:marLeft w:val="0"/>
      <w:marRight w:val="0"/>
      <w:marTop w:val="0"/>
      <w:marBottom w:val="0"/>
      <w:divBdr>
        <w:top w:val="none" w:sz="0" w:space="0" w:color="auto"/>
        <w:left w:val="none" w:sz="0" w:space="0" w:color="auto"/>
        <w:bottom w:val="none" w:sz="0" w:space="0" w:color="auto"/>
        <w:right w:val="none" w:sz="0" w:space="0" w:color="auto"/>
      </w:divBdr>
    </w:div>
    <w:div w:id="20198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jur.com.br/dl/estatuto-magistratura-juizes-loman-st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f.jus.br/jurisprudencia/IT/frame.asp?PROCESSO=22875&amp;CLASSE=RMS&amp;cod_classe=427&amp;ORIGEM=IT&amp;RECURSO=0&amp;TIP_JULGAMENT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F7213-701A-4627-A265-89D36753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5243</Words>
  <Characters>28317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TJERJ</Company>
  <LinksUpToDate>false</LinksUpToDate>
  <CharactersWithSpaces>33494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Josimeire Fernandes Amado</dc:creator>
  <cp:lastModifiedBy>Giselle Souza</cp:lastModifiedBy>
  <cp:revision>2</cp:revision>
  <cp:lastPrinted>2015-08-10T19:26:00Z</cp:lastPrinted>
  <dcterms:created xsi:type="dcterms:W3CDTF">2015-08-25T14:13:00Z</dcterms:created>
  <dcterms:modified xsi:type="dcterms:W3CDTF">2015-08-25T14:13:00Z</dcterms:modified>
</cp:coreProperties>
</file>