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7D" w:rsidRDefault="0081537D" w:rsidP="009F2267">
      <w:pPr>
        <w:pStyle w:val="NormalWeb"/>
        <w:shd w:val="clear" w:color="auto" w:fill="FFFFFF"/>
        <w:jc w:val="center"/>
        <w:rPr>
          <w:rFonts w:ascii="Arial" w:hAnsi="Arial" w:cs="Arial"/>
          <w:b/>
          <w:sz w:val="20"/>
          <w:szCs w:val="20"/>
        </w:rPr>
      </w:pPr>
    </w:p>
    <w:p w:rsidR="0081537D" w:rsidRDefault="0081537D" w:rsidP="009F2267">
      <w:pPr>
        <w:pStyle w:val="NormalWeb"/>
        <w:shd w:val="clear" w:color="auto" w:fill="FFFFFF"/>
        <w:jc w:val="center"/>
        <w:rPr>
          <w:rFonts w:ascii="Arial" w:hAnsi="Arial" w:cs="Arial"/>
          <w:b/>
          <w:sz w:val="20"/>
          <w:szCs w:val="20"/>
        </w:rPr>
      </w:pPr>
    </w:p>
    <w:p w:rsidR="000C1B07" w:rsidRPr="009D3572" w:rsidRDefault="000C1B07" w:rsidP="009F2267">
      <w:pPr>
        <w:pStyle w:val="NormalWeb"/>
        <w:shd w:val="clear" w:color="auto" w:fill="FFFFFF"/>
        <w:jc w:val="center"/>
        <w:rPr>
          <w:rFonts w:ascii="Arial" w:hAnsi="Arial" w:cs="Arial"/>
          <w:b/>
          <w:sz w:val="20"/>
          <w:szCs w:val="20"/>
        </w:rPr>
      </w:pPr>
      <w:r w:rsidRPr="009D3572">
        <w:rPr>
          <w:rFonts w:ascii="Arial" w:hAnsi="Arial" w:cs="Arial"/>
          <w:b/>
          <w:sz w:val="20"/>
          <w:szCs w:val="20"/>
        </w:rPr>
        <w:t>Aviso Conjunto TJ/CEDES</w:t>
      </w:r>
      <w:r w:rsidR="00995A96">
        <w:rPr>
          <w:rFonts w:ascii="Arial" w:hAnsi="Arial" w:cs="Arial"/>
          <w:b/>
          <w:sz w:val="20"/>
          <w:szCs w:val="20"/>
        </w:rPr>
        <w:t xml:space="preserve"> 22</w:t>
      </w:r>
      <w:r w:rsidRPr="009D3572">
        <w:rPr>
          <w:rFonts w:ascii="Arial" w:hAnsi="Arial" w:cs="Arial"/>
          <w:b/>
          <w:sz w:val="20"/>
          <w:szCs w:val="20"/>
        </w:rPr>
        <w:t>/2015</w:t>
      </w:r>
    </w:p>
    <w:p w:rsidR="009D3572" w:rsidRPr="009D3572" w:rsidRDefault="009D3572" w:rsidP="009F2267">
      <w:pPr>
        <w:pStyle w:val="NormalWeb"/>
        <w:shd w:val="clear" w:color="auto" w:fill="FFFFFF"/>
        <w:jc w:val="center"/>
        <w:rPr>
          <w:rFonts w:ascii="Arial" w:hAnsi="Arial" w:cs="Arial"/>
          <w:b/>
          <w:sz w:val="20"/>
          <w:szCs w:val="20"/>
        </w:rPr>
      </w:pPr>
    </w:p>
    <w:p w:rsidR="000C1B07" w:rsidRPr="009D3572" w:rsidRDefault="000C1B07" w:rsidP="009F2267">
      <w:pPr>
        <w:pStyle w:val="NormalWeb"/>
        <w:shd w:val="clear" w:color="auto" w:fill="FFFFFF"/>
        <w:jc w:val="both"/>
        <w:rPr>
          <w:rFonts w:ascii="Arial" w:hAnsi="Arial" w:cs="Arial"/>
          <w:b/>
          <w:i/>
          <w:sz w:val="20"/>
          <w:szCs w:val="20"/>
        </w:rPr>
      </w:pPr>
    </w:p>
    <w:p w:rsidR="009F2267" w:rsidRPr="009D3572" w:rsidRDefault="000C1B07" w:rsidP="009F2267">
      <w:pPr>
        <w:pStyle w:val="NormalWeb"/>
        <w:shd w:val="clear" w:color="auto" w:fill="FFFFFF"/>
        <w:jc w:val="both"/>
        <w:rPr>
          <w:rFonts w:ascii="Arial" w:eastAsia="Times New Roman" w:hAnsi="Arial" w:cs="Arial"/>
          <w:sz w:val="20"/>
          <w:szCs w:val="20"/>
        </w:rPr>
      </w:pPr>
      <w:r w:rsidRPr="009D3572">
        <w:rPr>
          <w:rFonts w:ascii="Arial" w:hAnsi="Arial" w:cs="Arial"/>
          <w:sz w:val="20"/>
          <w:szCs w:val="20"/>
        </w:rPr>
        <w:t xml:space="preserve">O Presidente do Tribunal de Justiça do Estado do Rio de Janeiro, </w:t>
      </w:r>
      <w:r w:rsidRPr="009D3572">
        <w:rPr>
          <w:rFonts w:ascii="Arial" w:hAnsi="Arial" w:cs="Arial"/>
          <w:b/>
          <w:sz w:val="20"/>
          <w:szCs w:val="20"/>
        </w:rPr>
        <w:t>Desembargador LUIZ FERNANDO RIBEIRO DE CARVALHO</w:t>
      </w:r>
      <w:r w:rsidRPr="009D3572">
        <w:rPr>
          <w:rFonts w:ascii="Arial" w:hAnsi="Arial" w:cs="Arial"/>
          <w:sz w:val="20"/>
          <w:szCs w:val="20"/>
        </w:rPr>
        <w:t xml:space="preserve">, o Diretor-Geral do CEDES, </w:t>
      </w:r>
      <w:r w:rsidRPr="009D3572">
        <w:rPr>
          <w:rFonts w:ascii="Arial" w:hAnsi="Arial" w:cs="Arial"/>
          <w:b/>
          <w:sz w:val="20"/>
          <w:szCs w:val="20"/>
        </w:rPr>
        <w:t>Desembargador CARLOS EDUARDO DA FONSECA PASSOS</w:t>
      </w:r>
      <w:r w:rsidRPr="009D3572">
        <w:rPr>
          <w:rFonts w:ascii="Arial" w:hAnsi="Arial" w:cs="Arial"/>
          <w:sz w:val="20"/>
          <w:szCs w:val="20"/>
        </w:rPr>
        <w:t xml:space="preserve">, o Diretor Adjunto do CEDES, </w:t>
      </w:r>
      <w:r w:rsidRPr="009D3572">
        <w:rPr>
          <w:rFonts w:ascii="Arial" w:hAnsi="Arial" w:cs="Arial"/>
          <w:b/>
          <w:sz w:val="20"/>
          <w:szCs w:val="20"/>
        </w:rPr>
        <w:t>Desembargador ANTONIO CARLOS ESTEVES TORRES</w:t>
      </w:r>
      <w:r w:rsidRPr="009D3572">
        <w:rPr>
          <w:rFonts w:ascii="Arial" w:hAnsi="Arial" w:cs="Arial"/>
          <w:sz w:val="20"/>
          <w:szCs w:val="20"/>
        </w:rPr>
        <w:t xml:space="preserve">, o </w:t>
      </w:r>
      <w:r w:rsidRPr="009D3572">
        <w:rPr>
          <w:rFonts w:ascii="Arial" w:hAnsi="Arial" w:cs="Arial"/>
          <w:b/>
          <w:sz w:val="20"/>
          <w:szCs w:val="20"/>
        </w:rPr>
        <w:t>Juiz MAURO NICOLAU JUNIOR</w:t>
      </w:r>
      <w:r w:rsidRPr="009D3572">
        <w:rPr>
          <w:rFonts w:ascii="Arial" w:hAnsi="Arial" w:cs="Arial"/>
          <w:sz w:val="20"/>
          <w:szCs w:val="20"/>
        </w:rPr>
        <w:t xml:space="preserve"> e o </w:t>
      </w:r>
      <w:r w:rsidRPr="009D3572">
        <w:rPr>
          <w:rFonts w:ascii="Arial" w:hAnsi="Arial" w:cs="Arial"/>
          <w:b/>
          <w:sz w:val="20"/>
          <w:szCs w:val="20"/>
        </w:rPr>
        <w:t>Juiz LEONARDO DE CASTRO GOMES</w:t>
      </w:r>
      <w:r w:rsidRPr="009D3572">
        <w:rPr>
          <w:rFonts w:ascii="Arial" w:hAnsi="Arial" w:cs="Arial"/>
          <w:sz w:val="20"/>
          <w:szCs w:val="20"/>
        </w:rPr>
        <w:t xml:space="preserve"> comunicam aos Senhores Magistrados, Membros do Ministério Público, da Defensoria Pública e d</w:t>
      </w:r>
      <w:r w:rsidR="009F2267" w:rsidRPr="009D3572">
        <w:rPr>
          <w:rFonts w:ascii="Arial" w:hAnsi="Arial" w:cs="Arial"/>
          <w:sz w:val="20"/>
          <w:szCs w:val="20"/>
        </w:rPr>
        <w:t>as</w:t>
      </w:r>
      <w:r w:rsidRPr="009D3572">
        <w:rPr>
          <w:rFonts w:ascii="Arial" w:hAnsi="Arial" w:cs="Arial"/>
          <w:sz w:val="20"/>
          <w:szCs w:val="20"/>
        </w:rPr>
        <w:t xml:space="preserve"> Procuradorias estatais, Advogados e demais interessados, que no Ciclo de Debates sobre o CPC de 2015, </w:t>
      </w:r>
      <w:r w:rsidRPr="009D3572">
        <w:rPr>
          <w:rFonts w:ascii="Arial" w:hAnsi="Arial" w:cs="Arial"/>
          <w:b/>
          <w:i/>
          <w:sz w:val="20"/>
          <w:szCs w:val="20"/>
        </w:rPr>
        <w:t>Primeiras Impressões d</w:t>
      </w:r>
      <w:r w:rsidR="009D3572" w:rsidRPr="009D3572">
        <w:rPr>
          <w:rFonts w:ascii="Arial" w:hAnsi="Arial" w:cs="Arial"/>
          <w:b/>
          <w:i/>
          <w:sz w:val="20"/>
          <w:szCs w:val="20"/>
        </w:rPr>
        <w:t>e</w:t>
      </w:r>
      <w:r w:rsidRPr="009D3572">
        <w:rPr>
          <w:rFonts w:ascii="Arial" w:hAnsi="Arial" w:cs="Arial"/>
          <w:b/>
          <w:i/>
          <w:sz w:val="20"/>
          <w:szCs w:val="20"/>
        </w:rPr>
        <w:t xml:space="preserve"> Juízes Cíveis acerca do Novo C</w:t>
      </w:r>
      <w:r w:rsidR="009F2267" w:rsidRPr="009D3572">
        <w:rPr>
          <w:rFonts w:ascii="Arial" w:hAnsi="Arial" w:cs="Arial"/>
          <w:b/>
          <w:i/>
          <w:sz w:val="20"/>
          <w:szCs w:val="20"/>
        </w:rPr>
        <w:t xml:space="preserve">ódigo de Processo </w:t>
      </w:r>
      <w:r w:rsidRPr="009D3572">
        <w:rPr>
          <w:rFonts w:ascii="Arial" w:hAnsi="Arial" w:cs="Arial"/>
          <w:b/>
          <w:i/>
          <w:sz w:val="20"/>
          <w:szCs w:val="20"/>
        </w:rPr>
        <w:t>C</w:t>
      </w:r>
      <w:r w:rsidR="009F2267" w:rsidRPr="009D3572">
        <w:rPr>
          <w:rFonts w:ascii="Arial" w:hAnsi="Arial" w:cs="Arial"/>
          <w:b/>
          <w:i/>
          <w:sz w:val="20"/>
          <w:szCs w:val="20"/>
        </w:rPr>
        <w:t>ivil</w:t>
      </w:r>
      <w:r w:rsidRPr="009D3572">
        <w:rPr>
          <w:rFonts w:ascii="Arial" w:hAnsi="Arial" w:cs="Arial"/>
          <w:sz w:val="20"/>
          <w:szCs w:val="20"/>
        </w:rPr>
        <w:t>, promovido pelo Centro de Estudos e Debates do TJ</w:t>
      </w:r>
      <w:r w:rsidR="009F2267" w:rsidRPr="009D3572">
        <w:rPr>
          <w:rFonts w:ascii="Arial" w:hAnsi="Arial" w:cs="Arial"/>
          <w:sz w:val="20"/>
          <w:szCs w:val="20"/>
        </w:rPr>
        <w:t>E</w:t>
      </w:r>
      <w:r w:rsidRPr="009D3572">
        <w:rPr>
          <w:rFonts w:ascii="Arial" w:hAnsi="Arial" w:cs="Arial"/>
          <w:sz w:val="20"/>
          <w:szCs w:val="20"/>
        </w:rPr>
        <w:t xml:space="preserve">RJ e coordenado pelos Juízes acima mencionados, </w:t>
      </w:r>
      <w:r w:rsidRPr="009D3572">
        <w:rPr>
          <w:rFonts w:ascii="Arial" w:hAnsi="Arial" w:cs="Arial"/>
          <w:b/>
          <w:sz w:val="20"/>
          <w:szCs w:val="20"/>
          <w:u w:val="single"/>
        </w:rPr>
        <w:t>foram aprovados os seguintes enunciados doutrinários</w:t>
      </w:r>
      <w:r w:rsidRPr="009D3572">
        <w:rPr>
          <w:rFonts w:ascii="Arial" w:hAnsi="Arial" w:cs="Arial"/>
          <w:sz w:val="20"/>
          <w:szCs w:val="20"/>
        </w:rPr>
        <w:t xml:space="preserve"> pelos seguintes Magistrados: </w:t>
      </w:r>
      <w:r w:rsidR="00AA1090" w:rsidRPr="009D3572">
        <w:rPr>
          <w:rFonts w:ascii="Arial" w:eastAsia="Times New Roman" w:hAnsi="Arial" w:cs="Arial"/>
          <w:sz w:val="20"/>
          <w:szCs w:val="20"/>
        </w:rPr>
        <w:t>Juíza Admara Falante Schneider</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Adriana </w:t>
      </w:r>
      <w:proofErr w:type="spellStart"/>
      <w:r w:rsidR="00AA1090" w:rsidRPr="009D3572">
        <w:rPr>
          <w:rFonts w:ascii="Arial" w:eastAsia="Times New Roman" w:hAnsi="Arial" w:cs="Arial"/>
          <w:sz w:val="20"/>
          <w:szCs w:val="20"/>
        </w:rPr>
        <w:t>Sucena</w:t>
      </w:r>
      <w:proofErr w:type="spellEnd"/>
      <w:r w:rsidR="00AA1090" w:rsidRPr="009D3572">
        <w:rPr>
          <w:rFonts w:ascii="Arial" w:eastAsia="Times New Roman" w:hAnsi="Arial" w:cs="Arial"/>
          <w:sz w:val="20"/>
          <w:szCs w:val="20"/>
        </w:rPr>
        <w:t xml:space="preserve"> Monteiro </w:t>
      </w:r>
      <w:proofErr w:type="spellStart"/>
      <w:r w:rsidR="00AA1090" w:rsidRPr="009D3572">
        <w:rPr>
          <w:rFonts w:ascii="Arial" w:eastAsia="Times New Roman" w:hAnsi="Arial" w:cs="Arial"/>
          <w:sz w:val="20"/>
          <w:szCs w:val="20"/>
        </w:rPr>
        <w:t>Jara</w:t>
      </w:r>
      <w:proofErr w:type="spellEnd"/>
      <w:r w:rsidR="00AA1090" w:rsidRPr="009D3572">
        <w:rPr>
          <w:rFonts w:ascii="Arial" w:eastAsia="Times New Roman" w:hAnsi="Arial" w:cs="Arial"/>
          <w:sz w:val="20"/>
          <w:szCs w:val="20"/>
        </w:rPr>
        <w:t xml:space="preserve"> Moura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Alessandra Ferreira Mattos Aleixo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Ana Lucia Vieira do Carmo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Juiz Carlos Sergio dos Santos Saraiva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Cristina Serra Feijó</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Juiz Daniel Vianna Vargas</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Juiz Edison Ponte </w:t>
      </w:r>
      <w:proofErr w:type="spellStart"/>
      <w:r w:rsidR="00AA1090" w:rsidRPr="009D3572">
        <w:rPr>
          <w:rFonts w:ascii="Arial" w:eastAsia="Times New Roman" w:hAnsi="Arial" w:cs="Arial"/>
          <w:sz w:val="20"/>
          <w:szCs w:val="20"/>
        </w:rPr>
        <w:t>Burlamaqui</w:t>
      </w:r>
      <w:proofErr w:type="spellEnd"/>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Juiz Eric </w:t>
      </w:r>
      <w:proofErr w:type="spellStart"/>
      <w:r w:rsidR="00AA1090" w:rsidRPr="009D3572">
        <w:rPr>
          <w:rFonts w:ascii="Arial" w:eastAsia="Times New Roman" w:hAnsi="Arial" w:cs="Arial"/>
          <w:sz w:val="20"/>
          <w:szCs w:val="20"/>
        </w:rPr>
        <w:t>Scapim</w:t>
      </w:r>
      <w:proofErr w:type="spellEnd"/>
      <w:r w:rsidR="00AA1090" w:rsidRPr="009D3572">
        <w:rPr>
          <w:rFonts w:ascii="Arial" w:eastAsia="Times New Roman" w:hAnsi="Arial" w:cs="Arial"/>
          <w:sz w:val="20"/>
          <w:szCs w:val="20"/>
        </w:rPr>
        <w:t xml:space="preserve"> Cunha Brandão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Eunice Bitencourt Haddad</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Fernanda </w:t>
      </w:r>
      <w:proofErr w:type="spellStart"/>
      <w:r w:rsidR="00AA1090" w:rsidRPr="009D3572">
        <w:rPr>
          <w:rFonts w:ascii="Arial" w:eastAsia="Times New Roman" w:hAnsi="Arial" w:cs="Arial"/>
          <w:sz w:val="20"/>
          <w:szCs w:val="20"/>
        </w:rPr>
        <w:t>Galliza</w:t>
      </w:r>
      <w:proofErr w:type="spellEnd"/>
      <w:r w:rsidR="00AA1090" w:rsidRPr="009D3572">
        <w:rPr>
          <w:rFonts w:ascii="Arial" w:eastAsia="Times New Roman" w:hAnsi="Arial" w:cs="Arial"/>
          <w:sz w:val="20"/>
          <w:szCs w:val="20"/>
        </w:rPr>
        <w:t xml:space="preserve"> do Amaral</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Juiz Guilherme Rodrigues de Andrade</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Joana </w:t>
      </w:r>
      <w:proofErr w:type="spellStart"/>
      <w:r w:rsidR="00AA1090" w:rsidRPr="009D3572">
        <w:rPr>
          <w:rFonts w:ascii="Arial" w:eastAsia="Times New Roman" w:hAnsi="Arial" w:cs="Arial"/>
          <w:sz w:val="20"/>
          <w:szCs w:val="20"/>
        </w:rPr>
        <w:t>Cardia</w:t>
      </w:r>
      <w:proofErr w:type="spellEnd"/>
      <w:r w:rsidR="00AA1090" w:rsidRPr="009D3572">
        <w:rPr>
          <w:rFonts w:ascii="Arial" w:eastAsia="Times New Roman" w:hAnsi="Arial" w:cs="Arial"/>
          <w:sz w:val="20"/>
          <w:szCs w:val="20"/>
        </w:rPr>
        <w:t xml:space="preserve"> Jardim Cortes</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Karenina David Campos de Souza e Silva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Ledir Dias de Araújo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Juiz Leonardo de Castro Gomes</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Juiz Luiz </w:t>
      </w:r>
      <w:proofErr w:type="spellStart"/>
      <w:r w:rsidR="00AA1090" w:rsidRPr="009D3572">
        <w:rPr>
          <w:rFonts w:ascii="Arial" w:eastAsia="Times New Roman" w:hAnsi="Arial" w:cs="Arial"/>
          <w:sz w:val="20"/>
          <w:szCs w:val="20"/>
        </w:rPr>
        <w:t>Umpierre</w:t>
      </w:r>
      <w:proofErr w:type="spellEnd"/>
      <w:r w:rsidR="00AA1090" w:rsidRPr="009D3572">
        <w:rPr>
          <w:rFonts w:ascii="Arial" w:eastAsia="Times New Roman" w:hAnsi="Arial" w:cs="Arial"/>
          <w:sz w:val="20"/>
          <w:szCs w:val="20"/>
        </w:rPr>
        <w:t xml:space="preserve"> de Mello Serra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Juiz Marcos </w:t>
      </w:r>
      <w:proofErr w:type="spellStart"/>
      <w:r w:rsidR="00AA1090" w:rsidRPr="009D3572">
        <w:rPr>
          <w:rFonts w:ascii="Arial" w:eastAsia="Times New Roman" w:hAnsi="Arial" w:cs="Arial"/>
          <w:sz w:val="20"/>
          <w:szCs w:val="20"/>
        </w:rPr>
        <w:t>Antonio</w:t>
      </w:r>
      <w:proofErr w:type="spellEnd"/>
      <w:r w:rsidR="00AA1090" w:rsidRPr="009D3572">
        <w:rPr>
          <w:rFonts w:ascii="Arial" w:eastAsia="Times New Roman" w:hAnsi="Arial" w:cs="Arial"/>
          <w:sz w:val="20"/>
          <w:szCs w:val="20"/>
        </w:rPr>
        <w:t xml:space="preserve"> Ribeiro de Moura Brito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Maria Cecília Pinto Gonçalves</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w:t>
      </w:r>
      <w:proofErr w:type="spellStart"/>
      <w:r w:rsidR="00AA1090" w:rsidRPr="009D3572">
        <w:rPr>
          <w:rFonts w:ascii="Arial" w:eastAsia="Times New Roman" w:hAnsi="Arial" w:cs="Arial"/>
          <w:sz w:val="20"/>
          <w:szCs w:val="20"/>
        </w:rPr>
        <w:t>Marianna</w:t>
      </w:r>
      <w:proofErr w:type="spellEnd"/>
      <w:r w:rsidR="00AA1090" w:rsidRPr="009D3572">
        <w:rPr>
          <w:rFonts w:ascii="Arial" w:eastAsia="Times New Roman" w:hAnsi="Arial" w:cs="Arial"/>
          <w:sz w:val="20"/>
          <w:szCs w:val="20"/>
        </w:rPr>
        <w:t xml:space="preserve"> </w:t>
      </w:r>
      <w:proofErr w:type="spellStart"/>
      <w:r w:rsidR="00AA1090" w:rsidRPr="009D3572">
        <w:rPr>
          <w:rFonts w:ascii="Arial" w:eastAsia="Times New Roman" w:hAnsi="Arial" w:cs="Arial"/>
          <w:sz w:val="20"/>
          <w:szCs w:val="20"/>
        </w:rPr>
        <w:t>Mazza</w:t>
      </w:r>
      <w:proofErr w:type="spellEnd"/>
      <w:r w:rsidR="00AA1090" w:rsidRPr="009D3572">
        <w:rPr>
          <w:rFonts w:ascii="Arial" w:eastAsia="Times New Roman" w:hAnsi="Arial" w:cs="Arial"/>
          <w:sz w:val="20"/>
          <w:szCs w:val="20"/>
        </w:rPr>
        <w:t xml:space="preserve"> Vaccari </w:t>
      </w:r>
      <w:proofErr w:type="spellStart"/>
      <w:r w:rsidR="00AA1090" w:rsidRPr="009D3572">
        <w:rPr>
          <w:rFonts w:ascii="Arial" w:eastAsia="Times New Roman" w:hAnsi="Arial" w:cs="Arial"/>
          <w:sz w:val="20"/>
          <w:szCs w:val="20"/>
        </w:rPr>
        <w:t>Manfrenatti</w:t>
      </w:r>
      <w:proofErr w:type="spellEnd"/>
      <w:r w:rsidR="00AA1090" w:rsidRPr="009D3572">
        <w:rPr>
          <w:rFonts w:ascii="Arial" w:eastAsia="Times New Roman" w:hAnsi="Arial" w:cs="Arial"/>
          <w:sz w:val="20"/>
          <w:szCs w:val="20"/>
        </w:rPr>
        <w:t xml:space="preserve"> Braga</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Juiz Mauro Nicolau Junior</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Mirella </w:t>
      </w:r>
      <w:proofErr w:type="spellStart"/>
      <w:r w:rsidR="00AA1090" w:rsidRPr="009D3572">
        <w:rPr>
          <w:rFonts w:ascii="Arial" w:eastAsia="Times New Roman" w:hAnsi="Arial" w:cs="Arial"/>
          <w:sz w:val="20"/>
          <w:szCs w:val="20"/>
        </w:rPr>
        <w:t>Letizia</w:t>
      </w:r>
      <w:proofErr w:type="spellEnd"/>
      <w:r w:rsidR="00AA1090" w:rsidRPr="009D3572">
        <w:rPr>
          <w:rFonts w:ascii="Arial" w:eastAsia="Times New Roman" w:hAnsi="Arial" w:cs="Arial"/>
          <w:sz w:val="20"/>
          <w:szCs w:val="20"/>
        </w:rPr>
        <w:t xml:space="preserve"> Guimarães </w:t>
      </w:r>
      <w:proofErr w:type="spellStart"/>
      <w:r w:rsidR="00AA1090" w:rsidRPr="009D3572">
        <w:rPr>
          <w:rFonts w:ascii="Arial" w:eastAsia="Times New Roman" w:hAnsi="Arial" w:cs="Arial"/>
          <w:sz w:val="20"/>
          <w:szCs w:val="20"/>
        </w:rPr>
        <w:t>Vizzini</w:t>
      </w:r>
      <w:proofErr w:type="spellEnd"/>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Paula de Menezes Caldas</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Juíza Renata Gomes Casanova de Oliveira e Castro</w:t>
      </w:r>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Juiz Ricardo </w:t>
      </w:r>
      <w:proofErr w:type="spellStart"/>
      <w:r w:rsidR="00AA1090" w:rsidRPr="009D3572">
        <w:rPr>
          <w:rFonts w:ascii="Arial" w:eastAsia="Times New Roman" w:hAnsi="Arial" w:cs="Arial"/>
          <w:sz w:val="20"/>
          <w:szCs w:val="20"/>
        </w:rPr>
        <w:t>Cyfer</w:t>
      </w:r>
      <w:proofErr w:type="spellEnd"/>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Rosa Maria </w:t>
      </w:r>
      <w:proofErr w:type="spellStart"/>
      <w:r w:rsidR="00AA1090" w:rsidRPr="009D3572">
        <w:rPr>
          <w:rFonts w:ascii="Arial" w:eastAsia="Times New Roman" w:hAnsi="Arial" w:cs="Arial"/>
          <w:sz w:val="20"/>
          <w:szCs w:val="20"/>
        </w:rPr>
        <w:t>Cirigliano</w:t>
      </w:r>
      <w:proofErr w:type="spellEnd"/>
      <w:r w:rsidR="00AA1090" w:rsidRPr="009D3572">
        <w:rPr>
          <w:rFonts w:ascii="Arial" w:eastAsia="Times New Roman" w:hAnsi="Arial" w:cs="Arial"/>
          <w:sz w:val="20"/>
          <w:szCs w:val="20"/>
        </w:rPr>
        <w:t xml:space="preserve"> </w:t>
      </w:r>
      <w:proofErr w:type="spellStart"/>
      <w:r w:rsidR="00AA1090" w:rsidRPr="009D3572">
        <w:rPr>
          <w:rFonts w:ascii="Arial" w:eastAsia="Times New Roman" w:hAnsi="Arial" w:cs="Arial"/>
          <w:sz w:val="20"/>
          <w:szCs w:val="20"/>
        </w:rPr>
        <w:t>Maneschy</w:t>
      </w:r>
      <w:proofErr w:type="spellEnd"/>
      <w:r w:rsidRPr="009D3572">
        <w:rPr>
          <w:rFonts w:ascii="Arial" w:eastAsia="Times New Roman" w:hAnsi="Arial" w:cs="Arial"/>
          <w:sz w:val="20"/>
          <w:szCs w:val="20"/>
        </w:rPr>
        <w:t xml:space="preserve">, </w:t>
      </w:r>
      <w:r w:rsidR="00AA1090" w:rsidRPr="009D3572">
        <w:rPr>
          <w:rFonts w:ascii="Arial" w:eastAsia="Times New Roman" w:hAnsi="Arial" w:cs="Arial"/>
          <w:sz w:val="20"/>
          <w:szCs w:val="20"/>
        </w:rPr>
        <w:t xml:space="preserve">Juíza Rosana </w:t>
      </w:r>
      <w:proofErr w:type="spellStart"/>
      <w:r w:rsidR="00AA1090" w:rsidRPr="009D3572">
        <w:rPr>
          <w:rFonts w:ascii="Arial" w:eastAsia="Times New Roman" w:hAnsi="Arial" w:cs="Arial"/>
          <w:sz w:val="20"/>
          <w:szCs w:val="20"/>
        </w:rPr>
        <w:t>Simen</w:t>
      </w:r>
      <w:proofErr w:type="spellEnd"/>
      <w:r w:rsidR="00AA1090" w:rsidRPr="009D3572">
        <w:rPr>
          <w:rFonts w:ascii="Arial" w:eastAsia="Times New Roman" w:hAnsi="Arial" w:cs="Arial"/>
          <w:sz w:val="20"/>
          <w:szCs w:val="20"/>
        </w:rPr>
        <w:t xml:space="preserve"> Rangel de Figueiredo Costa </w:t>
      </w:r>
      <w:r w:rsidRPr="009D3572">
        <w:rPr>
          <w:rFonts w:ascii="Arial" w:eastAsia="Times New Roman" w:hAnsi="Arial" w:cs="Arial"/>
          <w:sz w:val="20"/>
          <w:szCs w:val="20"/>
        </w:rPr>
        <w:t xml:space="preserve">e </w:t>
      </w:r>
      <w:r w:rsidR="00AA1090" w:rsidRPr="009D3572">
        <w:rPr>
          <w:rFonts w:ascii="Arial" w:eastAsia="Times New Roman" w:hAnsi="Arial" w:cs="Arial"/>
          <w:sz w:val="20"/>
          <w:szCs w:val="20"/>
        </w:rPr>
        <w:t xml:space="preserve">Juíza Simone </w:t>
      </w:r>
      <w:proofErr w:type="spellStart"/>
      <w:r w:rsidR="00AA1090" w:rsidRPr="009D3572">
        <w:rPr>
          <w:rFonts w:ascii="Arial" w:eastAsia="Times New Roman" w:hAnsi="Arial" w:cs="Arial"/>
          <w:sz w:val="20"/>
          <w:szCs w:val="20"/>
        </w:rPr>
        <w:t>Gastesi</w:t>
      </w:r>
      <w:proofErr w:type="spellEnd"/>
      <w:r w:rsidR="00AA1090" w:rsidRPr="009D3572">
        <w:rPr>
          <w:rFonts w:ascii="Arial" w:eastAsia="Times New Roman" w:hAnsi="Arial" w:cs="Arial"/>
          <w:sz w:val="20"/>
          <w:szCs w:val="20"/>
        </w:rPr>
        <w:t xml:space="preserve"> </w:t>
      </w:r>
      <w:proofErr w:type="spellStart"/>
      <w:r w:rsidR="00AA1090" w:rsidRPr="009D3572">
        <w:rPr>
          <w:rFonts w:ascii="Arial" w:eastAsia="Times New Roman" w:hAnsi="Arial" w:cs="Arial"/>
          <w:sz w:val="20"/>
          <w:szCs w:val="20"/>
        </w:rPr>
        <w:t>Chevrand</w:t>
      </w:r>
      <w:proofErr w:type="spellEnd"/>
      <w:r w:rsidRPr="009D3572">
        <w:rPr>
          <w:rFonts w:ascii="Arial" w:eastAsia="Times New Roman" w:hAnsi="Arial" w:cs="Arial"/>
          <w:sz w:val="20"/>
          <w:szCs w:val="20"/>
        </w:rPr>
        <w:t>.</w:t>
      </w:r>
    </w:p>
    <w:p w:rsidR="009D3572" w:rsidRPr="009D3572" w:rsidRDefault="009D3572" w:rsidP="009D3572">
      <w:pPr>
        <w:spacing w:after="0" w:line="240" w:lineRule="auto"/>
        <w:contextualSpacing/>
        <w:jc w:val="center"/>
        <w:rPr>
          <w:rFonts w:ascii="Arial" w:hAnsi="Arial" w:cs="Arial"/>
          <w:b/>
          <w:sz w:val="20"/>
          <w:szCs w:val="20"/>
        </w:rPr>
      </w:pPr>
      <w:r w:rsidRPr="009D3572">
        <w:rPr>
          <w:rFonts w:ascii="Arial" w:hAnsi="Arial" w:cs="Arial"/>
          <w:b/>
          <w:sz w:val="20"/>
          <w:szCs w:val="20"/>
        </w:rPr>
        <w:t xml:space="preserve">  </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Normas Processuais Civis; Função Jurisdicional e Sujeitos do Processo (artigos 1º a 187).</w:t>
      </w:r>
    </w:p>
    <w:p w:rsidR="009D3572" w:rsidRPr="009D3572" w:rsidRDefault="009D3572" w:rsidP="009D3572">
      <w:pPr>
        <w:spacing w:after="0" w:line="240" w:lineRule="auto"/>
        <w:contextualSpacing/>
        <w:jc w:val="both"/>
        <w:rPr>
          <w:rFonts w:ascii="Arial" w:hAnsi="Arial" w:cs="Arial"/>
          <w:b/>
          <w:sz w:val="20"/>
          <w:szCs w:val="20"/>
          <w:u w:val="single"/>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1</w:t>
      </w:r>
      <w:r w:rsidRPr="009D3572">
        <w:rPr>
          <w:rFonts w:ascii="Arial" w:hAnsi="Arial" w:cs="Arial"/>
          <w:b/>
          <w:sz w:val="20"/>
          <w:szCs w:val="20"/>
        </w:rPr>
        <w:t xml:space="preserve">: </w:t>
      </w:r>
      <w:proofErr w:type="spellStart"/>
      <w:r w:rsidRPr="009D3572">
        <w:rPr>
          <w:rFonts w:ascii="Arial" w:hAnsi="Arial" w:cs="Arial"/>
          <w:b/>
          <w:sz w:val="20"/>
          <w:szCs w:val="20"/>
        </w:rPr>
        <w:t>Angularizada</w:t>
      </w:r>
      <w:proofErr w:type="spellEnd"/>
      <w:r w:rsidRPr="009D3572">
        <w:rPr>
          <w:rFonts w:ascii="Arial" w:hAnsi="Arial" w:cs="Arial"/>
          <w:b/>
          <w:sz w:val="20"/>
          <w:szCs w:val="20"/>
        </w:rPr>
        <w:t xml:space="preserve"> a demanda, </w:t>
      </w:r>
      <w:bookmarkStart w:id="0" w:name="_GoBack"/>
      <w:r w:rsidRPr="009D3572">
        <w:rPr>
          <w:rFonts w:ascii="Arial" w:hAnsi="Arial" w:cs="Arial"/>
          <w:b/>
          <w:sz w:val="20"/>
          <w:szCs w:val="20"/>
        </w:rPr>
        <w:t>é desnecessária a intimação prévia para que as partes se manifestem sobre os fundamentos jurídicos a serem adotados na decisão</w:t>
      </w:r>
      <w:bookmarkEnd w:id="0"/>
      <w:r w:rsidRPr="009D3572">
        <w:rPr>
          <w:rFonts w:ascii="Arial" w:hAnsi="Arial" w:cs="Arial"/>
          <w:b/>
          <w:sz w:val="20"/>
          <w:szCs w:val="20"/>
        </w:rPr>
        <w:t>.</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Conforme conclusão do seminário O Poder Judiciário e o CPC, organizado pela ENFAM (26 a 28 de agosto, Brasília), entende-se por “fundamento” referido no art. 10 do CPC o substrato fático que orienta o pedido e não o enquadramento jurídico atribuído pelas partes. Outra não pode ser a conclusão à luz do princípio da eventualidade, de maneira que a oportunidade para que as partes se manifestem sobre as questões jurídicas que cercam a demanda se dá por ocasião da petição inicial (art. 319, III) e contestação (art. 336). </w:t>
      </w:r>
    </w:p>
    <w:p w:rsidR="009D3572" w:rsidRPr="009D3572" w:rsidRDefault="009D3572" w:rsidP="009D3572">
      <w:pPr>
        <w:spacing w:after="0" w:line="240" w:lineRule="auto"/>
        <w:contextualSpacing/>
        <w:jc w:val="both"/>
        <w:rPr>
          <w:rFonts w:ascii="Arial" w:hAnsi="Arial" w:cs="Arial"/>
          <w:b/>
          <w:sz w:val="20"/>
          <w:szCs w:val="20"/>
          <w:u w:val="single"/>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2</w:t>
      </w:r>
      <w:r w:rsidRPr="009D3572">
        <w:rPr>
          <w:rFonts w:ascii="Arial" w:hAnsi="Arial" w:cs="Arial"/>
          <w:b/>
          <w:sz w:val="20"/>
          <w:szCs w:val="20"/>
        </w:rPr>
        <w:t>: A ordem cronológica de conclusão para julgamento poderá ser superada de acordo com o juízo de conveniência e oportunidade e sua inobservância não implica nulidade processual.</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art. 12 do CPC cria um mero ideal administrativo para o órgão julgador, sem repercussão na validade dos processos. Por se tratar de regra de cunho administrativo, aquela necessariamente se submete a um juízo de conveniência e oportunidade, sendo inúmeras as hipóteses em que a administração da Justiça ficará prejudicada se a observância da ordem for rigorosa (por exemplo, o represamento de processos mais simples ou o engessamento da distribuição de trabalhos entre assessores para elaboração de minutas).</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3</w:t>
      </w:r>
      <w:r w:rsidRPr="009D3572">
        <w:rPr>
          <w:rFonts w:ascii="Arial" w:hAnsi="Arial" w:cs="Arial"/>
          <w:b/>
          <w:sz w:val="20"/>
          <w:szCs w:val="20"/>
        </w:rPr>
        <w:t>: A ordem cronológica para julgamento se aplica somente a conclusões superiores a trinta dias úteis.</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proposição visa à interpretação do art. 12 do CPC em cotejo com seu art. 226, III, sob o ponto de vista teleológico. Com efeito, seria absurda a aplicação do art. 12 em detrimento do prazo regular para a prolação de sentença, regra melhor sintonizada com os princípios da duração razoável do processo e efetividade que, de certa forma, a ordem cronológica também buscou atender. </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lastRenderedPageBreak/>
        <w:t>Enunciado 4</w:t>
      </w:r>
      <w:r w:rsidRPr="009D3572">
        <w:rPr>
          <w:rFonts w:ascii="Arial" w:hAnsi="Arial" w:cs="Arial"/>
          <w:b/>
          <w:sz w:val="20"/>
          <w:szCs w:val="20"/>
        </w:rPr>
        <w:t>: Não cabe a fixação de honorários advocatícios em razão de embargos declaratórios, ressalvada a hipótese de efeitos infringentes que afetem a própria sucumbência.</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proposição adequa a regra do art. 85, § 1° do CPC ao princípio da causalidade. Ocorre que, no caso dos embargos declaratórios, eventual omissão, contradição ou obscuridade reconhecida decorre de um erro in procedendo, que o próprio juízo deu causa. Por sua vez, considerando que os embargos são rejeitados ou inadmitidos sem contrarrazões, não houve labor do advogado do embargado a justificar sua remuneração.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5</w:t>
      </w:r>
      <w:r w:rsidRPr="009D3572">
        <w:rPr>
          <w:rFonts w:ascii="Arial" w:hAnsi="Arial" w:cs="Arial"/>
          <w:b/>
          <w:sz w:val="20"/>
          <w:szCs w:val="20"/>
        </w:rPr>
        <w:t>: Os honorários em favor de sociedade de advogados não têm caráter alimentar e nem privilégios dos créditos oriundos da legislação do trabalho.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redação do art. 85, § 15 do CPC deve ser interpretada de forma restritiva, no sentido de que se aplica aos honorários repassados à sociedade de advogados somente a parte final do parágrafo anterior, que veda a compensação em caso de sucumbência parcial. Isto porque não há </w:t>
      </w:r>
      <w:proofErr w:type="spellStart"/>
      <w:r w:rsidRPr="009D3572">
        <w:rPr>
          <w:rFonts w:ascii="Arial" w:hAnsi="Arial" w:cs="Arial"/>
          <w:i/>
          <w:sz w:val="20"/>
          <w:szCs w:val="20"/>
        </w:rPr>
        <w:t>discrímen</w:t>
      </w:r>
      <w:proofErr w:type="spellEnd"/>
      <w:r w:rsidRPr="009D3572">
        <w:rPr>
          <w:rFonts w:ascii="Arial" w:hAnsi="Arial" w:cs="Arial"/>
          <w:sz w:val="20"/>
          <w:szCs w:val="20"/>
        </w:rPr>
        <w:t xml:space="preserve"> razoável a justificar um tratamento diferenciado dos escritórios de advocacia em relação às demais pessoas jurídicas </w:t>
      </w:r>
      <w:proofErr w:type="spellStart"/>
      <w:r w:rsidRPr="009D3572">
        <w:rPr>
          <w:rFonts w:ascii="Arial" w:hAnsi="Arial" w:cs="Arial"/>
          <w:sz w:val="20"/>
          <w:szCs w:val="20"/>
        </w:rPr>
        <w:t>uniprofissionais</w:t>
      </w:r>
      <w:proofErr w:type="spellEnd"/>
      <w:r w:rsidRPr="009D3572">
        <w:rPr>
          <w:rFonts w:ascii="Arial" w:hAnsi="Arial" w:cs="Arial"/>
          <w:sz w:val="20"/>
          <w:szCs w:val="20"/>
        </w:rPr>
        <w:t xml:space="preserve"> em geral, em detrimento, inclusive, de créditos da Fazenda Pública. A proposição, portanto, é feita à luz do princípio da isonomia.</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6</w:t>
      </w:r>
      <w:r w:rsidRPr="009D3572">
        <w:rPr>
          <w:rFonts w:ascii="Arial" w:hAnsi="Arial" w:cs="Arial"/>
          <w:b/>
          <w:sz w:val="20"/>
          <w:szCs w:val="20"/>
        </w:rPr>
        <w:t>: Na sucumbência recíproca, os recursos obtidos na execução do crédito do beneficiário da gratuidade de justiça respondem por honorários, custas e despesas processuais nos quais foi condenado.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Enquanto o art. 2°, parágrafo único, da Lei n° 1060/1950 caracterizava o hipossuficiente a partir de sua “situação econômica”, o art. 98 do CPC, alinhando-se à CF/88, refere-se à “insuficiência de recursos para pagar custas, as despesas processuais e os honorários advocatícios”. Ao abandonar o argumento contextualizado em prol de um mais objetivo, conclui-se que a lei não mais exige uma transformação nos padrões de riqueza do beneficiário da assistência judiciária para que se implemente a condição suspensiva do art. 98, § 3º, do CPC. Basta que recursos extraordinários surjam, uma vez que o sustento da parte era possível sem aqueles.</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7</w:t>
      </w:r>
      <w:r w:rsidRPr="009D3572">
        <w:rPr>
          <w:rFonts w:ascii="Arial" w:hAnsi="Arial" w:cs="Arial"/>
          <w:b/>
          <w:sz w:val="20"/>
          <w:szCs w:val="20"/>
        </w:rPr>
        <w:t>: O acolhimento do incidente de desconsideração da personalidade jurídica implica o aproveitamento dos atos processuais praticados em face daquele em desfavor do qual foi proferida a decisão, passando a intimação do sócio ou da pessoa desconsiderada a vincular ambos.</w:t>
      </w:r>
      <w:r w:rsidRPr="009D3572">
        <w:rPr>
          <w:rFonts w:ascii="Arial" w:hAnsi="Arial" w:cs="Arial"/>
          <w:sz w:val="20"/>
          <w:szCs w:val="20"/>
        </w:rPr>
        <w:t xml:space="preserve"> </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acolhimento do incidente tem por consequência lógica o reconhecimento de ser sociedade e sócio (ou sociedade coligada) uma única pessoa, o que reflete na relação processual estabelecida. Na linha da doutrina inglesa, a personalidade desconsiderada é um mero véu do devedor. Não se justifica que os atos processuais se deem de forma duplicada, como se estivesse tratando de um litisconsórcio entre devedores solidários, o que definitivamente não ocorre. Fosse assim, a finalidade abusiva do uso da personalidade seria sempre exitosa, ao menos em parte. Esta é a posição atual do STJ (</w:t>
      </w:r>
      <w:proofErr w:type="spellStart"/>
      <w:r w:rsidRPr="009D3572">
        <w:rPr>
          <w:rFonts w:ascii="Arial" w:hAnsi="Arial" w:cs="Arial"/>
          <w:sz w:val="20"/>
          <w:szCs w:val="20"/>
        </w:rPr>
        <w:t>REsp</w:t>
      </w:r>
      <w:proofErr w:type="spellEnd"/>
      <w:r w:rsidRPr="009D3572">
        <w:rPr>
          <w:rFonts w:ascii="Arial" w:hAnsi="Arial" w:cs="Arial"/>
          <w:sz w:val="20"/>
          <w:szCs w:val="20"/>
        </w:rPr>
        <w:t xml:space="preserve"> 907.915/SP), não havendo motivo para que seja modificada pela simples previsão de um incidente processual.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8:</w:t>
      </w:r>
      <w:r w:rsidRPr="009D3572">
        <w:rPr>
          <w:rFonts w:ascii="Arial" w:hAnsi="Arial" w:cs="Arial"/>
          <w:b/>
          <w:sz w:val="20"/>
          <w:szCs w:val="20"/>
        </w:rPr>
        <w:t xml:space="preserve"> Desnecessária a prévia manifestação da parte quando o Juiz entender pela incidência do § 3º do art. 63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Quando reputada abusiva a cláusula de eleição de foro pelo Juiz antes da citação, desnecessária a prévia manifestação da parte, porquanto a decisão sobre competência não se enquadra na hipótese do art. 9º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w:t>
      </w:r>
      <w:r w:rsidRPr="009D3572">
        <w:rPr>
          <w:rFonts w:ascii="Arial" w:hAnsi="Arial" w:cs="Arial"/>
          <w:b/>
          <w:sz w:val="20"/>
          <w:szCs w:val="20"/>
        </w:rPr>
        <w:t>: Havendo mero interesse econômico para o ingresso como assistente, o juiz poderá rejeitar liminarmente o pedido sem necessidade de manifestação dos interessados.</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O art. 120 do CPC dispõe que haverá manifestação da parte contrária em 15 dias e deferimento do pedido de assistência, salvo o caso de rejeição liminar. A rejeição liminar ocorrerá quando não houver interesse jurídico, mas meramente econômico. É dispensável a manifestação dos interessados por ausência de prejuízo.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w:t>
      </w:r>
      <w:r w:rsidRPr="009D3572">
        <w:rPr>
          <w:rFonts w:ascii="Arial" w:hAnsi="Arial" w:cs="Arial"/>
          <w:b/>
          <w:sz w:val="20"/>
          <w:szCs w:val="20"/>
        </w:rPr>
        <w:t xml:space="preserve"> Não se incluem entre as causas de impedimento, para fins do inciso VII, do art. 144 do CPC, as prestações de serviços de natureza esporádicas.</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Não é razoável que serviços esporadicamente prestados gerem o impedimento do magistrado.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11</w:t>
      </w:r>
      <w:r w:rsidRPr="009D3572">
        <w:rPr>
          <w:rFonts w:ascii="Arial" w:hAnsi="Arial" w:cs="Arial"/>
          <w:sz w:val="20"/>
          <w:szCs w:val="20"/>
        </w:rPr>
        <w:t xml:space="preserve">: </w:t>
      </w:r>
      <w:r w:rsidRPr="009D3572">
        <w:rPr>
          <w:rFonts w:ascii="Arial" w:hAnsi="Arial" w:cs="Arial"/>
          <w:b/>
          <w:sz w:val="20"/>
          <w:szCs w:val="20"/>
        </w:rPr>
        <w:t xml:space="preserve">A suspeição referida no art. 145, III do CPC se restringe às relações de débito ou crédito decorrentes de financiamento ou fornecimento de consumo de caráter litigioso.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A suspeição apenas se caracteriza quando há o interesse pessoal do magistrado, o que apenas se justifica numa relação litigiosa. </w:t>
      </w: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Atos Processuais; Tutela Provisória e Formação, Suspensão e Extinção do Processo (artigos 188 a 317).</w:t>
      </w: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12</w:t>
      </w:r>
      <w:r w:rsidRPr="009D3572">
        <w:rPr>
          <w:rFonts w:ascii="Arial" w:hAnsi="Arial" w:cs="Arial"/>
          <w:b/>
          <w:sz w:val="20"/>
          <w:szCs w:val="20"/>
        </w:rPr>
        <w:t>: É válida a citação por correio entregue a encarregado de recepcionar correspondências de pessoas jurídicas ou a porteiro de edifícios de apartamentos.</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 2º do art. 248 do CPC, na hipótese de pessoa jurídica, consagrou a validade da entrega do mandado de citação à pessoa com poderes de gerência geral ou de administração ou, ainda, a funcionário responsável pelo recebimento de correspondências.</w:t>
      </w:r>
      <w:r w:rsidRPr="009D3572">
        <w:rPr>
          <w:rFonts w:ascii="Arial" w:hAnsi="Arial" w:cs="Arial"/>
          <w:b/>
          <w:sz w:val="20"/>
          <w:szCs w:val="20"/>
        </w:rPr>
        <w:t xml:space="preserve"> </w:t>
      </w:r>
      <w:r w:rsidRPr="009D3572">
        <w:rPr>
          <w:rFonts w:ascii="Arial" w:hAnsi="Arial" w:cs="Arial"/>
          <w:sz w:val="20"/>
          <w:szCs w:val="20"/>
        </w:rPr>
        <w:t>O § 4º do art. 248 do CPC previu expressamente a validade da entrega do mandado de citação a funcionário da portaria responsável pelo recebimento de correspondência, que, entretanto, poderá recusar o recebimento, se declarar, por escrito, sob as penas da lei, que o destinatário da correspondência está ausente.</w:t>
      </w:r>
      <w:r w:rsidRPr="009D3572">
        <w:rPr>
          <w:rFonts w:ascii="Arial" w:hAnsi="Arial" w:cs="Arial"/>
          <w:b/>
          <w:sz w:val="20"/>
          <w:szCs w:val="20"/>
        </w:rPr>
        <w:t xml:space="preserve"> </w:t>
      </w:r>
      <w:r w:rsidRPr="009D3572">
        <w:rPr>
          <w:rFonts w:ascii="Arial" w:hAnsi="Arial" w:cs="Arial"/>
          <w:sz w:val="20"/>
          <w:szCs w:val="20"/>
        </w:rPr>
        <w:t>Trata-se de consagração da teoria da aparência para as pessoas jurídicas, buscando, também, evitar ocultações de pessoas físicas e alegações de nulidade da citação.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uppressAutoHyphens/>
        <w:spacing w:after="0" w:line="240" w:lineRule="auto"/>
        <w:jc w:val="both"/>
        <w:rPr>
          <w:rFonts w:ascii="Arial" w:hAnsi="Arial" w:cs="Arial"/>
          <w:b/>
          <w:sz w:val="20"/>
          <w:szCs w:val="20"/>
        </w:rPr>
      </w:pPr>
      <w:r w:rsidRPr="009D3572">
        <w:rPr>
          <w:rFonts w:ascii="Arial" w:hAnsi="Arial" w:cs="Arial"/>
          <w:b/>
          <w:sz w:val="20"/>
          <w:szCs w:val="20"/>
          <w:u w:val="single"/>
        </w:rPr>
        <w:t>Enunciado 13</w:t>
      </w:r>
      <w:r w:rsidRPr="009D3572">
        <w:rPr>
          <w:rFonts w:ascii="Arial" w:hAnsi="Arial" w:cs="Arial"/>
          <w:b/>
          <w:sz w:val="20"/>
          <w:szCs w:val="20"/>
        </w:rPr>
        <w:t xml:space="preserve">: A previsão do § 3º do art. 256 do CPC não modificou orientação do Enunciado nº 292 da Súmula da Jurisprudência Predominante do TJERJ pertinente à citação </w:t>
      </w:r>
      <w:proofErr w:type="spellStart"/>
      <w:r w:rsidRPr="009D3572">
        <w:rPr>
          <w:rFonts w:ascii="Arial" w:hAnsi="Arial" w:cs="Arial"/>
          <w:b/>
          <w:sz w:val="20"/>
          <w:szCs w:val="20"/>
        </w:rPr>
        <w:t>editalícia</w:t>
      </w:r>
      <w:proofErr w:type="spellEnd"/>
      <w:r w:rsidRPr="009D3572">
        <w:rPr>
          <w:rFonts w:ascii="Arial" w:hAnsi="Arial" w:cs="Arial"/>
          <w:b/>
          <w:sz w:val="20"/>
          <w:szCs w:val="20"/>
        </w:rPr>
        <w:t>.</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 3º do art. 256 do CPC consagrou que o réu será considerado em local ignorado ou incerto se infrutíferas as tentativas de localização, inclusive mediante requisição pelo juízo de informações sobre seu endereço nos cadastros de órgãos públicos ou de concessionárias de serviços públicos. O verbete nº 292 da súmula de jurisprudência do TJRJ consolidou a tese de que para a citação por edital não se exige a expedição de ofícios, mas apenas a certidão negativa no endereço declinado na petição inicial e constante nos documentos existentes nos autos e, ainda, a pesquisa nos sistemas informatizados do TJRJ.</w:t>
      </w:r>
      <w:r w:rsidRPr="009D3572">
        <w:rPr>
          <w:rFonts w:ascii="Arial" w:hAnsi="Arial" w:cs="Arial"/>
          <w:b/>
          <w:sz w:val="20"/>
          <w:szCs w:val="20"/>
        </w:rPr>
        <w:t xml:space="preserve"> </w:t>
      </w:r>
      <w:r w:rsidRPr="009D3572">
        <w:rPr>
          <w:rFonts w:ascii="Arial" w:hAnsi="Arial" w:cs="Arial"/>
          <w:sz w:val="20"/>
          <w:szCs w:val="20"/>
        </w:rPr>
        <w:t xml:space="preserve">Inexiste norma legal que determine a expedição de ofício aos órgãos, públicos e privados, com o objetivo de localizar o paradeiro do réu, prestigiando-se os princípios da celeridade e da efetividade da prestação jurisdicional.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14</w:t>
      </w:r>
      <w:r w:rsidRPr="009D3572">
        <w:rPr>
          <w:rFonts w:ascii="Arial" w:hAnsi="Arial" w:cs="Arial"/>
          <w:b/>
          <w:sz w:val="20"/>
          <w:szCs w:val="20"/>
        </w:rPr>
        <w:t>: Não é obrigatória a nomeação de curador especial nas hipóteses do art. 259 do CPC.</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Muito embora o art. 259 do CPC determine a publicação de editais de citação na ação de usucapião de imóvel, de recuperação ou substituição de título ao portador e em qualquer ação em que seja necessária, por determinação legal, a provocação, para participação no processo, de interessados incertos ou desconhecidos, em tais casos não é obrigatória nomeação de curador especial.</w:t>
      </w:r>
      <w:r w:rsidRPr="009D3572">
        <w:rPr>
          <w:rFonts w:ascii="Arial" w:hAnsi="Arial" w:cs="Arial"/>
          <w:b/>
          <w:sz w:val="20"/>
          <w:szCs w:val="20"/>
        </w:rPr>
        <w:t xml:space="preserve"> </w:t>
      </w:r>
      <w:r w:rsidRPr="009D3572">
        <w:rPr>
          <w:rFonts w:ascii="Arial" w:hAnsi="Arial" w:cs="Arial"/>
          <w:sz w:val="20"/>
          <w:szCs w:val="20"/>
        </w:rPr>
        <w:t>Trata-se de requisito legal de publicidade, que não se amolda às hipóteses de nomeação de curador especial (art. 72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15</w:t>
      </w:r>
      <w:r w:rsidRPr="009D3572">
        <w:rPr>
          <w:rFonts w:ascii="Arial" w:hAnsi="Arial" w:cs="Arial"/>
          <w:b/>
          <w:sz w:val="20"/>
          <w:szCs w:val="20"/>
        </w:rPr>
        <w:t>: Ao Poder Judiciário é vedado aferir o acerto ou desacerto da decisão arbitral, salvo se manifestamente ilegal ou de cumprimento impossível.</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carta arbitral deverá ser instruída com a convenção de arbitragem e as provas da nomeação do árbitro e de que tenha aceitado a função (art. 260, § 3º do CPC). Caso contrário, o juiz recusará o cumprimento da carta arbitral. Tais providências conferem segurança ao juiz para empregar atos de força destinados ao cumprimento da decisão arbitral, pois demonstram a regularidade da </w:t>
      </w:r>
      <w:r w:rsidRPr="009D3572">
        <w:rPr>
          <w:rFonts w:ascii="Arial" w:hAnsi="Arial" w:cs="Arial"/>
          <w:sz w:val="20"/>
          <w:szCs w:val="20"/>
        </w:rPr>
        <w:lastRenderedPageBreak/>
        <w:t>arbitragem e da solicitação que lhe foi encaminhada. Como regra, não será possível ao Judiciário, aferir o acerto ou desacerto da decisão arbitral. Verificada a regularidade formal da carta arbitral, impõe-se seu cumprimento pelo Judiciário que não poderá adentrar o mérito da demanda arbitral, salvo se a decisão for manifestamente ilegal o que, por óbvio, não obrigará o juiz a lhe dar cumprimento.</w:t>
      </w:r>
      <w:r w:rsidRPr="009D3572">
        <w:rPr>
          <w:rFonts w:ascii="Arial" w:hAnsi="Arial" w:cs="Arial"/>
          <w:b/>
          <w:sz w:val="20"/>
          <w:szCs w:val="20"/>
        </w:rPr>
        <w:t xml:space="preserve">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uppressAutoHyphens/>
        <w:spacing w:after="0" w:line="240" w:lineRule="auto"/>
        <w:jc w:val="both"/>
        <w:rPr>
          <w:rFonts w:ascii="Arial" w:hAnsi="Arial" w:cs="Arial"/>
          <w:b/>
          <w:sz w:val="20"/>
          <w:szCs w:val="20"/>
        </w:rPr>
      </w:pPr>
      <w:r w:rsidRPr="009D3572">
        <w:rPr>
          <w:rFonts w:ascii="Arial" w:hAnsi="Arial" w:cs="Arial"/>
          <w:b/>
          <w:sz w:val="20"/>
          <w:szCs w:val="20"/>
          <w:u w:val="single"/>
        </w:rPr>
        <w:t>Enunciado 16</w:t>
      </w:r>
      <w:r w:rsidRPr="009D3572">
        <w:rPr>
          <w:rFonts w:ascii="Arial" w:hAnsi="Arial" w:cs="Arial"/>
          <w:b/>
          <w:sz w:val="20"/>
          <w:szCs w:val="20"/>
        </w:rPr>
        <w:t xml:space="preserve">: </w:t>
      </w:r>
      <w:r w:rsidRPr="009D3572">
        <w:rPr>
          <w:rFonts w:ascii="Arial" w:eastAsia="ヒラギノ角ゴ Pro W3" w:hAnsi="Arial" w:cs="Arial"/>
          <w:b/>
          <w:sz w:val="20"/>
          <w:szCs w:val="20"/>
        </w:rPr>
        <w:t>Presume-se suficiência de recursos da parte nos casos de cumprimento de carta arbitral, sendo exigível o recolhimento antecipado das custas processuais e taxa judiciária.</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O juízo arbitral pressupõe o pagamento pelas partes ao árbitro e ao respectivo órgão ao qual está vinculado, inexistindo previsão de gratuidade de justiça. Dessa forma, custas para o cumprimento da carta arbitral deverão, da mesma forma, ser recolhidas e apresentada a comprovação juntamente com sua distribuição.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uppressAutoHyphens/>
        <w:spacing w:after="0" w:line="240" w:lineRule="auto"/>
        <w:jc w:val="both"/>
        <w:rPr>
          <w:rFonts w:ascii="Arial" w:hAnsi="Arial" w:cs="Arial"/>
          <w:sz w:val="20"/>
          <w:szCs w:val="20"/>
        </w:rPr>
      </w:pPr>
      <w:r w:rsidRPr="009D3572">
        <w:rPr>
          <w:rFonts w:ascii="Arial" w:hAnsi="Arial" w:cs="Arial"/>
          <w:b/>
          <w:sz w:val="20"/>
          <w:szCs w:val="20"/>
          <w:u w:val="single"/>
        </w:rPr>
        <w:t>Enunciado 17</w:t>
      </w:r>
      <w:r w:rsidRPr="009D3572">
        <w:rPr>
          <w:rFonts w:ascii="Arial" w:hAnsi="Arial" w:cs="Arial"/>
          <w:b/>
          <w:sz w:val="20"/>
          <w:szCs w:val="20"/>
        </w:rPr>
        <w:t>: A intimação por</w:t>
      </w:r>
      <w:r w:rsidRPr="009D3572">
        <w:rPr>
          <w:rFonts w:ascii="Arial" w:hAnsi="Arial" w:cs="Arial"/>
          <w:sz w:val="20"/>
          <w:szCs w:val="20"/>
        </w:rPr>
        <w:t xml:space="preserve"> </w:t>
      </w:r>
      <w:r w:rsidRPr="009D3572">
        <w:rPr>
          <w:rFonts w:ascii="Arial" w:hAnsi="Arial" w:cs="Arial"/>
          <w:b/>
          <w:sz w:val="20"/>
          <w:szCs w:val="20"/>
        </w:rPr>
        <w:t>advogado, nos termos do § 1º do art. 269 do CPC, deverá ser feita</w:t>
      </w:r>
      <w:r w:rsidRPr="009D3572">
        <w:rPr>
          <w:rFonts w:ascii="Arial" w:hAnsi="Arial" w:cs="Arial"/>
          <w:sz w:val="20"/>
          <w:szCs w:val="20"/>
        </w:rPr>
        <w:t xml:space="preserve"> através</w:t>
      </w:r>
      <w:r w:rsidRPr="009D3572">
        <w:rPr>
          <w:rFonts w:ascii="Arial" w:hAnsi="Arial" w:cs="Arial"/>
          <w:b/>
          <w:sz w:val="20"/>
          <w:szCs w:val="20"/>
        </w:rPr>
        <w:t xml:space="preserve"> de correspondência por ele próprio redigida e encaminhada.</w:t>
      </w:r>
      <w:r w:rsidRPr="009D3572">
        <w:rPr>
          <w:rFonts w:ascii="Arial" w:hAnsi="Arial" w:cs="Arial"/>
          <w:sz w:val="20"/>
          <w:szCs w:val="20"/>
        </w:rPr>
        <w:t xml:space="preserve">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As intimações são feitas, via de regra, por publicação no órgão oficial. Se o advogado pretende antecipar a comunicação deverá se responsabilizar pela confecção e encaminhamento do oficio</w:t>
      </w:r>
      <w:r w:rsidRPr="009D3572">
        <w:rPr>
          <w:rFonts w:ascii="Arial" w:hAnsi="Arial" w:cs="Arial"/>
          <w:i/>
          <w:sz w:val="20"/>
          <w:szCs w:val="20"/>
        </w:rPr>
        <w:t>,</w:t>
      </w:r>
      <w:r w:rsidRPr="009D3572">
        <w:rPr>
          <w:rFonts w:ascii="Arial" w:hAnsi="Arial" w:cs="Arial"/>
          <w:sz w:val="20"/>
          <w:szCs w:val="20"/>
        </w:rPr>
        <w:t xml:space="preserve"> sob pena de ser esvaziado o propósito da norma, que é imprimir maior celeridade à prática do ato.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sz w:val="20"/>
          <w:szCs w:val="20"/>
        </w:rPr>
        <w:t xml:space="preserve"> </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18</w:t>
      </w:r>
      <w:r w:rsidRPr="009D3572">
        <w:rPr>
          <w:rFonts w:ascii="Arial" w:hAnsi="Arial" w:cs="Arial"/>
          <w:b/>
          <w:sz w:val="20"/>
          <w:szCs w:val="20"/>
        </w:rPr>
        <w:t xml:space="preserve">: O descumprimento dos parágrafos 3º e 4º do art. 272 do CPC não acarreta nulidade, caso seja possível identificação das partes e dos advogados. </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Em apreço ao princípio que veda o reconhecimento de nulidade sem prejuízo, não se cogita de vício na intimação realizada em descompasso com os parágrafos 3º e 4º do art. 272 do CPC/2.015, desde que possível identificação da parte e advogado.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19</w:t>
      </w:r>
      <w:r w:rsidRPr="009D3572">
        <w:rPr>
          <w:rFonts w:ascii="Arial" w:hAnsi="Arial" w:cs="Arial"/>
          <w:b/>
          <w:sz w:val="20"/>
          <w:szCs w:val="20"/>
        </w:rPr>
        <w:t xml:space="preserve">: A parte que fizer carga dos autos será considerada intimada de todo e qualquer ato praticado no processo, fluindo desde então o prazo para recurso contra decisões a que não tenha sido intimada anteriormente. </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Salutar alteração pressupõe a intimação do advogado que retirar os autos do cartório ou que dele tiver acesso através do processamento eletrônico para a prática de qualquer ato, ainda que não tenha sido especificamente intimado a tanto. A norma passa a exigir atenção de todos quantos atuam no processo, não apenas quanto ao último ato, mas sim em relação a todo o processado. Tal regra nada mais é do que a aplicação da regra de cooperação entre todos quantos atuem no processo.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20</w:t>
      </w:r>
      <w:r w:rsidRPr="009D3572">
        <w:rPr>
          <w:rFonts w:ascii="Arial" w:hAnsi="Arial" w:cs="Arial"/>
          <w:b/>
          <w:sz w:val="20"/>
          <w:szCs w:val="20"/>
        </w:rPr>
        <w:t>: Podem ser feitas tanto citação quanto intimação por hora certa para qualquer ato processual, desde que haja suspeita de ocultação.</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O CPC acaba com a dúvida até então existente quanto à possibilidade de realização de intimação por hora certa, o que se torna possível para todo e qualquer ato, processo ou procedimento.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21</w:t>
      </w:r>
      <w:r w:rsidRPr="009D3572">
        <w:rPr>
          <w:rFonts w:ascii="Arial" w:hAnsi="Arial" w:cs="Arial"/>
          <w:b/>
          <w:sz w:val="20"/>
          <w:szCs w:val="20"/>
        </w:rPr>
        <w:t xml:space="preserve">: Não se invalidam atos processuais pela falta de intimação do Ministério Público, se a decisão for favorável ao incapaz cuja presença em juízo é a causa de sua intervenção, devendo, caso contrário, ser apontado concretamente o prejuízo.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invalidade processual é a sanção que somente pode ser aplicada, se houver a conjugação do defeito do ato processual com a existência de prejuízo. Não há invalidade processual sem prejuízo (</w:t>
      </w:r>
      <w:proofErr w:type="spellStart"/>
      <w:r w:rsidRPr="009D3572">
        <w:rPr>
          <w:rFonts w:ascii="Arial" w:hAnsi="Arial" w:cs="Arial"/>
          <w:i/>
          <w:sz w:val="20"/>
          <w:szCs w:val="20"/>
        </w:rPr>
        <w:t>pas</w:t>
      </w:r>
      <w:proofErr w:type="spellEnd"/>
      <w:r w:rsidRPr="009D3572">
        <w:rPr>
          <w:rFonts w:ascii="Arial" w:hAnsi="Arial" w:cs="Arial"/>
          <w:i/>
          <w:sz w:val="20"/>
          <w:szCs w:val="20"/>
        </w:rPr>
        <w:t xml:space="preserve"> de </w:t>
      </w:r>
      <w:proofErr w:type="spellStart"/>
      <w:r w:rsidRPr="009D3572">
        <w:rPr>
          <w:rFonts w:ascii="Arial" w:hAnsi="Arial" w:cs="Arial"/>
          <w:i/>
          <w:sz w:val="20"/>
          <w:szCs w:val="20"/>
        </w:rPr>
        <w:t>nullité</w:t>
      </w:r>
      <w:proofErr w:type="spellEnd"/>
      <w:r w:rsidRPr="009D3572">
        <w:rPr>
          <w:rFonts w:ascii="Arial" w:hAnsi="Arial" w:cs="Arial"/>
          <w:i/>
          <w:sz w:val="20"/>
          <w:szCs w:val="20"/>
        </w:rPr>
        <w:t xml:space="preserve"> </w:t>
      </w:r>
      <w:proofErr w:type="spellStart"/>
      <w:r w:rsidRPr="009D3572">
        <w:rPr>
          <w:rFonts w:ascii="Arial" w:hAnsi="Arial" w:cs="Arial"/>
          <w:i/>
          <w:sz w:val="20"/>
          <w:szCs w:val="20"/>
        </w:rPr>
        <w:t>sans</w:t>
      </w:r>
      <w:proofErr w:type="spellEnd"/>
      <w:r w:rsidRPr="009D3572">
        <w:rPr>
          <w:rFonts w:ascii="Arial" w:hAnsi="Arial" w:cs="Arial"/>
          <w:i/>
          <w:sz w:val="20"/>
          <w:szCs w:val="20"/>
        </w:rPr>
        <w:t xml:space="preserve"> </w:t>
      </w:r>
      <w:proofErr w:type="spellStart"/>
      <w:r w:rsidRPr="009D3572">
        <w:rPr>
          <w:rFonts w:ascii="Arial" w:hAnsi="Arial" w:cs="Arial"/>
          <w:i/>
          <w:sz w:val="20"/>
          <w:szCs w:val="20"/>
        </w:rPr>
        <w:t>grief</w:t>
      </w:r>
      <w:proofErr w:type="spellEnd"/>
      <w:r w:rsidRPr="009D3572">
        <w:rPr>
          <w:rFonts w:ascii="Arial" w:hAnsi="Arial" w:cs="Arial"/>
          <w:sz w:val="20"/>
          <w:szCs w:val="20"/>
        </w:rPr>
        <w:t xml:space="preserve">). A decretação de nulidade pela falta de intervenção ministerial deve ser apreciada em consonância com as diversas outras regras que norteiam o sistema de nulidades do processo civil brasileiro. Daí porque se mostra correta e ainda plenamente aplicável a conclusão 42 do VI Encontro Nacional dos Tribunais de Alçada (ENTA): “A intervenção da Procuradoria da Justiça em segundo grau evita a anulação de processo no qual o Ministério Público não tenha sido intimado em primeiro grau, desde que não demonstrado o prejuízo do interesse tutelado”.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lastRenderedPageBreak/>
        <w:t>Enunciado 22</w:t>
      </w:r>
      <w:r w:rsidRPr="009D3572">
        <w:rPr>
          <w:rFonts w:ascii="Arial" w:hAnsi="Arial" w:cs="Arial"/>
          <w:b/>
          <w:sz w:val="20"/>
          <w:szCs w:val="20"/>
        </w:rPr>
        <w:t xml:space="preserve">: A petição inicial será indeferida quando não atendida decisão que determinar a emenda à inicial, com vistas à inclusão dos endereços eletrônico e físico do advogado, no prazo de quinze dias.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Levando-se em conta a exigência prevista no art. 287 do CPC de inclusão, na petição inicial, dos endereços eletrônico e físico do advogado, aplicar-se-ão, por analogia, os artigos 106, I e § 1º; 319, II, e 321, parágrafo único, do CPC, a fim de que a petição inicial seja indeferida no caso de persistência do vício após consumação do prazo para emenda de 15 dias. A referida exigência constitui verdadeiro requisito da petição inicial, à semelhança daqueles enumerados nos incisos do art. 319 do CPC/2.015, devendo, pois, receber o mesmo tratamento jurídico.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23</w:t>
      </w:r>
      <w:r w:rsidRPr="009D3572">
        <w:rPr>
          <w:rFonts w:ascii="Arial" w:hAnsi="Arial" w:cs="Arial"/>
          <w:b/>
          <w:sz w:val="20"/>
          <w:szCs w:val="20"/>
        </w:rPr>
        <w:t xml:space="preserve">: A norma do art. 290 do CPC abrange as hipóteses de ausência total ou parcial de recolhimento das despesas processuais de ingresso.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Urge a uniformização de tratamento para as hipóteses de ausência total ou parcial de recolhimento das despesas processuais de ingresso, com a dispensa de intimação pessoal para ambos os casos, levando-se em conta: 1) inexistência de tratamento legislativo diferenciado; 2) cumprimento da exigência de </w:t>
      </w:r>
      <w:proofErr w:type="spellStart"/>
      <w:r w:rsidRPr="009D3572">
        <w:rPr>
          <w:rFonts w:ascii="Arial" w:hAnsi="Arial" w:cs="Arial"/>
          <w:sz w:val="20"/>
          <w:szCs w:val="20"/>
        </w:rPr>
        <w:t>cientificação</w:t>
      </w:r>
      <w:proofErr w:type="spellEnd"/>
      <w:r w:rsidRPr="009D3572">
        <w:rPr>
          <w:rFonts w:ascii="Arial" w:hAnsi="Arial" w:cs="Arial"/>
          <w:sz w:val="20"/>
          <w:szCs w:val="20"/>
        </w:rPr>
        <w:t xml:space="preserve"> da parte acerca da necessidade do pagamento para prosseguimento do feito com a mera intimação na pessoa do advogado; 3) prolongamento indesejado do feito não preparado, com incremento do serviço cartorário em razão da necessidade de expedição de mandados de intimação pessoal, em prejuízo ao bom andamento dos processos devidamente constituídos.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24</w:t>
      </w:r>
      <w:r w:rsidRPr="009D3572">
        <w:rPr>
          <w:rFonts w:ascii="Arial" w:hAnsi="Arial" w:cs="Arial"/>
          <w:b/>
          <w:sz w:val="20"/>
          <w:szCs w:val="20"/>
        </w:rPr>
        <w:t xml:space="preserve">: A petição inicial deverá indicar o valor pretendido a título de indenização por dano moral, sob pena de indeferimento por inépcia.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Considerando-se que o valor da causa é requisito da petição inicial, na forma do art. 319, V, do CPC, bem como que o novo regramento processual, em seu art. 292, V, exige a indicação do valor pretendido pela parte a título de indenização por dano moral, a sua ausência acarretará o indeferimento da exordial no caso de não suprimento do vício no prazo de 15 dias. O enunciado faz-se necessário para desconstruir entendimento arraigado na prática forense no sentido de que o valor pretendido de indenização por lesão extrapatrimonial constitui pedido genérico, a dispensar apontamento de valor líquido.</w:t>
      </w:r>
    </w:p>
    <w:p w:rsidR="009D3572" w:rsidRPr="009D3572" w:rsidRDefault="009D3572" w:rsidP="009D3572">
      <w:pPr>
        <w:spacing w:after="0" w:line="240" w:lineRule="auto"/>
        <w:jc w:val="both"/>
        <w:rPr>
          <w:rFonts w:ascii="Arial" w:hAnsi="Arial" w:cs="Arial"/>
          <w:sz w:val="20"/>
          <w:szCs w:val="20"/>
        </w:rPr>
      </w:pPr>
    </w:p>
    <w:p w:rsidR="001E2A87"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25</w:t>
      </w:r>
      <w:r w:rsidRPr="009D3572">
        <w:rPr>
          <w:rFonts w:ascii="Arial" w:hAnsi="Arial" w:cs="Arial"/>
          <w:b/>
          <w:sz w:val="20"/>
          <w:szCs w:val="20"/>
        </w:rPr>
        <w:t xml:space="preserve">: Não é possível a concessão da tutela de urgência, mediante a dispensa de caução de que trata a parte final do art. 300, § 1º, do CPC, quando haja risco de dano iminente à parte contrária.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O enunciado visa a evitar interpretação equivocada do artigo em exame, no sentido de que a vulnerabilidade econômica dispensaria a análise dos demais requisitos indispensáveis à concessão da medida de urgência. Dessa forma, vislumbrando a existência de dano inverso, o juiz poderá indeferir a tutela de urgência pleiteada pela parte economicamente hipossuficiente.</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26</w:t>
      </w:r>
      <w:r w:rsidRPr="009D3572">
        <w:rPr>
          <w:rFonts w:ascii="Arial" w:hAnsi="Arial" w:cs="Arial"/>
          <w:b/>
          <w:sz w:val="20"/>
          <w:szCs w:val="20"/>
        </w:rPr>
        <w:t xml:space="preserve">: O art. 303, § 3º, do CPC não abrange a taxa judiciária nem </w:t>
      </w:r>
      <w:r w:rsidRPr="009D3572">
        <w:rPr>
          <w:rFonts w:ascii="Arial" w:hAnsi="Arial" w:cs="Arial"/>
          <w:b/>
          <w:i/>
          <w:sz w:val="20"/>
          <w:szCs w:val="20"/>
          <w:u w:val="single"/>
        </w:rPr>
        <w:t>as</w:t>
      </w:r>
      <w:r w:rsidRPr="009D3572">
        <w:rPr>
          <w:rFonts w:ascii="Arial" w:hAnsi="Arial" w:cs="Arial"/>
          <w:b/>
          <w:sz w:val="20"/>
          <w:szCs w:val="20"/>
        </w:rPr>
        <w:t xml:space="preserve"> (suprimir artigo) custas devidas por atos subsequentes.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Nos casos em que a petição inicial limitar-se ao requerimento da tutela antecipada, o aditamento consistente na formulação e liquidação de novos pedidos enseja o pagamento da diferença da taxa judiciária, evitando-se burla ao seu recolhimento e distinção </w:t>
      </w:r>
      <w:proofErr w:type="spellStart"/>
      <w:r w:rsidRPr="009D3572">
        <w:rPr>
          <w:rFonts w:ascii="Arial" w:hAnsi="Arial" w:cs="Arial"/>
          <w:sz w:val="20"/>
          <w:szCs w:val="20"/>
        </w:rPr>
        <w:t>anti-isonômica</w:t>
      </w:r>
      <w:proofErr w:type="spellEnd"/>
      <w:r w:rsidRPr="009D3572">
        <w:rPr>
          <w:rFonts w:ascii="Arial" w:hAnsi="Arial" w:cs="Arial"/>
          <w:sz w:val="20"/>
          <w:szCs w:val="20"/>
        </w:rPr>
        <w:t xml:space="preserve"> entre o jurisdicionado que optar por ajuizar a demanda em sua totalidade e aquele que, inicialmente, decidir por postular apenas a antecipação de tutela. Custas, por sua vez, visam a remunerar diligências no curso do processo e não podem ser previstas antecipadamente em sua totalidade. Por esta razão, devem ser recolhidas à medida que se façam necessárias.</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27</w:t>
      </w:r>
      <w:r w:rsidRPr="009D3572">
        <w:rPr>
          <w:rFonts w:ascii="Arial" w:hAnsi="Arial" w:cs="Arial"/>
          <w:b/>
          <w:sz w:val="20"/>
          <w:szCs w:val="20"/>
        </w:rPr>
        <w:t xml:space="preserve">: Nas relações de trato sucessivo, as alterações na situação fática autorizam a revisão da tutela estabilizada na fase de cumprimento.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Tratando-se de relações que se protraem no tempo, necessário assegurar a revisão da tutela estabilizada nos casos em que fatos supervenientes revelem a injustiça da perpetuação da decisão.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Procedimento Comum, da Petição Inicial à AIJ (artigos 318 a 368).</w:t>
      </w:r>
    </w:p>
    <w:p w:rsidR="009D3572" w:rsidRPr="009D3572" w:rsidRDefault="009D3572" w:rsidP="009D3572">
      <w:pPr>
        <w:spacing w:after="0" w:line="240" w:lineRule="auto"/>
        <w:jc w:val="both"/>
        <w:rPr>
          <w:rFonts w:ascii="Arial" w:hAnsi="Arial" w:cs="Arial"/>
          <w:b/>
          <w:bCs/>
          <w:sz w:val="20"/>
          <w:szCs w:val="20"/>
          <w:u w:val="single"/>
          <w:lang w:eastAsia="pt-BR"/>
        </w:rPr>
      </w:pP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Enunciado</w:t>
      </w:r>
      <w:r w:rsidRPr="009D3572">
        <w:rPr>
          <w:rFonts w:ascii="Arial" w:hAnsi="Arial" w:cs="Arial"/>
          <w:b/>
          <w:bCs/>
          <w:sz w:val="20"/>
          <w:szCs w:val="20"/>
          <w:u w:val="single"/>
          <w:lang w:eastAsia="pt-BR"/>
        </w:rPr>
        <w:t xml:space="preserve"> 28:</w:t>
      </w:r>
      <w:r w:rsidRPr="009D3572">
        <w:rPr>
          <w:rFonts w:ascii="Arial" w:hAnsi="Arial" w:cs="Arial"/>
          <w:b/>
          <w:bCs/>
          <w:sz w:val="20"/>
          <w:szCs w:val="20"/>
          <w:lang w:eastAsia="pt-BR"/>
        </w:rPr>
        <w:t> </w:t>
      </w:r>
      <w:r w:rsidRPr="009D3572">
        <w:rPr>
          <w:rFonts w:ascii="Arial" w:hAnsi="Arial" w:cs="Arial"/>
          <w:b/>
          <w:bCs/>
          <w:sz w:val="20"/>
          <w:szCs w:val="20"/>
        </w:rPr>
        <w:t>No silêncio da inicial, entende-se que será designada audiência de conciliação ou mediação, sendo desnecessário despacho para emenda.</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bCs/>
          <w:sz w:val="20"/>
          <w:szCs w:val="20"/>
          <w:u w:val="single"/>
        </w:rPr>
        <w:t>Justificativa</w:t>
      </w:r>
      <w:r w:rsidRPr="009D3572">
        <w:rPr>
          <w:rFonts w:ascii="Arial" w:hAnsi="Arial" w:cs="Arial"/>
          <w:b/>
          <w:bCs/>
          <w:sz w:val="20"/>
          <w:szCs w:val="20"/>
        </w:rPr>
        <w:t xml:space="preserve">: </w:t>
      </w:r>
      <w:r w:rsidRPr="009D3572">
        <w:rPr>
          <w:rFonts w:ascii="Arial" w:hAnsi="Arial" w:cs="Arial"/>
          <w:sz w:val="20"/>
          <w:szCs w:val="20"/>
        </w:rPr>
        <w:t>O Código tem como escopo a pacificação do litígio. Daí suas regras instarem, em interpretação sistemática, ao enfrentamento do mérito. Aliando esta conclusão ao sistemático intento de conciliar e não havendo sanção para o caso de não apresentação de requerimento expresso, entende-se que deverá ser designada audiência. A emenda não se justifica, pois a omissão não dificulta o enfrentamento do mérito (art. 321 e 334, § 5º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lang w:eastAsia="pt-BR"/>
        </w:rPr>
      </w:pPr>
      <w:r w:rsidRPr="009D3572">
        <w:rPr>
          <w:rFonts w:ascii="Arial" w:hAnsi="Arial" w:cs="Arial"/>
          <w:b/>
          <w:sz w:val="20"/>
          <w:szCs w:val="20"/>
          <w:u w:val="single"/>
        </w:rPr>
        <w:t>Enunciado</w:t>
      </w:r>
      <w:r w:rsidRPr="009D3572">
        <w:rPr>
          <w:rFonts w:ascii="Arial" w:hAnsi="Arial" w:cs="Arial"/>
          <w:b/>
          <w:bCs/>
          <w:sz w:val="20"/>
          <w:szCs w:val="20"/>
          <w:u w:val="single"/>
          <w:lang w:eastAsia="pt-BR"/>
        </w:rPr>
        <w:t xml:space="preserve"> 29:</w:t>
      </w:r>
      <w:r w:rsidRPr="009D3572">
        <w:rPr>
          <w:rFonts w:ascii="Arial" w:hAnsi="Arial" w:cs="Arial"/>
          <w:b/>
          <w:bCs/>
          <w:sz w:val="20"/>
          <w:szCs w:val="20"/>
          <w:lang w:eastAsia="pt-BR"/>
        </w:rPr>
        <w:t xml:space="preserve"> O juiz pode indeferir pedido de buscas de endereço que extrapolem as ferramentas disponíveis no sistema informatizado do TJRJ.</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busca pelo endereço do requerido não poderá eternizar o processo, bastando o atendimento a formalidades já consideradas pela jurisprudência do nosso E. TJRJ como suficientes.</w:t>
      </w:r>
      <w:r w:rsidRPr="009D3572">
        <w:rPr>
          <w:rFonts w:ascii="Arial" w:hAnsi="Arial" w:cs="Arial"/>
          <w:bCs/>
          <w:sz w:val="20"/>
          <w:szCs w:val="20"/>
        </w:rPr>
        <w:t xml:space="preserve"> Assim, o § 1° do art. 319 do CPC é compatível com o Enunciado nº 292 da Súmula do TJRJ ("Para a citação por edital não se exige a expedição de ofícios, mas apenas a certidão negativa no endereço declinado na petição inicial e constante nos documentos existentes nos autos e, ainda, a pesquisa nos sistemas informatizados do TJRJ").</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30:</w:t>
      </w:r>
      <w:r w:rsidRPr="009D3572">
        <w:rPr>
          <w:rFonts w:ascii="Arial" w:hAnsi="Arial" w:cs="Arial"/>
          <w:b/>
          <w:bCs/>
          <w:sz w:val="20"/>
          <w:szCs w:val="20"/>
        </w:rPr>
        <w:t>  Com o saneamento ocorre a estabilização da demanda, sendo vedado negócio processual que altere o pedido ou a causa de pedir.</w:t>
      </w:r>
    </w:p>
    <w:p w:rsidR="009D3572" w:rsidRPr="009D3572" w:rsidRDefault="009D3572" w:rsidP="009D3572">
      <w:pPr>
        <w:spacing w:after="0" w:line="240" w:lineRule="auto"/>
        <w:jc w:val="both"/>
        <w:rPr>
          <w:rFonts w:ascii="Arial" w:eastAsia="Times New Roman" w:hAnsi="Arial" w:cs="Arial"/>
          <w:sz w:val="20"/>
          <w:szCs w:val="20"/>
          <w:lang w:eastAsia="pt-BR"/>
        </w:rPr>
      </w:pPr>
      <w:r w:rsidRPr="009D3572">
        <w:rPr>
          <w:rFonts w:ascii="Arial" w:eastAsia="Times New Roman" w:hAnsi="Arial" w:cs="Arial"/>
          <w:b/>
          <w:sz w:val="20"/>
          <w:szCs w:val="20"/>
          <w:u w:val="single"/>
          <w:lang w:eastAsia="pt-BR"/>
        </w:rPr>
        <w:t>Justificativa</w:t>
      </w:r>
      <w:r w:rsidRPr="009D3572">
        <w:rPr>
          <w:rFonts w:ascii="Arial" w:eastAsia="Times New Roman" w:hAnsi="Arial" w:cs="Arial"/>
          <w:b/>
          <w:sz w:val="20"/>
          <w:szCs w:val="20"/>
          <w:lang w:eastAsia="pt-BR"/>
        </w:rPr>
        <w:t xml:space="preserve">: </w:t>
      </w:r>
      <w:r w:rsidRPr="009D3572">
        <w:rPr>
          <w:rFonts w:ascii="Arial" w:eastAsia="Times New Roman" w:hAnsi="Arial" w:cs="Arial"/>
          <w:sz w:val="20"/>
          <w:szCs w:val="20"/>
          <w:lang w:eastAsia="pt-BR"/>
        </w:rPr>
        <w:t>O processo não pode ser modificado eternamente, sendo pacífico o entendimento no sentido de que com o saneador ocorre a estabilização da demanda, sendo de todo contrário à segurança jurídica e ao tempo razoável de duração do processo.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31:</w:t>
      </w:r>
      <w:r w:rsidRPr="009D3572">
        <w:rPr>
          <w:rFonts w:ascii="Arial" w:hAnsi="Arial" w:cs="Arial"/>
          <w:b/>
          <w:bCs/>
          <w:sz w:val="20"/>
          <w:szCs w:val="20"/>
        </w:rPr>
        <w:t>  A citação para apresentação de contrarrazões ao recurso, interposto contra sentença de indeferimento da inicial ou de improcedência liminar do pedido, é dispensada quando inviabilizada por fato do autor.</w:t>
      </w:r>
    </w:p>
    <w:p w:rsidR="009D3572" w:rsidRPr="009D3572" w:rsidRDefault="009D3572" w:rsidP="009D3572">
      <w:pPr>
        <w:spacing w:after="0" w:line="240" w:lineRule="auto"/>
        <w:jc w:val="both"/>
        <w:rPr>
          <w:rFonts w:ascii="Arial" w:hAnsi="Arial" w:cs="Arial"/>
          <w:b/>
          <w:bCs/>
          <w:sz w:val="20"/>
          <w:szCs w:val="20"/>
        </w:rPr>
      </w:pPr>
      <w:r w:rsidRPr="009D3572">
        <w:rPr>
          <w:rFonts w:ascii="Arial" w:eastAsia="Times New Roman" w:hAnsi="Arial" w:cs="Arial"/>
          <w:b/>
          <w:sz w:val="20"/>
          <w:szCs w:val="20"/>
          <w:u w:val="single"/>
          <w:lang w:eastAsia="pt-BR"/>
        </w:rPr>
        <w:t>Justificativa</w:t>
      </w:r>
      <w:r w:rsidRPr="009D3572">
        <w:rPr>
          <w:rFonts w:ascii="Arial" w:eastAsia="Times New Roman" w:hAnsi="Arial" w:cs="Arial"/>
          <w:b/>
          <w:sz w:val="20"/>
          <w:szCs w:val="20"/>
          <w:lang w:eastAsia="pt-BR"/>
        </w:rPr>
        <w:t xml:space="preserve">: </w:t>
      </w:r>
      <w:r w:rsidRPr="009D3572">
        <w:rPr>
          <w:rFonts w:ascii="Arial" w:eastAsia="Times New Roman" w:hAnsi="Arial" w:cs="Arial"/>
          <w:sz w:val="20"/>
          <w:szCs w:val="20"/>
          <w:lang w:eastAsia="pt-BR"/>
        </w:rPr>
        <w:t>Os artigos 331, § 1°, e 332, § 4° do CPC, não podem ser interpretados de maneira a impossibilitar o desfecho definitivo do processo, o que, em última análise, inviabiliza a própria função jurisdicional pacificadora.  Com efeito, poderá haver casos em que o autor não identifica o réu de maneira suficiente, o que motiva o indeferimento da inicial. Também, proferida sentença de improcedência liminar, pode o autor deixar de recolher custas de citação ou de se manifestar sobre diligência negativa. O processamento do recurso não pode ficar refém de sua desídia.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32:</w:t>
      </w:r>
      <w:r w:rsidRPr="009D3572">
        <w:rPr>
          <w:rFonts w:ascii="Arial" w:hAnsi="Arial" w:cs="Arial"/>
          <w:b/>
          <w:bCs/>
          <w:sz w:val="20"/>
          <w:szCs w:val="20"/>
        </w:rPr>
        <w:t>  É obrigatória a presença pessoal das partes ou de seu representante na audiência de conciliação e ou de mediação, vedada a cumulação de funções na pessoa do advogado.</w:t>
      </w:r>
    </w:p>
    <w:p w:rsidR="009D3572" w:rsidRPr="009D3572" w:rsidRDefault="009D3572" w:rsidP="009D3572">
      <w:pPr>
        <w:spacing w:after="0" w:line="240" w:lineRule="auto"/>
        <w:jc w:val="both"/>
        <w:rPr>
          <w:rFonts w:ascii="Arial" w:hAnsi="Arial" w:cs="Arial"/>
          <w:bCs/>
          <w:sz w:val="20"/>
          <w:szCs w:val="20"/>
        </w:rPr>
      </w:pPr>
      <w:r w:rsidRPr="009D3572">
        <w:rPr>
          <w:rFonts w:ascii="Arial" w:hAnsi="Arial" w:cs="Arial"/>
          <w:b/>
          <w:bCs/>
          <w:sz w:val="20"/>
          <w:szCs w:val="20"/>
          <w:u w:val="single"/>
        </w:rPr>
        <w:t>Justificativa</w:t>
      </w:r>
      <w:r w:rsidRPr="009D3572">
        <w:rPr>
          <w:rFonts w:ascii="Arial" w:hAnsi="Arial" w:cs="Arial"/>
          <w:b/>
          <w:bCs/>
          <w:sz w:val="20"/>
          <w:szCs w:val="20"/>
        </w:rPr>
        <w:t xml:space="preserve">: </w:t>
      </w:r>
      <w:r w:rsidRPr="009D3572">
        <w:rPr>
          <w:rFonts w:ascii="Arial" w:hAnsi="Arial" w:cs="Arial"/>
          <w:bCs/>
          <w:sz w:val="20"/>
          <w:szCs w:val="20"/>
        </w:rPr>
        <w:t>A proposição visa estimular a participação das partes na fase de mediação e conciliação. Embora seja a presença do advogado essencial, não pode, todavia, acumular a função de representante, sendo esta a conclusão para existência do § 10, bem como em virtude da utilização da expressão “acompanhado de advogado” do § 9º, ambos do art. 334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33:</w:t>
      </w:r>
      <w:r w:rsidRPr="009D3572">
        <w:rPr>
          <w:rFonts w:ascii="Arial" w:hAnsi="Arial" w:cs="Arial"/>
          <w:b/>
          <w:bCs/>
          <w:sz w:val="20"/>
          <w:szCs w:val="20"/>
        </w:rPr>
        <w:t>  É possível a homologação de acordo celebrado entre as partes em audiência, ainda que estejam desacompanhadas de advogado, devendo o juiz verificar a legalidade da avença.</w:t>
      </w:r>
    </w:p>
    <w:p w:rsidR="009D3572" w:rsidRPr="009D3572" w:rsidRDefault="009D3572" w:rsidP="009D3572">
      <w:pPr>
        <w:spacing w:after="0" w:line="240" w:lineRule="auto"/>
        <w:jc w:val="both"/>
        <w:rPr>
          <w:rFonts w:ascii="Arial" w:eastAsia="Times New Roman" w:hAnsi="Arial" w:cs="Arial"/>
          <w:sz w:val="20"/>
          <w:szCs w:val="20"/>
          <w:lang w:eastAsia="pt-BR"/>
        </w:rPr>
      </w:pPr>
      <w:r w:rsidRPr="009D3572">
        <w:rPr>
          <w:rFonts w:ascii="Arial" w:eastAsia="Times New Roman" w:hAnsi="Arial" w:cs="Arial"/>
          <w:b/>
          <w:sz w:val="20"/>
          <w:szCs w:val="20"/>
          <w:u w:val="single"/>
          <w:lang w:eastAsia="pt-BR"/>
        </w:rPr>
        <w:t>Justificativa</w:t>
      </w:r>
      <w:r w:rsidRPr="009D3572">
        <w:rPr>
          <w:rFonts w:ascii="Arial" w:eastAsia="Times New Roman" w:hAnsi="Arial" w:cs="Arial"/>
          <w:b/>
          <w:sz w:val="20"/>
          <w:szCs w:val="20"/>
          <w:lang w:eastAsia="pt-BR"/>
        </w:rPr>
        <w:t xml:space="preserve">: </w:t>
      </w:r>
      <w:r w:rsidRPr="009D3572">
        <w:rPr>
          <w:rFonts w:ascii="Arial" w:eastAsia="Times New Roman" w:hAnsi="Arial" w:cs="Arial"/>
          <w:sz w:val="20"/>
          <w:szCs w:val="20"/>
          <w:lang w:eastAsia="pt-BR"/>
        </w:rPr>
        <w:t>Em obediência ao espírito do código em incentivar a conciliação, em caso de as partes comparecerem, ainda que desacompanhadas, o juiz poderá homologar o acordo, tratando-se de direito disponível.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34:</w:t>
      </w:r>
      <w:r w:rsidRPr="009D3572">
        <w:rPr>
          <w:rFonts w:ascii="Arial" w:hAnsi="Arial" w:cs="Arial"/>
          <w:b/>
          <w:bCs/>
          <w:sz w:val="20"/>
          <w:szCs w:val="20"/>
        </w:rPr>
        <w:t> A audiência de conciliação de que trata o art. 334 do CPC pode ser presidida pelo juiz.</w:t>
      </w:r>
    </w:p>
    <w:p w:rsidR="009D3572" w:rsidRPr="009D3572" w:rsidRDefault="009D3572" w:rsidP="009D3572">
      <w:pPr>
        <w:spacing w:after="0" w:line="240" w:lineRule="auto"/>
        <w:jc w:val="both"/>
        <w:rPr>
          <w:rFonts w:ascii="Arial" w:eastAsia="Times New Roman" w:hAnsi="Arial" w:cs="Arial"/>
          <w:sz w:val="20"/>
          <w:szCs w:val="20"/>
          <w:lang w:eastAsia="pt-BR"/>
        </w:rPr>
      </w:pPr>
      <w:r w:rsidRPr="00E06732">
        <w:rPr>
          <w:rFonts w:ascii="Arial" w:eastAsia="Times New Roman" w:hAnsi="Arial" w:cs="Arial"/>
          <w:b/>
          <w:sz w:val="20"/>
          <w:szCs w:val="20"/>
          <w:u w:val="single"/>
          <w:lang w:eastAsia="pt-BR"/>
        </w:rPr>
        <w:lastRenderedPageBreak/>
        <w:t>Justificativa:</w:t>
      </w:r>
      <w:r w:rsidRPr="009D3572">
        <w:rPr>
          <w:rFonts w:ascii="Arial" w:eastAsia="Times New Roman" w:hAnsi="Arial" w:cs="Arial"/>
          <w:b/>
          <w:sz w:val="20"/>
          <w:szCs w:val="20"/>
          <w:lang w:eastAsia="pt-BR"/>
        </w:rPr>
        <w:t xml:space="preserve"> </w:t>
      </w:r>
      <w:r w:rsidRPr="009D3572">
        <w:rPr>
          <w:rFonts w:ascii="Arial" w:eastAsia="Times New Roman" w:hAnsi="Arial" w:cs="Arial"/>
          <w:sz w:val="20"/>
          <w:szCs w:val="20"/>
          <w:lang w:eastAsia="pt-BR"/>
        </w:rPr>
        <w:t>Não há vedação legal a que a condução da audiência de conciliação seja presidida por juiz togado.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35</w:t>
      </w:r>
      <w:r w:rsidRPr="009D3572">
        <w:rPr>
          <w:rFonts w:ascii="Arial" w:hAnsi="Arial" w:cs="Arial"/>
          <w:b/>
          <w:bCs/>
          <w:sz w:val="20"/>
          <w:szCs w:val="20"/>
        </w:rPr>
        <w:t>: O pagamento pelo autor das despesas previstas no parágrafo único do art. 338 do CPC é condição para a efetivação da substituição autorizada pelo caput do referido dispositivo.</w:t>
      </w:r>
    </w:p>
    <w:p w:rsidR="009D3572" w:rsidRPr="009D3572" w:rsidRDefault="009D3572" w:rsidP="009D3572">
      <w:pPr>
        <w:spacing w:after="0" w:line="240" w:lineRule="auto"/>
        <w:jc w:val="both"/>
        <w:rPr>
          <w:rFonts w:ascii="Arial" w:eastAsia="Times New Roman" w:hAnsi="Arial" w:cs="Arial"/>
          <w:sz w:val="20"/>
          <w:szCs w:val="20"/>
          <w:lang w:eastAsia="pt-BR"/>
        </w:rPr>
      </w:pPr>
      <w:r w:rsidRPr="009D3572">
        <w:rPr>
          <w:rFonts w:ascii="Arial" w:eastAsia="Times New Roman" w:hAnsi="Arial" w:cs="Arial"/>
          <w:b/>
          <w:sz w:val="20"/>
          <w:szCs w:val="20"/>
          <w:u w:val="single"/>
          <w:lang w:eastAsia="pt-BR"/>
        </w:rPr>
        <w:t>Justificativa</w:t>
      </w:r>
      <w:r w:rsidRPr="009D3572">
        <w:rPr>
          <w:rFonts w:ascii="Arial" w:eastAsia="Times New Roman" w:hAnsi="Arial" w:cs="Arial"/>
          <w:b/>
          <w:sz w:val="20"/>
          <w:szCs w:val="20"/>
          <w:lang w:eastAsia="pt-BR"/>
        </w:rPr>
        <w:t xml:space="preserve">: </w:t>
      </w:r>
      <w:r w:rsidRPr="009D3572">
        <w:rPr>
          <w:rFonts w:ascii="Arial" w:eastAsia="Times New Roman" w:hAnsi="Arial" w:cs="Arial"/>
          <w:sz w:val="20"/>
          <w:szCs w:val="20"/>
          <w:lang w:eastAsia="pt-BR"/>
        </w:rPr>
        <w:t xml:space="preserve">O pagamento das despesas referidas no parágrafo único é condição para o aperfeiçoamento da substituição, já que haverá a extinção do processo com relação ao réu inicialmente indicado, evitando-se novos incidentes.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36</w:t>
      </w:r>
      <w:r w:rsidRPr="009D3572">
        <w:rPr>
          <w:rFonts w:ascii="Arial" w:hAnsi="Arial" w:cs="Arial"/>
          <w:b/>
          <w:bCs/>
          <w:sz w:val="20"/>
          <w:szCs w:val="20"/>
        </w:rPr>
        <w:t>: O réu que, alegando incompetência relativa ou absoluta, optar por protocolar a contestação no foro de seu domicílio tem o dever de comunicar ao juiz da causa que o fez até a audiência de conciliação designada ou, se aquela não foi designada, dentro do prazo de defesa, sob pena de revelia.</w:t>
      </w:r>
    </w:p>
    <w:p w:rsidR="009D3572" w:rsidRPr="009D3572" w:rsidRDefault="009D3572" w:rsidP="009D3572">
      <w:pPr>
        <w:spacing w:after="0" w:line="240" w:lineRule="auto"/>
        <w:jc w:val="both"/>
        <w:rPr>
          <w:rFonts w:ascii="Arial" w:hAnsi="Arial" w:cs="Arial"/>
          <w:bCs/>
          <w:sz w:val="20"/>
          <w:szCs w:val="20"/>
        </w:rPr>
      </w:pPr>
      <w:r w:rsidRPr="009D3572">
        <w:rPr>
          <w:rFonts w:ascii="Arial" w:hAnsi="Arial" w:cs="Arial"/>
          <w:b/>
          <w:bCs/>
          <w:sz w:val="20"/>
          <w:szCs w:val="20"/>
          <w:u w:val="single"/>
        </w:rPr>
        <w:t>Justificativa</w:t>
      </w:r>
      <w:r w:rsidRPr="009D3572">
        <w:rPr>
          <w:rFonts w:ascii="Arial" w:hAnsi="Arial" w:cs="Arial"/>
          <w:b/>
          <w:bCs/>
          <w:sz w:val="20"/>
          <w:szCs w:val="20"/>
        </w:rPr>
        <w:t>: </w:t>
      </w:r>
      <w:r w:rsidRPr="009D3572">
        <w:rPr>
          <w:rFonts w:ascii="Arial" w:hAnsi="Arial" w:cs="Arial"/>
          <w:bCs/>
          <w:sz w:val="20"/>
          <w:szCs w:val="20"/>
        </w:rPr>
        <w:t>A opção pela faculdade prevista no art. 340 do CPC acarreta para o réu o ônus da comunicação. Sem essa comunicação, a audiência será realizada sem a notícia do oferecimento de resposta pelo réu, o que poderá acabar resultando na decretação da revelia com o julgamento do processo.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bCs/>
          <w:sz w:val="20"/>
          <w:szCs w:val="20"/>
        </w:rPr>
      </w:pPr>
      <w:r w:rsidRPr="009D3572">
        <w:rPr>
          <w:rFonts w:ascii="Arial" w:hAnsi="Arial" w:cs="Arial"/>
          <w:b/>
          <w:sz w:val="20"/>
          <w:szCs w:val="20"/>
          <w:u w:val="single"/>
        </w:rPr>
        <w:t>Enunciado</w:t>
      </w:r>
      <w:r w:rsidRPr="009D3572">
        <w:rPr>
          <w:rFonts w:ascii="Arial" w:hAnsi="Arial" w:cs="Arial"/>
          <w:b/>
          <w:bCs/>
          <w:sz w:val="20"/>
          <w:szCs w:val="20"/>
          <w:u w:val="single"/>
        </w:rPr>
        <w:t xml:space="preserve"> 37</w:t>
      </w:r>
      <w:r w:rsidRPr="009D3572">
        <w:rPr>
          <w:rFonts w:ascii="Arial" w:hAnsi="Arial" w:cs="Arial"/>
          <w:b/>
          <w:bCs/>
          <w:sz w:val="20"/>
          <w:szCs w:val="20"/>
        </w:rPr>
        <w:t>: Constitui ônus do defensor público, que teve contato pessoal com a parte, impugnar especificadamente os fatos constantes da inicial.</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Em busca da verdade real, da realização da justiça no caso concreto e da isonomia, bem como em razão de interpretação feita conforme a CRFB, o parágrafo único do art. 341 do CPC não afasta o dever funcional do defensor público de exercer a adequada e efetiva defesa dos interesses de seus assistidos, na forma da LC 80, art. 4º, V.</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38</w:t>
      </w:r>
      <w:r w:rsidRPr="009D3572">
        <w:rPr>
          <w:rFonts w:ascii="Arial" w:hAnsi="Arial" w:cs="Arial"/>
          <w:b/>
          <w:sz w:val="20"/>
          <w:szCs w:val="20"/>
        </w:rPr>
        <w:t>: As hipóteses previstas nos parágrafos 3º e 4º do art. 343 do CPC só se aplicam aos casos de litisconsórcio necessário.</w:t>
      </w:r>
    </w:p>
    <w:p w:rsidR="009D3572" w:rsidRPr="009D3572" w:rsidRDefault="009D3572" w:rsidP="009D3572">
      <w:pPr>
        <w:spacing w:after="0" w:line="240" w:lineRule="auto"/>
        <w:jc w:val="both"/>
        <w:rPr>
          <w:rFonts w:ascii="Arial" w:hAnsi="Arial" w:cs="Arial"/>
          <w:bCs/>
          <w:sz w:val="20"/>
          <w:szCs w:val="20"/>
        </w:rPr>
      </w:pPr>
      <w:r w:rsidRPr="009D3572">
        <w:rPr>
          <w:rFonts w:ascii="Arial" w:hAnsi="Arial" w:cs="Arial"/>
          <w:b/>
          <w:bCs/>
          <w:sz w:val="20"/>
          <w:szCs w:val="20"/>
          <w:u w:val="single"/>
        </w:rPr>
        <w:t>Justificativa</w:t>
      </w:r>
      <w:r w:rsidRPr="009D3572">
        <w:rPr>
          <w:rFonts w:ascii="Arial" w:hAnsi="Arial" w:cs="Arial"/>
          <w:b/>
          <w:bCs/>
          <w:sz w:val="20"/>
          <w:szCs w:val="20"/>
        </w:rPr>
        <w:t>: </w:t>
      </w:r>
      <w:r w:rsidRPr="009D3572">
        <w:rPr>
          <w:rFonts w:ascii="Arial" w:hAnsi="Arial" w:cs="Arial"/>
          <w:bCs/>
          <w:sz w:val="20"/>
          <w:szCs w:val="20"/>
        </w:rPr>
        <w:t>A proposição atende a posicionamento doutrinário antigo e visa restringir a ampliação subjetiva da lide pela via reconvencional, cuja incidência indiscriminada tende a violar o princípio da celeridade que norteou a elaboração do novo Código e embaraçar o direito de ação inicialmente exercido, ampliando o volume de atos a ser praticado no processo, o que pode levar ao infinito, já que o terceiro reconvindo também poderá se valer da via. Em certos casos, a interpretação ampliativa do dispositivo (aqui rechaçada) violará o Princípio do Juiz Natural.</w:t>
      </w: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Das Provas (artigos 369 a 484).</w:t>
      </w: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39</w:t>
      </w:r>
      <w:r w:rsidRPr="009D3572">
        <w:rPr>
          <w:rFonts w:ascii="Arial" w:hAnsi="Arial" w:cs="Arial"/>
          <w:b/>
          <w:sz w:val="20"/>
          <w:szCs w:val="20"/>
        </w:rPr>
        <w:t>: Observados os requisitos do art. 373, parágrafos 1º e 2º do CPC, poderá o juiz atribuir ao consumidor o ônus de prova mínima do defeito do serviço ou do produto.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CPC adotou a teoria da distribuição dinâmica do ônus da prova em seu art. 373, § 1</w:t>
      </w:r>
      <w:r w:rsidRPr="009D3572">
        <w:rPr>
          <w:rFonts w:ascii="Arial" w:hAnsi="Arial" w:cs="Arial"/>
          <w:sz w:val="20"/>
          <w:szCs w:val="20"/>
          <w:vertAlign w:val="superscript"/>
        </w:rPr>
        <w:t xml:space="preserve">o </w:t>
      </w:r>
      <w:r w:rsidRPr="009D3572">
        <w:rPr>
          <w:rFonts w:ascii="Arial" w:hAnsi="Arial" w:cs="Arial"/>
          <w:sz w:val="20"/>
          <w:szCs w:val="20"/>
        </w:rPr>
        <w:t>do CPC. Dadas as peculiaridades que embasam tal teoria, que já considera, na sua essência, a hipossuficiência técnica da parte no caso concreto, é possível aplicá-la mesmo quando a parte a quem será atribuído o ônus se tratar de um consumidor, no que tange ao defeito do serviço ou do produto, em casos tais que lhe seja fácil sua demonstração e reste impossível ao fornecedor sua prova negativa, invertendo a regra do art. 12 § 3</w:t>
      </w:r>
      <w:r w:rsidRPr="009D3572">
        <w:rPr>
          <w:rFonts w:ascii="Arial" w:hAnsi="Arial" w:cs="Arial"/>
          <w:sz w:val="20"/>
          <w:szCs w:val="20"/>
          <w:vertAlign w:val="superscript"/>
        </w:rPr>
        <w:t>o</w:t>
      </w:r>
      <w:r w:rsidRPr="009D3572">
        <w:rPr>
          <w:rFonts w:ascii="Arial" w:hAnsi="Arial" w:cs="Arial"/>
          <w:sz w:val="20"/>
          <w:szCs w:val="20"/>
        </w:rPr>
        <w:t>, II, e 14, §3</w:t>
      </w:r>
      <w:r w:rsidRPr="009D3572">
        <w:rPr>
          <w:rFonts w:ascii="Arial" w:hAnsi="Arial" w:cs="Arial"/>
          <w:sz w:val="20"/>
          <w:szCs w:val="20"/>
          <w:vertAlign w:val="superscript"/>
        </w:rPr>
        <w:t>o</w:t>
      </w:r>
      <w:r w:rsidRPr="009D3572">
        <w:rPr>
          <w:rFonts w:ascii="Arial" w:hAnsi="Arial" w:cs="Arial"/>
          <w:sz w:val="20"/>
          <w:szCs w:val="20"/>
        </w:rPr>
        <w:t>, I, do CDC. A ideia já é aplicada intuitivamente pelos juízes que muitas vezes exigem prova mínima do alegado pelo consumidor com base no art. 333, I, do CPC atual.</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40</w:t>
      </w:r>
      <w:r w:rsidRPr="009D3572">
        <w:rPr>
          <w:rFonts w:ascii="Arial" w:hAnsi="Arial" w:cs="Arial"/>
          <w:b/>
          <w:sz w:val="20"/>
          <w:szCs w:val="20"/>
        </w:rPr>
        <w:t>: A convenção das partes para a distribuição diversa do ônus da prova poderá se dar antes ou durante o processo, desde que até o saneamento.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possibilidade da celebração do negócio processual antes do processo tem previsão do art. 190 do CPC. A limitação temporal decorre de imposição do que dispõe o art. 357, III, do Código (“Art. 357. Não ocorrendo nenhuma das hipóteses deste Capítulo, deverá o juiz, em decisão de saneamento e de organização do processo: [...]III - definir a distribuição do ônus da prova, observado o art. 373”).</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41</w:t>
      </w:r>
      <w:r w:rsidRPr="009D3572">
        <w:rPr>
          <w:rFonts w:ascii="Arial" w:hAnsi="Arial" w:cs="Arial"/>
          <w:b/>
          <w:sz w:val="20"/>
          <w:szCs w:val="20"/>
        </w:rPr>
        <w:t>: É vedada a distribuição diversa do ônus da prova por convenção das partes, se o contrato se fundar em relação de consumo e houver adesão do consumidor.</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Além das restrições previstas no parágrafo terceiro do art. 373 do CPC, o negócio processual envolvendo o ônus da prova também deverá observar aquelas do art. 190, parágrafo único do CPC (de ofício ou a requerimento, o juiz controlará a validade das convenções previstas neste artigo, recusando-lhes aplicação somente nos casos de nulidade ou de inserção abusiva em contrato de adesão ou em que alguma parte se encontre em manifesta situação de vulnerabilidade). Dada presunção de vulnerabilidade do consumidor, o parágrafo único do art. 190 do CPC cria óbice intransponível para que a inversão do ônus probatório se dê através de contrato de adesão.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42</w:t>
      </w:r>
      <w:r w:rsidRPr="009D3572">
        <w:rPr>
          <w:rFonts w:ascii="Arial" w:hAnsi="Arial" w:cs="Arial"/>
          <w:b/>
          <w:sz w:val="20"/>
          <w:szCs w:val="20"/>
        </w:rPr>
        <w:t>: Havendo convenção das partes pela distribuição diversa do ônus da prova, deve o juiz se pronunciar acerca da sua validade, dando à parte a oportunidade de se desincumbir do ônus que lhe for atribuído.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Pela leitura dos artigos 190, parágrafo único, e 357, III, do CPC, cabe ao juiz aferir a validade do negócio processual que inverta o ônus da prova, reconhecendo-a ou recusando sua aplicação por ocasião do saneamento. Estando a questão condicionada ao crivo judicial, é razoável a dispensa de tratamento idêntico àquele previsto na inversão judicial com base na teoria da carga dinâmica, de maneira que a previsão do art. 373, § 1</w:t>
      </w:r>
      <w:r w:rsidRPr="009D3572">
        <w:rPr>
          <w:rFonts w:ascii="Arial" w:hAnsi="Arial" w:cs="Arial"/>
          <w:sz w:val="20"/>
          <w:szCs w:val="20"/>
          <w:vertAlign w:val="superscript"/>
        </w:rPr>
        <w:t>o</w:t>
      </w:r>
      <w:r w:rsidRPr="009D3572">
        <w:rPr>
          <w:rFonts w:ascii="Arial" w:hAnsi="Arial" w:cs="Arial"/>
          <w:sz w:val="20"/>
          <w:szCs w:val="20"/>
        </w:rPr>
        <w:t xml:space="preserve"> do CPC, pela qual deve ser dada a oportunidade para a especificação de provas à parte em desfavor da qual for atribuído o ônus probatório, aplica-se sempre que houver negócio processual relativo ao ônus da prova. Neste sentido, invoca-se o princípio do art. 10 do Código. </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43</w:t>
      </w:r>
      <w:r w:rsidRPr="009D3572">
        <w:rPr>
          <w:rFonts w:ascii="Arial" w:hAnsi="Arial" w:cs="Arial"/>
          <w:b/>
          <w:sz w:val="20"/>
          <w:szCs w:val="20"/>
        </w:rPr>
        <w:t>: O direito referido na cabeça do art. 379 do CPC se refere exclusivamente às provas com repercussão criminal e não impede a aplicação, à parte, da multa prevista no art. 77, § 2º, do CPC e nem da pena de confissão, ressalvadas, em relação a esta, as hipóteses do art. 388 do CPC.</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art. 379 do CPC não traz inovação legislativa, mas apenas reafirma direito posto, proveniente do art. 5</w:t>
      </w:r>
      <w:r w:rsidRPr="009D3572">
        <w:rPr>
          <w:rFonts w:ascii="Arial" w:hAnsi="Arial" w:cs="Arial"/>
          <w:sz w:val="20"/>
          <w:szCs w:val="20"/>
          <w:vertAlign w:val="superscript"/>
        </w:rPr>
        <w:t>o</w:t>
      </w:r>
      <w:r w:rsidRPr="009D3572">
        <w:rPr>
          <w:rFonts w:ascii="Arial" w:hAnsi="Arial" w:cs="Arial"/>
          <w:sz w:val="20"/>
          <w:szCs w:val="20"/>
        </w:rPr>
        <w:t>, LXIII da Constituição Federal e art. 8</w:t>
      </w:r>
      <w:r w:rsidRPr="009D3572">
        <w:rPr>
          <w:rFonts w:ascii="Arial" w:hAnsi="Arial" w:cs="Arial"/>
          <w:sz w:val="20"/>
          <w:szCs w:val="20"/>
          <w:vertAlign w:val="superscript"/>
        </w:rPr>
        <w:t>o</w:t>
      </w:r>
      <w:r w:rsidRPr="009D3572">
        <w:rPr>
          <w:rFonts w:ascii="Arial" w:hAnsi="Arial" w:cs="Arial"/>
          <w:sz w:val="20"/>
          <w:szCs w:val="20"/>
        </w:rPr>
        <w:t xml:space="preserve"> da Convenção Americana sobre Direitos Humanos (Pacto de São José da Costa Rica, promulgado pelo Decreto n° 678/1992). Assim, o direito de não produzir prova contra si se refere a provas com repercussão criminal, apenas. Tal entendimento se coaduna com o que dispõe o art. 388, I. Não interfere nas sanções previstas para os casos de dolo processual, persistindo-lhe os deveres de “cumprir com exatidão as decisões jurisdicionais, de natureza provisória ou final, e não criar embaraços à sua efetivação” e “não praticar inovação ilegal no estado de fato de bem ou direito litigioso”.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44</w:t>
      </w:r>
      <w:r w:rsidRPr="009D3572">
        <w:rPr>
          <w:rFonts w:ascii="Arial" w:hAnsi="Arial" w:cs="Arial"/>
          <w:b/>
          <w:sz w:val="20"/>
          <w:szCs w:val="20"/>
        </w:rPr>
        <w:t>: O terceiro que, advertido pelo juiz e injustificadamente, se nega a prestar informações de fatos e circunstâncias de que tem conhecimento ou a exibir coisa ou documento que esteja em seu poder responde por ato atentatório à dignidade da justiça (CPC, art. 77, IV, e parágrafos), sem prejuízo da aplicação de multa cominatória, de natureza coercitiva.</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redação do parágrafo único do art. 380 do CPC não é clara quanto à natureza da multa aplicável ao terceiro que se nega a prestar informações determinadas pelo Juízo ou a exibir documento ou coisa que esteja em seu poder. A interpretação que se faz é ampliativa, com a qual se busca a eficácia da decisão judicial.</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45</w:t>
      </w:r>
      <w:r w:rsidRPr="009D3572">
        <w:rPr>
          <w:rFonts w:ascii="Arial" w:hAnsi="Arial" w:cs="Arial"/>
          <w:b/>
          <w:sz w:val="20"/>
          <w:szCs w:val="20"/>
        </w:rPr>
        <w:t>: O processo a ser instruído não previne a produção antecipada de provas, cuja competência é definida por opção do requerente, entre o juízo do foro onde aquela deva ser produzida ou do foro de domicílio do requerido.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O art. 381, parágrafo 3°, apesar de se referir à medida de natureza preparatória, traz norma igualmente aplicável aos casos incidentais. O parágrafo segundo do art. 382 descaracteriza qualquer </w:t>
      </w:r>
      <w:proofErr w:type="spellStart"/>
      <w:r w:rsidRPr="009D3572">
        <w:rPr>
          <w:rFonts w:ascii="Arial" w:hAnsi="Arial" w:cs="Arial"/>
          <w:sz w:val="20"/>
          <w:szCs w:val="20"/>
        </w:rPr>
        <w:t>prejudicialidade</w:t>
      </w:r>
      <w:proofErr w:type="spellEnd"/>
      <w:r w:rsidRPr="009D3572">
        <w:rPr>
          <w:rFonts w:ascii="Arial" w:hAnsi="Arial" w:cs="Arial"/>
          <w:sz w:val="20"/>
          <w:szCs w:val="20"/>
        </w:rPr>
        <w:t xml:space="preserve"> a justificar a reunião dos feitos. Logo, a conclusão que se chega é que, à falta de norma expressa, o requerente poderá sempre optar pelo ajuizamento no foro de domicílio do requerido ou no foro onde a prova deva ser produzida, mesmo que a prova vise à instrução de feito já ajuizado. Retiradas </w:t>
      </w:r>
      <w:r w:rsidRPr="009D3572">
        <w:rPr>
          <w:rFonts w:ascii="Arial" w:hAnsi="Arial" w:cs="Arial"/>
          <w:sz w:val="20"/>
          <w:szCs w:val="20"/>
        </w:rPr>
        <w:lastRenderedPageBreak/>
        <w:t>certidões pelos interessados e entregue os autos à parte autora (art. 383 e parágrafo único), os interessados poderão instruir o feito a ser ajuizado ou em andamento.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46</w:t>
      </w:r>
      <w:r w:rsidRPr="009D3572">
        <w:rPr>
          <w:rFonts w:ascii="Arial" w:hAnsi="Arial" w:cs="Arial"/>
          <w:b/>
          <w:sz w:val="20"/>
          <w:szCs w:val="20"/>
        </w:rPr>
        <w:t>: É cabível recurso contra decisão que indeferir parcialmente a produção antecipada da prova nas hipóteses do art. 381, I, do CPC.</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parágrafo quarto do art. 382 limita a possibilidade de recurso somente contra a decisão que indeferir totalmente a produção da prova pleiteada pelo requerente originário. No entanto, ao vedar recurso contra indeferimento parcial da antecipação de prova nos casos do art. 381, I (fundado receio de que venha a tornar-se impossível ou muito difícil a verificação de certos fatos na pendência da ação), poder-se-á estar dificultando em demasia o legítimo exercício do direito de ação, o que, em última análise, atenta contra o princípio da inafastabilidade, ademais de abrir indesejável margem para a utilização crônica de mandado de segurança.</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47</w:t>
      </w:r>
      <w:r w:rsidRPr="009D3572">
        <w:rPr>
          <w:rFonts w:ascii="Arial" w:hAnsi="Arial" w:cs="Arial"/>
          <w:b/>
          <w:sz w:val="20"/>
          <w:szCs w:val="20"/>
        </w:rPr>
        <w:t>: É cabível recurso contra decisão que indeferir totalmente a produção antecipada da prova pleiteada por interessado na forma do art. 382, § 3º do CPC.</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parágrafo terceiro do art. 382 permite a ampliação do objeto do procedimento a requerimento de interessado, desde que relacionado ao mesmo fato, salvo se a sua produção conjunta acarretar excessiva demora. O parágrafo seguinte, porém, limita a possibilidade de recurso somente contra a decisão que indeferir totalmente a produção da prova pleiteada pelo requerente originário. A regra, se aplicada de forma literal, provoca quebra da simetria, contrariando o disposto no art. 139, I, do mesmo Código, ademais de abrir indesejável margem para a utilização crônica de mandado de segurança.</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48</w:t>
      </w:r>
      <w:r w:rsidRPr="009D3572">
        <w:rPr>
          <w:rFonts w:ascii="Arial" w:hAnsi="Arial" w:cs="Arial"/>
          <w:b/>
          <w:sz w:val="20"/>
          <w:szCs w:val="20"/>
        </w:rPr>
        <w:t>: A coleta da prova oral por videoconferência não corresponde a direito subjetivo das partes, cabendo ao juiz da causa decidir por tal meio de produção com base no juízo de oportunidade e conveniência.</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Há divergências quanto à obrigatoriedade da videoconferência quando as comarcas respectivas estiverem estruturadas para tanto, o que poderá ensejar conflitos negativos de competência. A proposição submete a questão a um juízo de conveniência pelo juiz da causa, que pode optar pela colheita pessoal ou pela expedição de carta precatória, salientando que o princípio da identidade física sequer está previsto no novo Código e que não haveria nulidade em razão de o ato atingir sua finalidade.</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Enunciado 49</w:t>
      </w:r>
      <w:r w:rsidRPr="009D3572">
        <w:rPr>
          <w:rFonts w:ascii="Arial" w:hAnsi="Arial" w:cs="Arial"/>
          <w:b/>
          <w:sz w:val="20"/>
          <w:szCs w:val="20"/>
        </w:rPr>
        <w:t>: A invalidação da confissão em razão de erro de fato ou de coação deverá se dar através de ação anulatória, se pendente o processo em que foi feita, ou por ação rescisória, depois de transitada em julgado a sentença da qual constituir o único fundamento.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Apesar de o art. 393 do CPC suprimir o conteúdo dos incisos do art. 352 do CPC de 1973 quanto às vias para a anulação da confissão, conclui-se pela manutenção da regra respectiva. Isto porque, com o trânsito em julgado da decisão de mérito, o argumento do vício da prova só passa a ser relevante diante da </w:t>
      </w:r>
      <w:proofErr w:type="spellStart"/>
      <w:r w:rsidRPr="009D3572">
        <w:rPr>
          <w:rFonts w:ascii="Arial" w:hAnsi="Arial" w:cs="Arial"/>
          <w:sz w:val="20"/>
          <w:szCs w:val="20"/>
        </w:rPr>
        <w:t>rescindibilidade</w:t>
      </w:r>
      <w:proofErr w:type="spellEnd"/>
      <w:r w:rsidRPr="009D3572">
        <w:rPr>
          <w:rFonts w:ascii="Arial" w:hAnsi="Arial" w:cs="Arial"/>
          <w:sz w:val="20"/>
          <w:szCs w:val="20"/>
        </w:rPr>
        <w:t xml:space="preserve"> da sentença. Por sua vez, a ação rescisória está prevista nos casos de dolo ou coação da parte vencedora em detrimento da parte vencida; quando a decisão for fundada em prova cuja falsidade venha a ser demonstrada na própria ação rescisória ou em erro de fato verificável do exame dos autos (CPC, art. 966, III, VI e VIII).</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Enunciado 50</w:t>
      </w:r>
      <w:r w:rsidRPr="009D3572">
        <w:rPr>
          <w:rFonts w:ascii="Arial" w:hAnsi="Arial" w:cs="Arial"/>
          <w:b/>
          <w:sz w:val="20"/>
          <w:szCs w:val="20"/>
        </w:rPr>
        <w:t>: As medidas previstas no parágrafo único do art. 400 do CPC só podem ser aplicadas quando a presunção de veracidade dos fatos que a parte pretendia provar por meio do documento ou da coisa for insuficiente para se dirimir a controvérsia ou for contrária ao contexto dos autos.</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Pela leitura do parágrafo único do art. 400, as medidas indutivas, coercitivas, mandamentais ou sub-rogatórias podem ser aplicadas somente quando necessárias. A previsão se adequa a jurisprudência do STJ que minimiza a aplicação do Enunciado 372 da Súmula do STJ quando a presunção de veracidade não era suficiente para se dirimir a lide principal (</w:t>
      </w:r>
      <w:proofErr w:type="spellStart"/>
      <w:r w:rsidRPr="009D3572">
        <w:rPr>
          <w:rFonts w:ascii="Arial" w:hAnsi="Arial" w:cs="Arial"/>
          <w:sz w:val="20"/>
          <w:szCs w:val="20"/>
        </w:rPr>
        <w:t>REsp</w:t>
      </w:r>
      <w:proofErr w:type="spellEnd"/>
      <w:r w:rsidRPr="009D3572">
        <w:rPr>
          <w:rFonts w:ascii="Arial" w:hAnsi="Arial" w:cs="Arial"/>
          <w:sz w:val="20"/>
          <w:szCs w:val="20"/>
        </w:rPr>
        <w:t xml:space="preserve"> 1359976/PB, Rel. Ministro PAULO DE TARSO SANSEVERINO, Terceira Turma, julgado em 25/11/2014, </w:t>
      </w:r>
      <w:proofErr w:type="spellStart"/>
      <w:r w:rsidRPr="009D3572">
        <w:rPr>
          <w:rFonts w:ascii="Arial" w:hAnsi="Arial" w:cs="Arial"/>
          <w:sz w:val="20"/>
          <w:szCs w:val="20"/>
        </w:rPr>
        <w:t>DJe</w:t>
      </w:r>
      <w:proofErr w:type="spellEnd"/>
      <w:r w:rsidRPr="009D3572">
        <w:rPr>
          <w:rFonts w:ascii="Arial" w:hAnsi="Arial" w:cs="Arial"/>
          <w:sz w:val="20"/>
          <w:szCs w:val="20"/>
        </w:rPr>
        <w:t xml:space="preserve"> 02/12/2014). A proposição obsta o </w:t>
      </w:r>
      <w:proofErr w:type="spellStart"/>
      <w:r w:rsidRPr="009D3572">
        <w:rPr>
          <w:rFonts w:ascii="Arial" w:hAnsi="Arial" w:cs="Arial"/>
          <w:sz w:val="20"/>
          <w:szCs w:val="20"/>
        </w:rPr>
        <w:t>demandismo</w:t>
      </w:r>
      <w:proofErr w:type="spellEnd"/>
      <w:r w:rsidRPr="009D3572">
        <w:rPr>
          <w:rFonts w:ascii="Arial" w:hAnsi="Arial" w:cs="Arial"/>
          <w:sz w:val="20"/>
          <w:szCs w:val="20"/>
        </w:rPr>
        <w:t>, que certamente seria insuflado pela possibilidade da multa cominatória.</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lastRenderedPageBreak/>
        <w:t>Enunciado 51</w:t>
      </w:r>
      <w:r w:rsidRPr="009D3572">
        <w:rPr>
          <w:rFonts w:ascii="Arial" w:hAnsi="Arial" w:cs="Arial"/>
          <w:b/>
          <w:sz w:val="20"/>
          <w:szCs w:val="20"/>
        </w:rPr>
        <w:t>: Não cabe ação autônoma para a exibição de documento ou coisa pelo procedimento e sanções dos artigos 396 e seguintes do CPC, sem prejuízo de diligências pela via da produção antecipada de prova.</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O novo Código aboliu as ações cautelares nominadas. Por outro lado, a presunção de veracidade se refere a um juízo de valor, que será exercido somente quando do julgamento da lide. Assim, considerando que em suposto procedimento exibitório autônomo preparatório não seria possível a análise da presunção de veracidade, prejudicam-se as demais medidas subsidiárias, tornando inútil o seu ajuizamento nos moldes como disciplinado pelo art. 396 e seguintes. Em todo caso, havendo urgência para a produção da prova ou mesmo dúvida quanto ao direito da parte que possa ser dirimida com o respectivo documento ou coisa, poderá o interessado buscar diligências pela via da produção antecipada de prova, sem caráter litigioso.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52</w:t>
      </w:r>
      <w:r w:rsidRPr="009D3572">
        <w:rPr>
          <w:rFonts w:ascii="Arial" w:hAnsi="Arial" w:cs="Arial"/>
          <w:b/>
          <w:sz w:val="20"/>
          <w:szCs w:val="20"/>
        </w:rPr>
        <w:t>: Pode o magistrado, entendendo não ser o respectivo documento relevante para a solução da lide, rejeitar, liminarmente e ouvido o arguente, a arguição de falsidade.</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Verificando o juízo não ser o documento necessário ou essencial ao julgamento do feito, por entender, nos termos do art. 371 do mesmo diploma legal, que tal prova não guarda pertinência com a lide, não influenciando na formação de seu convencimento, poderá, mantendo o documento nos autos, indeferir liminarmente a arguição suscitada. Ao assim agir, estaria a exercer o poder/dever que lhe é conferido pelo art. 370, parágrafo único do CPC, zelando pela efetividade e celeridade do processo. Em todo caso, a parte arguente deverá ser previamente </w:t>
      </w:r>
      <w:proofErr w:type="gramStart"/>
      <w:r w:rsidRPr="009D3572">
        <w:rPr>
          <w:rFonts w:ascii="Arial" w:hAnsi="Arial" w:cs="Arial"/>
          <w:sz w:val="20"/>
          <w:szCs w:val="20"/>
        </w:rPr>
        <w:t>ouvido</w:t>
      </w:r>
      <w:proofErr w:type="gramEnd"/>
      <w:r w:rsidRPr="009D3572">
        <w:rPr>
          <w:rFonts w:ascii="Arial" w:hAnsi="Arial" w:cs="Arial"/>
          <w:sz w:val="20"/>
          <w:szCs w:val="20"/>
        </w:rPr>
        <w:t>, por força do art. 10 do CPC.</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53</w:t>
      </w:r>
      <w:r w:rsidRPr="009D3572">
        <w:rPr>
          <w:rFonts w:ascii="Arial" w:hAnsi="Arial" w:cs="Arial"/>
          <w:b/>
          <w:sz w:val="20"/>
          <w:szCs w:val="20"/>
        </w:rPr>
        <w:t>: O ônus da intimação de testemunha pelo advogado da parte persiste nos casos de gratuidade de justiça, podendo ser substituída pela intimação judicial se comprovada a necessidade em específico, quanto ao custo da postagem.</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gratuidade de justiça, disciplinada no art. 98 do CPC, pode ser apenas para certos atos, conforme § 5° do dispositivo, e o juiz deve velar para que as partes se desincumbam dos ônus de produção de provas, a fim de manter “paridade de armas” entre elas. Por outro lado, não pode criar obstáculo ao hipossuficiente econômico. Neste sentido, a substituição do ônus previsto no art. 455 do CPC pela intimação judicial se dá taxativamente nas hipóteses do seu parágrafo quarto, devendo a necessidade da diligência judicial ser comprovada. Daí, eventual hipossuficiência financeira deverá ser demonstrada em específico, ou seja, em relação ao custo da postagem.</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54</w:t>
      </w:r>
      <w:r w:rsidRPr="009D3572">
        <w:rPr>
          <w:rFonts w:ascii="Arial" w:hAnsi="Arial" w:cs="Arial"/>
          <w:b/>
          <w:sz w:val="20"/>
          <w:szCs w:val="20"/>
        </w:rPr>
        <w:t>: O especialista intimado pelo juiz para ser inquirido a respeito de questão técnica de menor complexidade faz jus ao recebimento de remuneração pelo serviço prestado.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Assim como o perito nomeado para a realização da prova pericial tradicional, o especialista intimado pelo juiz para ser inquirido a respeito de questão técnica de menor complexidade faz jus ao recebimento de remuneração pelo serviço prestado, pena de enriquecimento sem causa das partes do processo.</w:t>
      </w:r>
    </w:p>
    <w:p w:rsidR="009D3572" w:rsidRPr="009D3572" w:rsidRDefault="009D3572" w:rsidP="009D3572">
      <w:pPr>
        <w:spacing w:after="0" w:line="240" w:lineRule="auto"/>
        <w:contextualSpacing/>
        <w:jc w:val="both"/>
        <w:rPr>
          <w:rFonts w:ascii="Arial" w:hAnsi="Arial" w:cs="Arial"/>
          <w:sz w:val="20"/>
          <w:szCs w:val="20"/>
        </w:rPr>
      </w:pPr>
    </w:p>
    <w:p w:rsidR="009D3572" w:rsidRPr="009D3572" w:rsidRDefault="009D3572" w:rsidP="009D3572">
      <w:pPr>
        <w:spacing w:after="0" w:line="240" w:lineRule="auto"/>
        <w:contextualSpacing/>
        <w:jc w:val="both"/>
        <w:rPr>
          <w:rFonts w:ascii="Arial" w:hAnsi="Arial" w:cs="Arial"/>
          <w:b/>
          <w:sz w:val="20"/>
          <w:szCs w:val="20"/>
        </w:rPr>
      </w:pPr>
      <w:r w:rsidRPr="009D3572">
        <w:rPr>
          <w:rFonts w:ascii="Arial" w:hAnsi="Arial" w:cs="Arial"/>
          <w:b/>
          <w:sz w:val="20"/>
          <w:szCs w:val="20"/>
          <w:u w:val="single"/>
        </w:rPr>
        <w:t>Enunciado 55</w:t>
      </w:r>
      <w:r w:rsidRPr="009D3572">
        <w:rPr>
          <w:rFonts w:ascii="Arial" w:hAnsi="Arial" w:cs="Arial"/>
          <w:b/>
          <w:sz w:val="20"/>
          <w:szCs w:val="20"/>
        </w:rPr>
        <w:t>: A inobservância dos requisitos previstos no art. 473 do CPC, mesmo após determinada ao perito a emenda, constitui mera irregularidade que, por si só, não acarreta a nulidade do laudo, salvo se influenciou diretamente na sua conclusão.</w:t>
      </w:r>
    </w:p>
    <w:p w:rsidR="009D3572" w:rsidRPr="009D3572" w:rsidRDefault="009D3572" w:rsidP="009D3572">
      <w:pPr>
        <w:spacing w:after="0" w:line="240" w:lineRule="auto"/>
        <w:contextualSpacing/>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inovação trazida pelo art. 473 do CPC tem função meramente instrumental, na medida em que visa a uma padronização dos laudos periciais, feita através da exigência de requisitos mínimos de estruturação e linguagem. É certo, porém, que pressupostos de natureza meramente formais não devem se sobrepor ao conteúdo próprio do ato que se pretende regular. A declaração de nulidade do laudo pericial, nesse contexto, deve ficar circunscrita aos casos em que há a efetiva demonstração de que o descumprimento de tais pressupostos estruturais influenciou diretamente no resultado do laudo.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rPr>
          <w:rFonts w:ascii="Arial" w:hAnsi="Arial" w:cs="Arial"/>
          <w:b/>
          <w:sz w:val="20"/>
          <w:szCs w:val="20"/>
        </w:rPr>
      </w:pPr>
      <w:r w:rsidRPr="009D3572">
        <w:rPr>
          <w:rFonts w:ascii="Arial" w:hAnsi="Arial" w:cs="Arial"/>
          <w:b/>
          <w:sz w:val="20"/>
          <w:szCs w:val="20"/>
        </w:rPr>
        <w:t>Sentença, Coisa Julgada, Liquidação e Cumprimento de Sentença (artigos 485 a 538).</w:t>
      </w:r>
    </w:p>
    <w:p w:rsidR="009D3572" w:rsidRPr="009D3572" w:rsidRDefault="009D3572" w:rsidP="009D3572">
      <w:pPr>
        <w:spacing w:after="0" w:line="240" w:lineRule="auto"/>
        <w:jc w:val="both"/>
        <w:rPr>
          <w:rFonts w:ascii="Arial" w:hAnsi="Arial" w:cs="Arial"/>
          <w:b/>
          <w:sz w:val="20"/>
          <w:szCs w:val="20"/>
          <w:u w:val="single"/>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lastRenderedPageBreak/>
        <w:t>Enunciado 56</w:t>
      </w:r>
      <w:r w:rsidRPr="009D3572">
        <w:rPr>
          <w:rFonts w:ascii="Arial" w:hAnsi="Arial" w:cs="Arial"/>
          <w:b/>
          <w:sz w:val="20"/>
          <w:szCs w:val="20"/>
        </w:rPr>
        <w:t>: A decisão de indeferimento da petição inicial deve ser prolatada de plano, caso não haja possibilidade de correção do vício.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A interpretação dos </w:t>
      </w:r>
      <w:proofErr w:type="spellStart"/>
      <w:r w:rsidRPr="009D3572">
        <w:rPr>
          <w:rFonts w:ascii="Arial" w:hAnsi="Arial" w:cs="Arial"/>
          <w:sz w:val="20"/>
          <w:szCs w:val="20"/>
        </w:rPr>
        <w:t>arts</w:t>
      </w:r>
      <w:proofErr w:type="spellEnd"/>
      <w:r w:rsidRPr="009D3572">
        <w:rPr>
          <w:rFonts w:ascii="Arial" w:hAnsi="Arial" w:cs="Arial"/>
          <w:sz w:val="20"/>
          <w:szCs w:val="20"/>
        </w:rPr>
        <w:t>. 319/321 do CPC deve ser finalística e instrumental, sendo certo que defeitos e irregularidades, tomados em conjunto, que impeçam de forma categórica a formação da relação processual e, por via de consequência, o devido processo legal e o contraditório, não são passíveis de correção.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57</w:t>
      </w:r>
      <w:r w:rsidRPr="009D3572">
        <w:rPr>
          <w:rFonts w:ascii="Arial" w:hAnsi="Arial" w:cs="Arial"/>
          <w:b/>
          <w:sz w:val="20"/>
          <w:szCs w:val="20"/>
        </w:rPr>
        <w:t>: O indeferimento da inicial pode ser parcial, quando o juiz rejeitar parte da demanda ou no caso de incompetência para o julgamento de um dos pedidos cumulados.</w:t>
      </w:r>
    </w:p>
    <w:p w:rsidR="009D3572" w:rsidRPr="009D3572" w:rsidRDefault="009D3572" w:rsidP="009D3572">
      <w:pPr>
        <w:spacing w:after="0" w:line="240" w:lineRule="auto"/>
        <w:jc w:val="both"/>
        <w:rPr>
          <w:rFonts w:ascii="Arial" w:hAnsi="Arial" w:cs="Arial"/>
          <w:sz w:val="20"/>
          <w:szCs w:val="20"/>
        </w:rPr>
      </w:pPr>
      <w:bookmarkStart w:id="1" w:name="art45"/>
      <w:bookmarkEnd w:id="1"/>
      <w:r w:rsidRPr="009D3572">
        <w:rPr>
          <w:rFonts w:ascii="Arial" w:hAnsi="Arial" w:cs="Arial"/>
          <w:b/>
          <w:sz w:val="20"/>
          <w:szCs w:val="20"/>
          <w:u w:val="single"/>
        </w:rPr>
        <w:t>Justificativa</w:t>
      </w:r>
      <w:r w:rsidRPr="009D3572">
        <w:rPr>
          <w:rFonts w:ascii="Arial" w:hAnsi="Arial" w:cs="Arial"/>
          <w:sz w:val="20"/>
          <w:szCs w:val="20"/>
        </w:rPr>
        <w:t>: O novo sistema processual consagra a possibilidade de análise individualizada das ações nas hipóteses de cumulação, seja quanto às decisões parciais de mérito, seja para as questões de admissibilidade e, neste caso, não será o caso de extinção do processo como um todo, mas de juízo de inadmissibilidade da parcela em que se verificou o fenômeno.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58</w:t>
      </w:r>
      <w:r w:rsidRPr="009D3572">
        <w:rPr>
          <w:rFonts w:ascii="Arial" w:hAnsi="Arial" w:cs="Arial"/>
          <w:b/>
          <w:sz w:val="20"/>
          <w:szCs w:val="20"/>
        </w:rPr>
        <w:t>: Em caso de abandono da causa pelo autor, nos termos do art. 485, III c/c § 1º do CPC, o juiz poderá intimar o réu para que se manifeste em cinco dias nos termos do § 6º, sendo que, em caso de inércia, estará autorizado a extinguir o processo.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Diante do sistema do impulso oficial do processo (art. 2º), o juiz não está jungido a aguardar a provocação de interessado para extinguir a relação processual abandonada pela parte. O réu regularmente intimado a se manifestar quanto ao abandono da causa pelo autor e que, igualmente, se mantenha inerte, demonstra seu desinteresse na composição da lide.</w:t>
      </w:r>
    </w:p>
    <w:p w:rsidR="009D3572" w:rsidRPr="009D3572" w:rsidRDefault="009D3572" w:rsidP="009D3572">
      <w:pPr>
        <w:tabs>
          <w:tab w:val="left" w:pos="8364"/>
        </w:tabs>
        <w:spacing w:after="0" w:line="240" w:lineRule="auto"/>
        <w:ind w:right="-1"/>
        <w:jc w:val="both"/>
        <w:rPr>
          <w:rFonts w:ascii="Arial" w:hAnsi="Arial" w:cs="Arial"/>
          <w:sz w:val="20"/>
          <w:szCs w:val="20"/>
        </w:rPr>
      </w:pPr>
    </w:p>
    <w:p w:rsidR="009D3572" w:rsidRPr="009D3572" w:rsidRDefault="009D3572" w:rsidP="009D3572">
      <w:pPr>
        <w:pStyle w:val="Default"/>
        <w:tabs>
          <w:tab w:val="left" w:pos="8505"/>
          <w:tab w:val="left" w:pos="8647"/>
          <w:tab w:val="left" w:pos="8789"/>
        </w:tabs>
        <w:jc w:val="both"/>
        <w:rPr>
          <w:rFonts w:ascii="Arial" w:hAnsi="Arial" w:cs="Arial"/>
          <w:b/>
          <w:color w:val="auto"/>
          <w:sz w:val="20"/>
          <w:szCs w:val="20"/>
        </w:rPr>
      </w:pPr>
      <w:r w:rsidRPr="009D3572">
        <w:rPr>
          <w:rFonts w:ascii="Arial" w:hAnsi="Arial" w:cs="Arial"/>
          <w:b/>
          <w:color w:val="auto"/>
          <w:sz w:val="20"/>
          <w:szCs w:val="20"/>
          <w:u w:val="single"/>
        </w:rPr>
        <w:t>Enunciado 59</w:t>
      </w:r>
      <w:r w:rsidRPr="009D3572">
        <w:rPr>
          <w:rFonts w:ascii="Arial" w:hAnsi="Arial" w:cs="Arial"/>
          <w:b/>
          <w:color w:val="auto"/>
          <w:sz w:val="20"/>
          <w:szCs w:val="20"/>
        </w:rPr>
        <w:t xml:space="preserve">: A análise do pedido de desistência deverá ser precedida de oportunidade de oitiva do réu quando este já houver manifestado qualquer resistência à pretensão do autor, ainda que não </w:t>
      </w:r>
      <w:proofErr w:type="spellStart"/>
      <w:r w:rsidRPr="009D3572">
        <w:rPr>
          <w:rFonts w:ascii="Arial" w:hAnsi="Arial" w:cs="Arial"/>
          <w:b/>
          <w:color w:val="auto"/>
          <w:sz w:val="20"/>
          <w:szCs w:val="20"/>
        </w:rPr>
        <w:t>angularizada</w:t>
      </w:r>
      <w:proofErr w:type="spellEnd"/>
      <w:r w:rsidRPr="009D3572">
        <w:rPr>
          <w:rFonts w:ascii="Arial" w:hAnsi="Arial" w:cs="Arial"/>
          <w:b/>
          <w:color w:val="auto"/>
          <w:sz w:val="20"/>
          <w:szCs w:val="20"/>
        </w:rPr>
        <w:t xml:space="preserve"> a relação processual, admitindo-se sua homologação nos casos de discordância injustificada.</w:t>
      </w:r>
    </w:p>
    <w:p w:rsidR="009D3572" w:rsidRPr="009D3572" w:rsidRDefault="009D3572" w:rsidP="009D3572">
      <w:pPr>
        <w:tabs>
          <w:tab w:val="left" w:pos="8364"/>
        </w:tabs>
        <w:spacing w:after="0" w:line="240" w:lineRule="auto"/>
        <w:ind w:right="-1"/>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Após a primeira manifestação do réu no processo (v.g.: AI contra decisão que deferiu a antecipação dos efeitos da tutela), a homologação da desistência depende da sua oitiva, em respeito ao contraditório efetivo, ainda que não tenha havido a </w:t>
      </w:r>
      <w:proofErr w:type="spellStart"/>
      <w:r w:rsidRPr="009D3572">
        <w:rPr>
          <w:rFonts w:ascii="Arial" w:hAnsi="Arial" w:cs="Arial"/>
          <w:sz w:val="20"/>
          <w:szCs w:val="20"/>
        </w:rPr>
        <w:t>angularização</w:t>
      </w:r>
      <w:proofErr w:type="spellEnd"/>
      <w:r w:rsidRPr="009D3572">
        <w:rPr>
          <w:rFonts w:ascii="Arial" w:hAnsi="Arial" w:cs="Arial"/>
          <w:sz w:val="20"/>
          <w:szCs w:val="20"/>
        </w:rPr>
        <w:t xml:space="preserve"> da relação processual, levando-se em conta que já sofreu o ônus de ter que se defender da ação proposta. De igual sorte, objetivando o respeito ao princípio da efetividade, admite-se a homologação da desistência nos casos de resistência injustificada do réu, mesmo após a citação. </w:t>
      </w:r>
    </w:p>
    <w:p w:rsidR="009D3572" w:rsidRPr="009D3572" w:rsidRDefault="009D3572" w:rsidP="009D3572">
      <w:pPr>
        <w:pStyle w:val="Default"/>
        <w:tabs>
          <w:tab w:val="left" w:pos="8505"/>
          <w:tab w:val="left" w:pos="8647"/>
          <w:tab w:val="left" w:pos="8789"/>
        </w:tabs>
        <w:jc w:val="both"/>
        <w:rPr>
          <w:rFonts w:ascii="Arial" w:hAnsi="Arial" w:cs="Arial"/>
          <w:color w:val="auto"/>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60</w:t>
      </w:r>
      <w:r w:rsidRPr="009D3572">
        <w:rPr>
          <w:rFonts w:ascii="Arial" w:hAnsi="Arial" w:cs="Arial"/>
          <w:b/>
          <w:sz w:val="20"/>
          <w:szCs w:val="20"/>
        </w:rPr>
        <w:t>: A apelação intempestiva não produz efeito regressivo, devendo o juiz remeter a apelação ao tribunal sem exercício de juízo de retratação.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O art. 1.010, § 3 º do CPC dispõe que a remessa dos autos ao tribunal independe de juízo de admissibilidade. Entretanto, intempestiva a apelação, é defeso ao juiz retratar-se, uma vez que estaria revendo uma decisão transitada em julgado. Não havendo competência do juiz para inadmitir o recurso, deverá remeter a apelação ao tribunal sem o exercício do juízo de retratação.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61</w:t>
      </w:r>
      <w:r w:rsidRPr="009D3572">
        <w:rPr>
          <w:rFonts w:ascii="Arial" w:hAnsi="Arial" w:cs="Arial"/>
          <w:b/>
          <w:sz w:val="20"/>
          <w:szCs w:val="20"/>
        </w:rPr>
        <w:t xml:space="preserve">: O art. 488 do CPC somente tem aplicação quando não comprometa as garantias inerentes ao devido processo legal, não sendo possível a resolução de mérito nos casos de incompetência absoluta, impedimento, suspeição em favor do réu, ilegitimidade </w:t>
      </w:r>
      <w:r w:rsidRPr="009D3572">
        <w:rPr>
          <w:rFonts w:ascii="Arial" w:hAnsi="Arial" w:cs="Arial"/>
          <w:b/>
          <w:i/>
          <w:sz w:val="20"/>
          <w:szCs w:val="20"/>
        </w:rPr>
        <w:t xml:space="preserve">ad </w:t>
      </w:r>
      <w:proofErr w:type="spellStart"/>
      <w:r w:rsidRPr="009D3572">
        <w:rPr>
          <w:rFonts w:ascii="Arial" w:hAnsi="Arial" w:cs="Arial"/>
          <w:b/>
          <w:i/>
          <w:sz w:val="20"/>
          <w:szCs w:val="20"/>
        </w:rPr>
        <w:t>processum</w:t>
      </w:r>
      <w:proofErr w:type="spellEnd"/>
      <w:r w:rsidRPr="009D3572">
        <w:rPr>
          <w:rFonts w:ascii="Arial" w:hAnsi="Arial" w:cs="Arial"/>
          <w:b/>
          <w:sz w:val="20"/>
          <w:szCs w:val="20"/>
        </w:rPr>
        <w:t>, perempção, litispendência, coisa julgada ou convenção de arbitragem.</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Necessário averiguar se o risco representado pela falta do pressuposto não se consumou, pois naquela situação concreta, o interesse a ser preservado pelo requisito formal permaneceu incólume. A não observância da exigência processual não causou qualquer prejuízo.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62</w:t>
      </w:r>
      <w:r w:rsidRPr="009D3572">
        <w:rPr>
          <w:rFonts w:ascii="Arial" w:hAnsi="Arial" w:cs="Arial"/>
          <w:b/>
          <w:sz w:val="20"/>
          <w:szCs w:val="20"/>
        </w:rPr>
        <w:t>: Fica o juiz dispensado de analisar o fundamento suscitado no caso concreto capaz, em tese, de infirmar a conclusão alcançada, quando já analisado e rejeitado na formação do precedente obrigatório ou enunciado de súmula aplicável.</w:t>
      </w:r>
    </w:p>
    <w:p w:rsidR="009D3572" w:rsidRPr="009D3572" w:rsidRDefault="009D3572" w:rsidP="009D3572">
      <w:pPr>
        <w:spacing w:after="0" w:line="240" w:lineRule="auto"/>
        <w:jc w:val="both"/>
        <w:rPr>
          <w:rFonts w:ascii="Arial" w:hAnsi="Arial" w:cs="Arial"/>
          <w:sz w:val="20"/>
          <w:szCs w:val="20"/>
          <w:lang w:eastAsia="pt-BR"/>
        </w:rPr>
      </w:pPr>
      <w:r w:rsidRPr="009D3572">
        <w:rPr>
          <w:rFonts w:ascii="Arial" w:hAnsi="Arial" w:cs="Arial"/>
          <w:b/>
          <w:sz w:val="20"/>
          <w:szCs w:val="20"/>
          <w:u w:val="single"/>
        </w:rPr>
        <w:lastRenderedPageBreak/>
        <w:t>Justificativa</w:t>
      </w:r>
      <w:r w:rsidRPr="009D3572">
        <w:rPr>
          <w:rFonts w:ascii="Arial" w:hAnsi="Arial" w:cs="Arial"/>
          <w:sz w:val="20"/>
          <w:szCs w:val="20"/>
          <w:lang w:eastAsia="pt-BR"/>
        </w:rPr>
        <w:t>: A fundamentação, neste caso, limitar-se-á à aplicação do precedente, sendo que todos os argumentos já foram enfrentados quando da formação do precedente.</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lang w:eastAsia="pt-BR"/>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63</w:t>
      </w:r>
      <w:r w:rsidRPr="009D3572">
        <w:rPr>
          <w:rFonts w:ascii="Arial" w:hAnsi="Arial" w:cs="Arial"/>
          <w:b/>
          <w:sz w:val="20"/>
          <w:szCs w:val="20"/>
          <w:lang w:eastAsia="pt-BR"/>
        </w:rPr>
        <w:t>: A invocação pela parte de enunciado jurisprudencial ou precedente deverá vir acompanhada das razões de decidir.</w:t>
      </w:r>
    </w:p>
    <w:p w:rsidR="009D3572" w:rsidRPr="009D3572" w:rsidRDefault="009D3572" w:rsidP="009D3572">
      <w:pPr>
        <w:spacing w:after="0" w:line="240" w:lineRule="auto"/>
        <w:jc w:val="both"/>
        <w:rPr>
          <w:rFonts w:ascii="Arial" w:hAnsi="Arial" w:cs="Arial"/>
          <w:sz w:val="20"/>
          <w:szCs w:val="20"/>
          <w:lang w:eastAsia="pt-BR"/>
        </w:rPr>
      </w:pPr>
      <w:r w:rsidRPr="009D3572">
        <w:rPr>
          <w:rFonts w:ascii="Arial" w:hAnsi="Arial" w:cs="Arial"/>
          <w:b/>
          <w:sz w:val="20"/>
          <w:szCs w:val="20"/>
          <w:u w:val="single"/>
        </w:rPr>
        <w:t>Justificativa</w:t>
      </w:r>
      <w:r w:rsidRPr="009D3572">
        <w:rPr>
          <w:rFonts w:ascii="Arial" w:hAnsi="Arial" w:cs="Arial"/>
          <w:sz w:val="20"/>
          <w:szCs w:val="20"/>
          <w:lang w:eastAsia="pt-BR"/>
        </w:rPr>
        <w:t>: A simples alegação de enunciado jurisprudencial ou de precedente sem que esteja acompanhada dos fundamentos utilizados para sua formação, inviabilizam o necessário juízo analítico quanto à conformação das razões de decidir do precedente ao caso concreto, ou seja, a contraposição entre o contexto em que o precedente surgiu e o caso concreto possibilitando a verificação se o caso em julgamento pode ou não ser considerado análogo ao paradigma.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64</w:t>
      </w:r>
      <w:r w:rsidRPr="009D3572">
        <w:rPr>
          <w:rFonts w:ascii="Arial" w:hAnsi="Arial" w:cs="Arial"/>
          <w:b/>
          <w:sz w:val="20"/>
          <w:szCs w:val="20"/>
          <w:lang w:eastAsia="pt-BR"/>
        </w:rPr>
        <w:t xml:space="preserve">: </w:t>
      </w:r>
      <w:r w:rsidRPr="009D3572">
        <w:rPr>
          <w:rFonts w:ascii="Arial" w:hAnsi="Arial" w:cs="Arial"/>
          <w:b/>
          <w:sz w:val="20"/>
          <w:szCs w:val="20"/>
        </w:rPr>
        <w:t>A cláusula geral processual prevista nos artigos 497 e 498 do CPC decorre da mitigação do princípio da congruência entre o pedido e a sentença, não violando os princípios do contraditório, da ampla defesa e do devido processo legal.</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Adotam-se no ordenamento jurídico as denominadas cláusulas gerais processuais, provocando, assim, um rompimento do princípio da tipicidade dos meios de efetivação, ainda que utilizados como regra de julgamento, buscando obter o maior rendimento possível do processo.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65</w:t>
      </w:r>
      <w:r w:rsidRPr="009D3572">
        <w:rPr>
          <w:rFonts w:ascii="Arial" w:hAnsi="Arial" w:cs="Arial"/>
          <w:b/>
          <w:sz w:val="20"/>
          <w:szCs w:val="20"/>
        </w:rPr>
        <w:t>: As restrições probatórias oriundas de negócio jurídico processual (art. 190, CPC) impedem a extensão da coisa julgada às questões prejudiciais.</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limitação encontra fundamento na segurança jurídica, sendo certo que somente as questões prejudiciais efetivamente debatidas e decididas em processo de ilimitadas cognição e produção probatória podem alcançar a autoridade da coisa julgada.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66</w:t>
      </w:r>
      <w:r w:rsidRPr="009D3572">
        <w:rPr>
          <w:rFonts w:ascii="Arial" w:hAnsi="Arial" w:cs="Arial"/>
          <w:b/>
          <w:sz w:val="20"/>
          <w:szCs w:val="20"/>
        </w:rPr>
        <w:t>: A extensão da coisa julgada às questões prejudiciais independe de pedido ou provocação da parte, tampouco de manifestação específica no dispositivo da decisão.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Basta que as condições legais estejam observadas para que a coisa julgada cubra a prejudicial exaustivamente debatida e resolvida, ainda que topograficamente posicionada no corpo da fundamentação.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67</w:t>
      </w:r>
      <w:r w:rsidRPr="009D3572">
        <w:rPr>
          <w:rFonts w:ascii="Arial" w:hAnsi="Arial" w:cs="Arial"/>
          <w:b/>
          <w:sz w:val="20"/>
          <w:szCs w:val="20"/>
        </w:rPr>
        <w:t>: A condenação em honorários de sucumbência deverá levar em consideração o exame da questão prejudicial sujeita à coisa julgada e seus efeitos para o postulante.</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Tradicionalmente, a sucumbência era verificada pela derrota no que se refere ao pedido principal. Na nova sistemática, ainda que vencedor em relação ao pedido (e, portanto, não podendo ser considerado sucumbente), é possível que a derrota no que tange à prejudicial possa ser ainda mais deletéria para a parte.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68</w:t>
      </w:r>
      <w:r w:rsidRPr="009D3572">
        <w:rPr>
          <w:rFonts w:ascii="Arial" w:hAnsi="Arial" w:cs="Arial"/>
          <w:b/>
          <w:sz w:val="20"/>
          <w:szCs w:val="20"/>
        </w:rPr>
        <w:t>: Não há interesse para a propositura da ação declaratória incidental, excetuando-se as hipóteses dos artigos 19 e 430 do CPC.</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sz w:val="20"/>
          <w:szCs w:val="20"/>
        </w:rPr>
        <w:t>: Não existe no novel ordenamento processual previsão genérica para a propositura da ação declaratória incidental.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69</w:t>
      </w:r>
      <w:r w:rsidRPr="009D3572">
        <w:rPr>
          <w:rFonts w:ascii="Arial" w:hAnsi="Arial" w:cs="Arial"/>
          <w:b/>
          <w:sz w:val="20"/>
          <w:szCs w:val="20"/>
        </w:rPr>
        <w:t xml:space="preserve">: Admite-se o ajuizamento de ação declaratória autônoma que tenha por objeto a declaração da existência ou inexistência da questão prejudicial incidental, impondo-se a reunião das causas para processamento e cognição simultâneos, em razão da conexão por </w:t>
      </w:r>
      <w:proofErr w:type="spellStart"/>
      <w:r w:rsidRPr="009D3572">
        <w:rPr>
          <w:rFonts w:ascii="Arial" w:hAnsi="Arial" w:cs="Arial"/>
          <w:b/>
          <w:sz w:val="20"/>
          <w:szCs w:val="20"/>
        </w:rPr>
        <w:t>prejudicialidade</w:t>
      </w:r>
      <w:proofErr w:type="spellEnd"/>
      <w:r w:rsidRPr="009D3572">
        <w:rPr>
          <w:rFonts w:ascii="Arial" w:hAnsi="Arial" w:cs="Arial"/>
          <w:b/>
          <w:sz w:val="20"/>
          <w:szCs w:val="20"/>
        </w:rPr>
        <w:t xml:space="preserve"> entre a demanda originária e a demanda declaratória.</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supressão da previsão da ação declaratória incidental não afasta a possibilidade de ajuizamento da ação declaratória autônoma, determinando-se a reunião com a demanda originária em razão da conexão.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pStyle w:val="artigo"/>
        <w:spacing w:before="0" w:beforeAutospacing="0" w:after="0" w:afterAutospacing="0"/>
        <w:jc w:val="both"/>
        <w:rPr>
          <w:rFonts w:ascii="Arial" w:hAnsi="Arial" w:cs="Arial"/>
          <w:b/>
          <w:sz w:val="20"/>
          <w:szCs w:val="20"/>
        </w:rPr>
      </w:pPr>
      <w:r w:rsidRPr="009D3572">
        <w:rPr>
          <w:rFonts w:ascii="Arial" w:hAnsi="Arial" w:cs="Arial"/>
          <w:b/>
          <w:sz w:val="20"/>
          <w:szCs w:val="20"/>
          <w:u w:val="single"/>
        </w:rPr>
        <w:lastRenderedPageBreak/>
        <w:t>Enunciado 70</w:t>
      </w:r>
      <w:r w:rsidRPr="009D3572">
        <w:rPr>
          <w:rFonts w:ascii="Arial" w:hAnsi="Arial" w:cs="Arial"/>
          <w:b/>
          <w:sz w:val="20"/>
          <w:szCs w:val="20"/>
        </w:rPr>
        <w:t>: Ainda que a sentença tenha determinado a liquidação por arbitramento, havendo necessidade de prova de fato novo, deverá ser determinado o valor ou a extensão da condenação através da liquidação por procedimento comum.</w:t>
      </w:r>
    </w:p>
    <w:p w:rsidR="009D3572" w:rsidRPr="009D3572" w:rsidRDefault="009D3572" w:rsidP="009D3572">
      <w:pPr>
        <w:pStyle w:val="artigo"/>
        <w:spacing w:before="0" w:beforeAutospacing="0" w:after="0" w:afterAutospacing="0"/>
        <w:jc w:val="both"/>
        <w:rPr>
          <w:rFonts w:ascii="Arial" w:hAnsi="Arial" w:cs="Arial"/>
          <w:sz w:val="20"/>
          <w:szCs w:val="20"/>
        </w:rPr>
      </w:pPr>
      <w:bookmarkStart w:id="2" w:name="art508ii"/>
      <w:bookmarkEnd w:id="2"/>
      <w:r w:rsidRPr="009D3572">
        <w:rPr>
          <w:rFonts w:ascii="Arial" w:hAnsi="Arial" w:cs="Arial"/>
          <w:b/>
          <w:sz w:val="20"/>
          <w:szCs w:val="20"/>
          <w:u w:val="single"/>
        </w:rPr>
        <w:t>Justificativa</w:t>
      </w:r>
      <w:r w:rsidRPr="009D3572">
        <w:rPr>
          <w:rFonts w:ascii="Arial" w:hAnsi="Arial" w:cs="Arial"/>
          <w:sz w:val="20"/>
          <w:szCs w:val="20"/>
        </w:rPr>
        <w:t>: Princípio do máximo aproveitamento dos atos processuais. Caso contrário, a sentença seria iníqua, uma vez que sentença condenatória genérica equivocadamente teria determinado o uso de procedimento de liquidação inadequado para a hipótese concreta.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71</w:t>
      </w:r>
      <w:r w:rsidRPr="009D3572">
        <w:rPr>
          <w:rFonts w:ascii="Arial" w:hAnsi="Arial" w:cs="Arial"/>
          <w:b/>
          <w:sz w:val="20"/>
          <w:szCs w:val="20"/>
        </w:rPr>
        <w:t>: A decisão que resolve a liquidação pelo rito comum tem natureza jurídica de sentença, desafiando apelação.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decisão que resolve a liquidação de sentença pelo procedimento comum é uma sentença de mérito, pois põe fim à fase cognitiva do mesmo, nos termos do artigo 203 par. 1º do CPC. Considerando ser uma sentença, será atacável via apelação, nos termos do art. 1009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72</w:t>
      </w:r>
      <w:r w:rsidRPr="009D3572">
        <w:rPr>
          <w:rFonts w:ascii="Arial" w:hAnsi="Arial" w:cs="Arial"/>
          <w:b/>
          <w:sz w:val="20"/>
          <w:szCs w:val="20"/>
          <w:lang w:eastAsia="pt-BR"/>
        </w:rPr>
        <w:t xml:space="preserve">: </w:t>
      </w:r>
      <w:r w:rsidRPr="009D3572">
        <w:rPr>
          <w:rFonts w:ascii="Arial" w:hAnsi="Arial" w:cs="Arial"/>
          <w:b/>
          <w:sz w:val="20"/>
          <w:szCs w:val="20"/>
        </w:rPr>
        <w:t>O prazo para cumprimento de sentença corre independentemente de intimação do revel, nos termos do art. 346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Correndo os prazos independentemente de intimação para o revel, sem advogado constituído nos autos, dispensa-se sua intimação para realizar o cumprimento espontâneo da prestação de pagar quantia certa.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73</w:t>
      </w:r>
      <w:r w:rsidRPr="009D3572">
        <w:rPr>
          <w:rFonts w:ascii="Arial" w:hAnsi="Arial" w:cs="Arial"/>
          <w:b/>
          <w:sz w:val="20"/>
          <w:szCs w:val="20"/>
          <w:lang w:eastAsia="pt-BR"/>
        </w:rPr>
        <w:t xml:space="preserve">: </w:t>
      </w:r>
      <w:r w:rsidRPr="009D3572">
        <w:rPr>
          <w:rFonts w:ascii="Arial" w:hAnsi="Arial" w:cs="Arial"/>
          <w:b/>
          <w:sz w:val="20"/>
          <w:szCs w:val="20"/>
        </w:rPr>
        <w:t>As hipóteses descritas nos incisos VI a IX do art. 515 do CPC exigem a instauração de processo autônomo, com a citação do executado.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Considerando que as decisões não foram proferidas no juízo cível, não há que se falar em fase de cumprimento, mas, sim, verdadeiro processo de execução de título judicial.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74</w:t>
      </w:r>
      <w:r w:rsidRPr="009D3572">
        <w:rPr>
          <w:rFonts w:ascii="Arial" w:hAnsi="Arial" w:cs="Arial"/>
          <w:b/>
          <w:sz w:val="20"/>
          <w:szCs w:val="20"/>
          <w:lang w:eastAsia="pt-BR"/>
        </w:rPr>
        <w:t xml:space="preserve">: </w:t>
      </w:r>
      <w:r w:rsidRPr="009D3572">
        <w:rPr>
          <w:rFonts w:ascii="Arial" w:hAnsi="Arial" w:cs="Arial"/>
          <w:b/>
          <w:sz w:val="20"/>
          <w:szCs w:val="20"/>
        </w:rPr>
        <w:t>O protesto da decisão judicial depende de requerimento formulado pelo exequente.</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Afasta-se a possibilidade de atuação </w:t>
      </w:r>
      <w:proofErr w:type="spellStart"/>
      <w:r w:rsidRPr="009D3572">
        <w:rPr>
          <w:rFonts w:ascii="Arial" w:hAnsi="Arial" w:cs="Arial"/>
          <w:i/>
          <w:sz w:val="20"/>
          <w:szCs w:val="20"/>
        </w:rPr>
        <w:t>ex</w:t>
      </w:r>
      <w:proofErr w:type="spellEnd"/>
      <w:r w:rsidRPr="009D3572">
        <w:rPr>
          <w:rFonts w:ascii="Arial" w:hAnsi="Arial" w:cs="Arial"/>
          <w:i/>
          <w:sz w:val="20"/>
          <w:szCs w:val="20"/>
        </w:rPr>
        <w:t xml:space="preserve"> </w:t>
      </w:r>
      <w:proofErr w:type="spellStart"/>
      <w:r w:rsidRPr="009D3572">
        <w:rPr>
          <w:rFonts w:ascii="Arial" w:hAnsi="Arial" w:cs="Arial"/>
          <w:i/>
          <w:sz w:val="20"/>
          <w:szCs w:val="20"/>
        </w:rPr>
        <w:t>officio</w:t>
      </w:r>
      <w:proofErr w:type="spellEnd"/>
      <w:r w:rsidRPr="009D3572">
        <w:rPr>
          <w:rFonts w:ascii="Arial" w:hAnsi="Arial" w:cs="Arial"/>
          <w:sz w:val="20"/>
          <w:szCs w:val="20"/>
        </w:rPr>
        <w:t xml:space="preserve"> do juiz, atendendo-se ao princípio do dispositivo.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75</w:t>
      </w:r>
      <w:r w:rsidRPr="009D3572">
        <w:rPr>
          <w:rFonts w:ascii="Arial" w:hAnsi="Arial" w:cs="Arial"/>
          <w:b/>
          <w:sz w:val="20"/>
          <w:szCs w:val="20"/>
          <w:lang w:eastAsia="pt-BR"/>
        </w:rPr>
        <w:t xml:space="preserve">: </w:t>
      </w:r>
      <w:r w:rsidRPr="009D3572">
        <w:rPr>
          <w:rFonts w:ascii="Arial" w:hAnsi="Arial" w:cs="Arial"/>
          <w:b/>
          <w:sz w:val="20"/>
          <w:szCs w:val="20"/>
        </w:rPr>
        <w:t xml:space="preserve">Iniciada a execução forçada, o protesto judicial perdurará enquanto não houver sentença extintiva. </w:t>
      </w:r>
    </w:p>
    <w:p w:rsidR="009D3572" w:rsidRPr="009D3572" w:rsidRDefault="009D3572" w:rsidP="009D3572">
      <w:pPr>
        <w:pStyle w:val="PargrafodaLista"/>
        <w:spacing w:after="0" w:line="240" w:lineRule="auto"/>
        <w:ind w:left="0"/>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O legislador não estabeleceu o período de manutenção do protesto. O cancelamento da restrição depende de manifestação judicial. Não obstante o art. 517, § 4º do CPC disponha especificamente quanto à satisfação integral da obrigação como fundamento para o pedido de cancelamento do protesto judicial, casos que representem, de igual forma, a extinção da dívida, tais como a prescrição intercorrente ou qualquer modalidade de adimplemento, nos termos da lei civil, podem servir como base para o pleito.</w:t>
      </w:r>
    </w:p>
    <w:p w:rsidR="009D3572" w:rsidRPr="009D3572" w:rsidRDefault="009D3572" w:rsidP="009D3572">
      <w:pPr>
        <w:pStyle w:val="PargrafodaLista"/>
        <w:spacing w:after="0" w:line="240" w:lineRule="auto"/>
        <w:ind w:left="0"/>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76</w:t>
      </w:r>
      <w:r w:rsidRPr="009D3572">
        <w:rPr>
          <w:rFonts w:ascii="Arial" w:hAnsi="Arial" w:cs="Arial"/>
          <w:b/>
          <w:sz w:val="20"/>
          <w:szCs w:val="20"/>
          <w:lang w:eastAsia="pt-BR"/>
        </w:rPr>
        <w:t xml:space="preserve">: </w:t>
      </w:r>
      <w:r w:rsidRPr="009D3572">
        <w:rPr>
          <w:rFonts w:ascii="Arial" w:hAnsi="Arial" w:cs="Arial"/>
          <w:b/>
          <w:sz w:val="20"/>
          <w:szCs w:val="20"/>
        </w:rPr>
        <w:t>Admite-se ao exequente cumular os requerimentos de protesto da decisão judicial e de inscrição do nome do executado em cadastros de inadimplentes.</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legislação processual não vedou a cumulação dessas medidas coercitivas, sendo admissível a aplicação da regra prevista nos parágrafos 3º e 4º do art. 782 do CPC à fase de cumprimento de sentença consoante o disposto no § 5º do citado dispositivo legal.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77</w:t>
      </w:r>
      <w:r w:rsidRPr="009D3572">
        <w:rPr>
          <w:rFonts w:ascii="Arial" w:hAnsi="Arial" w:cs="Arial"/>
          <w:b/>
          <w:sz w:val="20"/>
          <w:szCs w:val="20"/>
          <w:lang w:eastAsia="pt-BR"/>
        </w:rPr>
        <w:t xml:space="preserve">: </w:t>
      </w:r>
      <w:r w:rsidRPr="009D3572">
        <w:rPr>
          <w:rFonts w:ascii="Arial" w:hAnsi="Arial" w:cs="Arial"/>
          <w:b/>
          <w:sz w:val="20"/>
          <w:szCs w:val="20"/>
        </w:rPr>
        <w:t>É possível o reconhecimento de prescrição intercorrente na fase de cumprimento de sentença consoante o disposto no art. 513 c/c 921, parágrafos 4º e 5º e 924, V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Sendo uma das formas de extinção da execução prevista no inciso V do art. 924, o julgador poderá reconhecer a prescrição intercorrente na fase de cumprimento de sentença consoante previsto no art. 513.</w:t>
      </w:r>
    </w:p>
    <w:p w:rsidR="009D3572" w:rsidRPr="009D3572" w:rsidRDefault="009D3572" w:rsidP="009D3572">
      <w:pPr>
        <w:pStyle w:val="PargrafodaLista"/>
        <w:spacing w:after="0" w:line="240" w:lineRule="auto"/>
        <w:ind w:left="0"/>
        <w:contextualSpacing w:val="0"/>
        <w:jc w:val="both"/>
        <w:rPr>
          <w:rFonts w:ascii="Arial" w:hAnsi="Arial" w:cs="Arial"/>
          <w:sz w:val="20"/>
          <w:szCs w:val="20"/>
        </w:rPr>
      </w:pPr>
    </w:p>
    <w:p w:rsidR="009D3572" w:rsidRPr="009D3572" w:rsidRDefault="009D3572" w:rsidP="009D3572">
      <w:pPr>
        <w:pStyle w:val="PargrafodaLista"/>
        <w:spacing w:after="0" w:line="240" w:lineRule="auto"/>
        <w:ind w:left="0"/>
        <w:contextualSpacing w:val="0"/>
        <w:jc w:val="both"/>
        <w:rPr>
          <w:rFonts w:ascii="Arial" w:hAnsi="Arial" w:cs="Arial"/>
          <w:b/>
          <w:sz w:val="20"/>
          <w:szCs w:val="20"/>
        </w:rPr>
      </w:pPr>
      <w:r w:rsidRPr="009D3572">
        <w:rPr>
          <w:rFonts w:ascii="Arial" w:hAnsi="Arial" w:cs="Arial"/>
          <w:b/>
          <w:sz w:val="20"/>
          <w:szCs w:val="20"/>
          <w:u w:val="single"/>
        </w:rPr>
        <w:t>Enunciado 78</w:t>
      </w:r>
      <w:r w:rsidRPr="009D3572">
        <w:rPr>
          <w:rFonts w:ascii="Arial" w:hAnsi="Arial" w:cs="Arial"/>
          <w:b/>
          <w:sz w:val="20"/>
          <w:szCs w:val="20"/>
          <w:lang w:eastAsia="pt-BR"/>
        </w:rPr>
        <w:t xml:space="preserve">: </w:t>
      </w:r>
      <w:r w:rsidRPr="009D3572">
        <w:rPr>
          <w:rFonts w:ascii="Arial" w:hAnsi="Arial" w:cs="Arial"/>
          <w:b/>
          <w:sz w:val="20"/>
          <w:szCs w:val="20"/>
        </w:rPr>
        <w:t>Aplicam-se ao cumprimento provisório da sentença as regras de competência previstas no art. 516 e parágrafo único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lastRenderedPageBreak/>
        <w:t>Justificativa</w:t>
      </w:r>
      <w:r w:rsidRPr="009D3572">
        <w:rPr>
          <w:rFonts w:ascii="Arial" w:hAnsi="Arial" w:cs="Arial"/>
          <w:sz w:val="20"/>
          <w:szCs w:val="20"/>
        </w:rPr>
        <w:t>: Em princípio, o cumprimento provisório da decisão é autuado em apartado, viabilizando o andamento da ação de conhecimento, especialmente em sede recursal. Com o retorno dos autos, o cumprimento tornar-se-á definitivo a partir do último ato executivo realizado no cumprimento provisório. Diante disso, a partir do exame das regras de competência em fase de cumprimento de sentença, possibilita-se ao exequente solicitar a remessa dos autos a juízo diverso daquele que proferiu sentença na fase de conhecimento, consoante o disposto art. 516 e parágrafo único do CPC.</w:t>
      </w:r>
    </w:p>
    <w:p w:rsidR="009D3572" w:rsidRPr="009D3572" w:rsidRDefault="009D3572" w:rsidP="009D3572">
      <w:pPr>
        <w:spacing w:after="0" w:line="240" w:lineRule="auto"/>
        <w:jc w:val="both"/>
        <w:rPr>
          <w:rFonts w:ascii="Arial" w:hAnsi="Arial" w:cs="Arial"/>
          <w:b/>
          <w:sz w:val="20"/>
          <w:szCs w:val="20"/>
          <w:u w:val="single"/>
          <w:lang w:eastAsia="pt-BR"/>
        </w:rPr>
      </w:pPr>
    </w:p>
    <w:p w:rsidR="009D3572" w:rsidRPr="009D3572" w:rsidRDefault="009D3572" w:rsidP="009D3572">
      <w:pPr>
        <w:pStyle w:val="PargrafodaLista"/>
        <w:spacing w:after="0" w:line="240" w:lineRule="auto"/>
        <w:ind w:left="0"/>
        <w:contextualSpacing w:val="0"/>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79</w:t>
      </w:r>
      <w:r w:rsidRPr="009D3572">
        <w:rPr>
          <w:rFonts w:ascii="Arial" w:hAnsi="Arial" w:cs="Arial"/>
          <w:b/>
          <w:sz w:val="20"/>
          <w:szCs w:val="20"/>
          <w:lang w:eastAsia="pt-BR"/>
        </w:rPr>
        <w:t xml:space="preserve">: </w:t>
      </w:r>
      <w:r w:rsidRPr="009D3572">
        <w:rPr>
          <w:rFonts w:ascii="Arial" w:hAnsi="Arial" w:cs="Arial"/>
          <w:b/>
          <w:sz w:val="20"/>
          <w:szCs w:val="20"/>
        </w:rPr>
        <w:t>Os títulos judiciais de sentença penal condenatória, de sentença arbitral e de sentença estrangeira homologada pelo STJ não se sujeitam à execução provisória.</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execução provisória somente é admissível nas hipóteses de decisão judicial atacada por recurso cível desprovido de efeito suspensivo.</w:t>
      </w:r>
    </w:p>
    <w:p w:rsidR="009D3572" w:rsidRPr="009D3572" w:rsidRDefault="009D3572" w:rsidP="009D3572">
      <w:pPr>
        <w:pStyle w:val="NormalWeb"/>
        <w:jc w:val="both"/>
        <w:rPr>
          <w:rFonts w:ascii="Arial" w:hAnsi="Arial" w:cs="Arial"/>
          <w:sz w:val="20"/>
          <w:szCs w:val="20"/>
          <w:lang w:eastAsia="en-US"/>
        </w:rPr>
      </w:pPr>
    </w:p>
    <w:p w:rsidR="009D3572" w:rsidRPr="009D3572" w:rsidRDefault="009D3572" w:rsidP="009D3572">
      <w:pPr>
        <w:pStyle w:val="NormalWeb"/>
        <w:jc w:val="both"/>
        <w:rPr>
          <w:rFonts w:ascii="Arial" w:hAnsi="Arial" w:cs="Arial"/>
          <w:b/>
          <w:sz w:val="20"/>
          <w:szCs w:val="20"/>
        </w:rPr>
      </w:pPr>
      <w:r w:rsidRPr="009D3572">
        <w:rPr>
          <w:rFonts w:ascii="Arial" w:hAnsi="Arial" w:cs="Arial"/>
          <w:b/>
          <w:sz w:val="20"/>
          <w:szCs w:val="20"/>
          <w:u w:val="single"/>
        </w:rPr>
        <w:t>Enunciado 80</w:t>
      </w:r>
      <w:r w:rsidRPr="009D3572">
        <w:rPr>
          <w:rFonts w:ascii="Arial" w:hAnsi="Arial" w:cs="Arial"/>
          <w:b/>
          <w:sz w:val="20"/>
          <w:szCs w:val="20"/>
        </w:rPr>
        <w:t xml:space="preserve">: Pode o juiz reduzir o valor ou modificar a periodicidade da multa cominatória vencida, se não houver decisão anterior preclusa que a consolide. </w:t>
      </w:r>
    </w:p>
    <w:p w:rsidR="009D3572" w:rsidRPr="009D3572" w:rsidRDefault="009D3572" w:rsidP="009D3572">
      <w:pPr>
        <w:pStyle w:val="NormalWeb"/>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A decisão que fixa a </w:t>
      </w:r>
      <w:proofErr w:type="spellStart"/>
      <w:r w:rsidRPr="009D3572">
        <w:rPr>
          <w:rFonts w:ascii="Arial" w:hAnsi="Arial" w:cs="Arial"/>
          <w:sz w:val="20"/>
          <w:szCs w:val="20"/>
        </w:rPr>
        <w:t>astreinte</w:t>
      </w:r>
      <w:proofErr w:type="spellEnd"/>
      <w:r w:rsidRPr="009D3572">
        <w:rPr>
          <w:rFonts w:ascii="Arial" w:hAnsi="Arial" w:cs="Arial"/>
          <w:sz w:val="20"/>
          <w:szCs w:val="20"/>
        </w:rPr>
        <w:t xml:space="preserve"> leva em consideração uma margem periódica de inadimplência estimada que, eventualmente, poderá ser suplantada pelo período de inadimplência efetivo. Esta distorção (que pode chegar ao infinito) representa fato novo, não abrangido pelos efeitos preclusivos da decisão que estipulou o valor ou periodicidade inicial da multa. Logo, a correta interpretação do art. 537, §1º do CPC não pode ser literal, no sentido da vedação da modificação de multas vencidas. Ressalva-se, contudo, situação em que decisão anterior já tenha consolidado a multa pretérita, visto que eventual distorção já teria sido objeto de cognição.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81</w:t>
      </w:r>
      <w:r w:rsidRPr="009D3572">
        <w:rPr>
          <w:rFonts w:ascii="Arial" w:hAnsi="Arial" w:cs="Arial"/>
          <w:b/>
          <w:sz w:val="20"/>
          <w:szCs w:val="20"/>
        </w:rPr>
        <w:t xml:space="preserve">: Na impugnação ao cumprimento de sentença, </w:t>
      </w:r>
      <w:proofErr w:type="gramStart"/>
      <w:r w:rsidRPr="009D3572">
        <w:rPr>
          <w:rFonts w:ascii="Arial" w:hAnsi="Arial" w:cs="Arial"/>
          <w:b/>
          <w:sz w:val="20"/>
          <w:szCs w:val="20"/>
        </w:rPr>
        <w:t>as únicas matérias fora</w:t>
      </w:r>
      <w:proofErr w:type="gramEnd"/>
      <w:r w:rsidRPr="009D3572">
        <w:rPr>
          <w:rFonts w:ascii="Arial" w:hAnsi="Arial" w:cs="Arial"/>
          <w:b/>
          <w:sz w:val="20"/>
          <w:szCs w:val="20"/>
        </w:rPr>
        <w:t xml:space="preserve"> do rol estabelecido nos incisos do art. 525 do CPC que podem ser alegadas pelo impugnante são aquelas relativas às objeções processuais posteriores à decisão exequenda.</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Em ocorrendo objeções processuais (art. 485, § 3º, do CPC, que remete aos incisos IV, V, VI e IX), nada impede o seu conhecimento, desde que posteriores à decisão exequenda, já que elas podem ser arguidas em qualquer tempo e grau de jurisdição.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82</w:t>
      </w:r>
      <w:r w:rsidRPr="009D3572">
        <w:rPr>
          <w:rFonts w:ascii="Arial" w:hAnsi="Arial" w:cs="Arial"/>
          <w:b/>
          <w:sz w:val="20"/>
          <w:szCs w:val="20"/>
        </w:rPr>
        <w:t>: Caso já tenha ocorrido a penhora e a avaliação ao tempo da apresentação da impugnação ao cumprimento da sentença, respectivos vícios deverão ser suscitados na própria impugnação, sob pena de preclusão.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No regime do CPC/73, a impugnação ao cumprimento de sentença era condicionada à prévia garantia do juízo, logo, após a penhora; assim, a impugnação era o instrumento adequado para se discutir eventuais vícios dos atos de avaliação e constrição. No novo ordenamento, a segurança do juízo deixará de ser </w:t>
      </w:r>
      <w:proofErr w:type="gramStart"/>
      <w:r w:rsidRPr="009D3572">
        <w:rPr>
          <w:rFonts w:ascii="Arial" w:hAnsi="Arial" w:cs="Arial"/>
          <w:sz w:val="20"/>
          <w:szCs w:val="20"/>
        </w:rPr>
        <w:t>requisito</w:t>
      </w:r>
      <w:proofErr w:type="gramEnd"/>
      <w:r w:rsidRPr="009D3572">
        <w:rPr>
          <w:rFonts w:ascii="Arial" w:hAnsi="Arial" w:cs="Arial"/>
          <w:sz w:val="20"/>
          <w:szCs w:val="20"/>
        </w:rPr>
        <w:t xml:space="preserve"> prévio à impugnação ao cumprimento de sentença, de sorte que não necessariamente ela será precedida de penhora, sendo plenamente possível que se dê em momento posterior à sua oferta. Contudo, em havendo penhora e avaliação anteriores à propositura da impugnação, pelo princípio da concentração e sendo </w:t>
      </w:r>
      <w:proofErr w:type="spellStart"/>
      <w:r w:rsidRPr="009D3572">
        <w:rPr>
          <w:rFonts w:ascii="Arial" w:hAnsi="Arial" w:cs="Arial"/>
          <w:sz w:val="20"/>
          <w:szCs w:val="20"/>
        </w:rPr>
        <w:t>esta</w:t>
      </w:r>
      <w:proofErr w:type="spellEnd"/>
      <w:r w:rsidRPr="009D3572">
        <w:rPr>
          <w:rFonts w:ascii="Arial" w:hAnsi="Arial" w:cs="Arial"/>
          <w:sz w:val="20"/>
          <w:szCs w:val="20"/>
        </w:rPr>
        <w:t xml:space="preserve"> a primeira oportunidade de se manifestar nos autos, nesta peça deverão ser arguidos os vícios respectivos. Em não havendo prévia garantia do juízo, aplica-se o prazo do § 11 do art. 525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83</w:t>
      </w:r>
      <w:r w:rsidRPr="009D3572">
        <w:rPr>
          <w:rFonts w:ascii="Arial" w:hAnsi="Arial" w:cs="Arial"/>
          <w:b/>
          <w:sz w:val="20"/>
          <w:szCs w:val="20"/>
        </w:rPr>
        <w:t>: Cabe impugnação ao cumprimento de sentença com base na causa impeditiva da obrigação.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A possibilidade de arguição da causa impeditiva decorre da possibilidade, aberta pelo próprio CPC, de se discutir várias questões relativas a fato superveniente ao prazo para a apresentação da impugnação (art. 525, § 11 do CPC). Sendo possível discutir fato impeditivo ocorrido supervenientemente ao término do prazo para a apresentação da impugnação, não se vê porque não seria possível a arguição de fato impeditivo, ocorrido depois do trânsito em julgado da sentença e antes do prazo da impugnação.</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lastRenderedPageBreak/>
        <w:t>Enunciado 84</w:t>
      </w:r>
      <w:r w:rsidRPr="009D3572">
        <w:rPr>
          <w:rFonts w:ascii="Arial" w:hAnsi="Arial" w:cs="Arial"/>
          <w:b/>
          <w:sz w:val="20"/>
          <w:szCs w:val="20"/>
        </w:rPr>
        <w:t>: Aplica-se à impugnação ao cumprimento de sentença o procedimento previsto no art. 920 do CPC, no que couber.</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O procedimento da impugnação ao cumprimento de sentença não foi sistematizado pelo CPC, o que não quer dizer que ele deva seguir o procedimento comum próprio da fase de conhecimento, considerando-se a sua natureza jurídica de incidente processual, não sendo possível considerá-lo demanda incidental ou processo incidente. Com efeito, o que diz o parágrafo único do art. 318 do CPC é que o procedimento comum se aplica subsidiariamente ao processo de execução. A impugnação ao cumprimento de sentença não constitui processo de execução, tratando-se de incidente processual ocorrido no bojo de um procedimento executório em senso lato (cumprimento de sentença), devendo, assim, reger-se por normas procedimentais próprias à sua natureza jurídica, aproximando-se daquelas previstas no art. 920, que entram na ressalva do caput do art. 318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85</w:t>
      </w:r>
      <w:r w:rsidRPr="009D3572">
        <w:rPr>
          <w:rFonts w:ascii="Arial" w:hAnsi="Arial" w:cs="Arial"/>
          <w:b/>
          <w:sz w:val="20"/>
          <w:szCs w:val="20"/>
        </w:rPr>
        <w:t>: As restrições probatórias ou limitações à cognição tratadas no art. 503, § 2º do CPC são aquelas decorrentes da própria natureza do processo, não guardando qualquer relação com eventual prova indeferida pelo juiz nos termos do art. 370, parágrafo único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O § 2º do art. 503 do CPC deve ser interpretado sistematicamente com o art. 370, parágrafo único, do CPC, que determina ao Juiz que indefira as provas e diligências inúteis ou meramente protelatórias. Portanto, as restrições probatórias ou limitações à cognição tratadas no §2º do art. 503 são aquelas inerentes ao próprio procedimento, como, por exemplo, o do mandado de segurança, em que a restrição probatória é evidente. Eventual indeferimento de prova em procedimento de cognição ampla e produção irrestrita de provas, mero exercício no poder-dever imposto ao Juiz pelo art. 370 e seu parágrafo único, não atrai a incidência do art. 503, § 2º do CPC.</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rPr>
          <w:rFonts w:ascii="Arial" w:hAnsi="Arial" w:cs="Arial"/>
          <w:b/>
          <w:sz w:val="20"/>
          <w:szCs w:val="20"/>
        </w:rPr>
      </w:pPr>
      <w:r w:rsidRPr="009D3572">
        <w:rPr>
          <w:rFonts w:ascii="Arial" w:hAnsi="Arial" w:cs="Arial"/>
          <w:b/>
          <w:sz w:val="20"/>
          <w:szCs w:val="20"/>
        </w:rPr>
        <w:t>Procedimentos Especiais (artigos 539 a 770).</w:t>
      </w:r>
    </w:p>
    <w:p w:rsidR="009D3572" w:rsidRPr="009D3572" w:rsidRDefault="009D3572" w:rsidP="009D3572">
      <w:pPr>
        <w:spacing w:after="0" w:line="240" w:lineRule="auto"/>
        <w:rPr>
          <w:rFonts w:ascii="Arial" w:hAnsi="Arial" w:cs="Arial"/>
          <w:b/>
          <w:sz w:val="20"/>
          <w:szCs w:val="20"/>
        </w:rPr>
      </w:pPr>
    </w:p>
    <w:p w:rsidR="009D3572" w:rsidRPr="009D3572" w:rsidRDefault="009D3572" w:rsidP="009D3572">
      <w:pPr>
        <w:pStyle w:val="NormalWeb"/>
        <w:jc w:val="both"/>
        <w:rPr>
          <w:rFonts w:ascii="Arial" w:hAnsi="Arial" w:cs="Arial"/>
          <w:b/>
          <w:sz w:val="20"/>
          <w:szCs w:val="20"/>
        </w:rPr>
      </w:pPr>
      <w:r w:rsidRPr="009D3572">
        <w:rPr>
          <w:rFonts w:ascii="Arial" w:hAnsi="Arial" w:cs="Arial"/>
          <w:b/>
          <w:sz w:val="20"/>
          <w:szCs w:val="20"/>
          <w:u w:val="single"/>
        </w:rPr>
        <w:t>Enunciado 86</w:t>
      </w:r>
      <w:r w:rsidRPr="009D3572">
        <w:rPr>
          <w:rFonts w:ascii="Arial" w:hAnsi="Arial" w:cs="Arial"/>
          <w:b/>
          <w:sz w:val="20"/>
          <w:szCs w:val="20"/>
        </w:rPr>
        <w:t>: Não cumpridas as exigências do § 1º do art. 550 do CPC, cabe a extinção do processo sem resolução de mérito, independentemente de intimação do autor.</w:t>
      </w:r>
    </w:p>
    <w:p w:rsidR="009D3572" w:rsidRPr="009D3572" w:rsidRDefault="009D3572" w:rsidP="009D3572">
      <w:pPr>
        <w:pStyle w:val="NormalWeb"/>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Esse dispositivo não traz de forma explícita a consequência pelo seu não cumprimento. Deve o consignante especificar detalhadamente as razões pelas quais se exigem as contas, instruindo-as com documentos comprobatórios dessa necessidade. Entendemos tratar-se de uma condição específica para o regular exercício do direito de ação consignatória. Não sendo atendidas tais exigências legais, a extinção se impõe, independentemente de intimação do autor, já que há expressa disposição legal e cabe ao consignante se adequar à lei.</w:t>
      </w:r>
    </w:p>
    <w:p w:rsidR="009D3572" w:rsidRPr="009D3572" w:rsidRDefault="009D3572" w:rsidP="009D3572">
      <w:pPr>
        <w:pStyle w:val="NormalWeb"/>
        <w:jc w:val="both"/>
        <w:rPr>
          <w:rFonts w:ascii="Arial" w:hAnsi="Arial" w:cs="Arial"/>
          <w:b/>
          <w:sz w:val="20"/>
          <w:szCs w:val="20"/>
          <w:u w:val="single"/>
        </w:rPr>
      </w:pPr>
    </w:p>
    <w:p w:rsidR="009D3572" w:rsidRPr="009D3572" w:rsidRDefault="009D3572" w:rsidP="009D3572">
      <w:pPr>
        <w:pStyle w:val="NormalWeb"/>
        <w:jc w:val="both"/>
        <w:rPr>
          <w:rFonts w:ascii="Arial" w:hAnsi="Arial" w:cs="Arial"/>
          <w:b/>
          <w:sz w:val="20"/>
          <w:szCs w:val="20"/>
        </w:rPr>
      </w:pPr>
      <w:r w:rsidRPr="009D3572">
        <w:rPr>
          <w:rFonts w:ascii="Arial" w:hAnsi="Arial" w:cs="Arial"/>
          <w:b/>
          <w:sz w:val="20"/>
          <w:szCs w:val="20"/>
          <w:u w:val="single"/>
        </w:rPr>
        <w:t>Enunciado 87</w:t>
      </w:r>
      <w:r w:rsidRPr="009D3572">
        <w:rPr>
          <w:rFonts w:ascii="Arial" w:hAnsi="Arial" w:cs="Arial"/>
          <w:b/>
          <w:sz w:val="20"/>
          <w:szCs w:val="20"/>
        </w:rPr>
        <w:t>: A inicial deve ser instruída nos termos do art. 700, § 2º do CPC, devendo o autor informar a qual negócio jurídico a que o documento sem força executória se refere, para que seja possível a verificação da evidência do direito do autor.</w:t>
      </w:r>
    </w:p>
    <w:p w:rsidR="009D3572" w:rsidRPr="009D3572" w:rsidRDefault="009D3572" w:rsidP="009D3572">
      <w:pPr>
        <w:pStyle w:val="NormalWeb"/>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Segundo o entendimento do STJ à luz do CPC em vigor, o autor da ação monitória não está obrigado a indicar na petição inicial a origem da dívida expressa no título de crédito sem eficácia executiva. Nesse caso, ônus da prova incumbe ao réu. Precedentes (STJ. Embargos de declaração do agravo regimental no </w:t>
      </w:r>
      <w:proofErr w:type="spellStart"/>
      <w:r w:rsidRPr="009D3572">
        <w:rPr>
          <w:rFonts w:ascii="Arial" w:hAnsi="Arial" w:cs="Arial"/>
          <w:sz w:val="20"/>
          <w:szCs w:val="20"/>
        </w:rPr>
        <w:t>REsp</w:t>
      </w:r>
      <w:proofErr w:type="spellEnd"/>
      <w:r w:rsidRPr="009D3572">
        <w:rPr>
          <w:rFonts w:ascii="Arial" w:hAnsi="Arial" w:cs="Arial"/>
          <w:sz w:val="20"/>
          <w:szCs w:val="20"/>
        </w:rPr>
        <w:t xml:space="preserve"> 20120157349-5, rel. Min. </w:t>
      </w:r>
      <w:proofErr w:type="spellStart"/>
      <w:r w:rsidRPr="009D3572">
        <w:rPr>
          <w:rFonts w:ascii="Arial" w:hAnsi="Arial" w:cs="Arial"/>
          <w:sz w:val="20"/>
          <w:szCs w:val="20"/>
        </w:rPr>
        <w:t>Luis</w:t>
      </w:r>
      <w:proofErr w:type="spellEnd"/>
      <w:r w:rsidRPr="009D3572">
        <w:rPr>
          <w:rFonts w:ascii="Arial" w:hAnsi="Arial" w:cs="Arial"/>
          <w:sz w:val="20"/>
          <w:szCs w:val="20"/>
        </w:rPr>
        <w:t xml:space="preserve"> Felipe Salomão. DJ 09/10/2012). Todavia, com o advento do art. 701 do CPC, a análise do juízo em relação à inicial para o fim de expedição de mandado de pagamento ou de entrega não é mais meramente formal (art. 1.102-B CPC/73), mas também de conteúdo, sendo, ademais, uma tutela de evidência. Para tanto, passa a ser mister a comprovação da origem do documento trazido pelo autor, ou seja, do negócio jurídico subjacente.</w:t>
      </w:r>
    </w:p>
    <w:p w:rsidR="009D3572" w:rsidRPr="009D3572" w:rsidRDefault="009D3572" w:rsidP="009D3572">
      <w:pPr>
        <w:pStyle w:val="NormalWeb"/>
        <w:jc w:val="both"/>
        <w:rPr>
          <w:rFonts w:ascii="Arial" w:hAnsi="Arial" w:cs="Arial"/>
          <w:b/>
          <w:sz w:val="20"/>
          <w:szCs w:val="20"/>
          <w:u w:val="single"/>
        </w:rPr>
      </w:pPr>
    </w:p>
    <w:p w:rsidR="009D3572" w:rsidRPr="009D3572" w:rsidRDefault="009D3572" w:rsidP="009D3572">
      <w:pPr>
        <w:spacing w:after="0" w:line="240" w:lineRule="auto"/>
        <w:jc w:val="both"/>
        <w:rPr>
          <w:rFonts w:ascii="Arial" w:eastAsia="Times New Roman" w:hAnsi="Arial" w:cs="Arial"/>
          <w:b/>
          <w:sz w:val="20"/>
          <w:szCs w:val="20"/>
          <w:lang w:eastAsia="pt-BR"/>
        </w:rPr>
      </w:pPr>
      <w:r w:rsidRPr="009D3572">
        <w:rPr>
          <w:rFonts w:ascii="Arial" w:hAnsi="Arial" w:cs="Arial"/>
          <w:b/>
          <w:sz w:val="20"/>
          <w:szCs w:val="20"/>
          <w:u w:val="single"/>
        </w:rPr>
        <w:t>Enunciado 88</w:t>
      </w:r>
      <w:r w:rsidRPr="009D3572">
        <w:rPr>
          <w:rFonts w:ascii="Arial" w:eastAsia="Times New Roman" w:hAnsi="Arial" w:cs="Arial"/>
          <w:b/>
          <w:sz w:val="20"/>
          <w:szCs w:val="20"/>
          <w:lang w:eastAsia="pt-BR"/>
        </w:rPr>
        <w:t xml:space="preserve">: Os honorários advocatícios poderão ser arbitrados com base nos critérios previstos no art. 85, § 8º, do CPC, em substituição aos cinco por cento referidos no art. 701, </w:t>
      </w:r>
      <w:r w:rsidRPr="009D3572">
        <w:rPr>
          <w:rFonts w:ascii="Arial" w:eastAsia="Times New Roman" w:hAnsi="Arial" w:cs="Arial"/>
          <w:b/>
          <w:i/>
          <w:sz w:val="20"/>
          <w:szCs w:val="20"/>
          <w:lang w:eastAsia="pt-BR"/>
        </w:rPr>
        <w:t>caput</w:t>
      </w:r>
      <w:r w:rsidRPr="009D3572">
        <w:rPr>
          <w:rFonts w:ascii="Arial" w:eastAsia="Times New Roman" w:hAnsi="Arial" w:cs="Arial"/>
          <w:b/>
          <w:sz w:val="20"/>
          <w:szCs w:val="20"/>
          <w:lang w:eastAsia="pt-BR"/>
        </w:rPr>
        <w:t>,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w:t>
      </w:r>
      <w:r w:rsidRPr="009D3572">
        <w:rPr>
          <w:rFonts w:ascii="Arial" w:hAnsi="Arial" w:cs="Arial"/>
          <w:sz w:val="20"/>
          <w:szCs w:val="20"/>
        </w:rPr>
        <w:t xml:space="preserve"> Prevê a parte final do art. 701 o arbitramento de honorários advocatícios em cinco por cento sobre o valor da causa. No entanto, nas causas em que for inestimável ou irrisório o proveito econômico ou, quando o valor da causa foi muito baixo, parece-nos razoável que o juiz poderá fixar o valor dos honorários por apreciação equitativa, entre o mínimo de dez e o máximo de 20% sobre o valor da </w:t>
      </w:r>
      <w:r w:rsidRPr="009D3572">
        <w:rPr>
          <w:rFonts w:ascii="Arial" w:hAnsi="Arial" w:cs="Arial"/>
          <w:sz w:val="20"/>
          <w:szCs w:val="20"/>
        </w:rPr>
        <w:lastRenderedPageBreak/>
        <w:t>condenação, do proveito econômico obtido ou, não sendo possível mensurá-lo, sobre o valor atualizado da causa, seguindo os moldes do art. 85, § 8º do CPC. Essa flexibilização no arbitramento dos honorários, nos casos acima referidos, evita eventual locupletamento indevido ou excessiva desproporcionalidade entre o trabalho efetuado e o valor atribuído à causa, ou, de outra sorte, impede que a remuneração do profissional seja muito baixa em relação à sua atuação efetiva.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eastAsia="Times New Roman" w:hAnsi="Arial" w:cs="Arial"/>
          <w:b/>
          <w:sz w:val="20"/>
          <w:szCs w:val="20"/>
          <w:lang w:eastAsia="pt-BR"/>
        </w:rPr>
      </w:pPr>
      <w:r w:rsidRPr="009D3572">
        <w:rPr>
          <w:rFonts w:ascii="Arial" w:hAnsi="Arial" w:cs="Arial"/>
          <w:b/>
          <w:sz w:val="20"/>
          <w:szCs w:val="20"/>
          <w:u w:val="single"/>
        </w:rPr>
        <w:t>Enunciado 89</w:t>
      </w:r>
      <w:r w:rsidRPr="009D3572">
        <w:rPr>
          <w:rFonts w:ascii="Arial" w:eastAsia="Times New Roman" w:hAnsi="Arial" w:cs="Arial"/>
          <w:b/>
          <w:sz w:val="20"/>
          <w:szCs w:val="20"/>
          <w:lang w:eastAsia="pt-BR"/>
        </w:rPr>
        <w:t>: Em caso de litígio coletivo pela posse de imóvel e/ou de litisconsórcio passivo multitudinário, os dispositivos 554, § 1º, e 565, do CPC, deverão ser aplicados conjuntamente.</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Questão que foi discutida nesse trabalho refere-se à existência ou não de distinção entre as ações com litisconsórcio multitudinário previstas no art. 554, §1º e as que cuidam de litígio coletivo pela posse de imóvel do art. 565. São regulados em artigos distintos. No primeiro caso (554, § 1º do CPC), o procedimento trata da citação, da participação de agentes públicos e da publicidade; no segundo (565), cuida-se da audiência de mediação para as ações de força velha, e também da participação de agentes públicos. Entendeu-se que ambos os dispositivos regulam o mesmo fenômeno, qual seja, ações possessórias referentes a invasões coletivas, devendo, portanto, ser aplicados conjuntamente.</w:t>
      </w:r>
    </w:p>
    <w:p w:rsidR="009D3572" w:rsidRPr="009D3572" w:rsidRDefault="009D3572" w:rsidP="009D3572">
      <w:pPr>
        <w:spacing w:after="0" w:line="240" w:lineRule="auto"/>
        <w:jc w:val="both"/>
        <w:rPr>
          <w:rFonts w:ascii="Arial" w:hAnsi="Arial" w:cs="Arial"/>
          <w:sz w:val="20"/>
          <w:szCs w:val="20"/>
        </w:rPr>
      </w:pPr>
    </w:p>
    <w:p w:rsidR="0081537D" w:rsidRDefault="0081537D" w:rsidP="009D3572">
      <w:pPr>
        <w:spacing w:after="0" w:line="240" w:lineRule="auto"/>
        <w:rPr>
          <w:rFonts w:ascii="Arial" w:hAnsi="Arial" w:cs="Arial"/>
          <w:b/>
          <w:sz w:val="20"/>
          <w:szCs w:val="20"/>
        </w:rPr>
      </w:pPr>
    </w:p>
    <w:p w:rsidR="009D3572" w:rsidRPr="009D3572" w:rsidRDefault="009D3572" w:rsidP="009D3572">
      <w:pPr>
        <w:spacing w:after="0" w:line="240" w:lineRule="auto"/>
        <w:rPr>
          <w:rFonts w:ascii="Arial" w:hAnsi="Arial" w:cs="Arial"/>
          <w:b/>
          <w:sz w:val="20"/>
          <w:szCs w:val="20"/>
        </w:rPr>
      </w:pPr>
      <w:r w:rsidRPr="009D3572">
        <w:rPr>
          <w:rFonts w:ascii="Arial" w:hAnsi="Arial" w:cs="Arial"/>
          <w:b/>
          <w:sz w:val="20"/>
          <w:szCs w:val="20"/>
        </w:rPr>
        <w:t>Execução (artigos 771 a 925).</w:t>
      </w:r>
    </w:p>
    <w:p w:rsidR="009D3572" w:rsidRPr="009D3572" w:rsidRDefault="009D3572" w:rsidP="009D3572">
      <w:pPr>
        <w:spacing w:after="0" w:line="240" w:lineRule="auto"/>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90</w:t>
      </w:r>
      <w:r w:rsidRPr="009D3572">
        <w:rPr>
          <w:rFonts w:ascii="Arial" w:hAnsi="Arial" w:cs="Arial"/>
          <w:b/>
          <w:sz w:val="20"/>
          <w:szCs w:val="20"/>
        </w:rPr>
        <w:t>: A norma do parágrafo único do art. 773 do CPC só se aplica aos dados e documentos sigilosos, mantendo-se a publicidade do processo.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regra é a publicidade do processo (art. 11 do CPC, repetindo norma do art. 93, IX da CF), razão pela qual a confiabilidade e sigilo se restringe a dados e documentos, sob pena de se transformar regra o sigilo das execuções. Além disto, a norma é clara no sentido de que as medidas necessárias ficarão a cargo do juiz.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91</w:t>
      </w:r>
      <w:r w:rsidRPr="009D3572">
        <w:rPr>
          <w:rFonts w:ascii="Arial" w:hAnsi="Arial" w:cs="Arial"/>
          <w:b/>
          <w:sz w:val="20"/>
          <w:szCs w:val="20"/>
        </w:rPr>
        <w:t>: No caso do art. 792, § 4º do CPC, decorrido o prazo sem manifestação ou sendo declarada a fraude à execução, é incabível a propositura dos embargos de que trata o art. 675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Ambos os artigos tratam dos embargos de terceiro. Assim, decididos os embargos de que trata o parágrafo 4º do art. 792 do CPC não se admite a propositura de novos embargos, mesmo tendo como fundamento o art. 675 do CPC, sob pena de se abrir nova oportunidade para discussão do mesmo tema ou de tema que já poderia ter sido discutido. Trata-se de regra de preclusão.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92</w:t>
      </w:r>
      <w:r w:rsidRPr="009D3572">
        <w:rPr>
          <w:rFonts w:ascii="Arial" w:hAnsi="Arial" w:cs="Arial"/>
          <w:b/>
          <w:sz w:val="20"/>
          <w:szCs w:val="20"/>
        </w:rPr>
        <w:t>: Não sendo atendida a norma do § 2º do art. 830 do CPC, será extinta a execução, independentemente de nova intimação.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própria norma exige do credor que requeira a citação por edital. Assim, não é necessária a intimação para cumprimento de norma cogente. Além disto, a regra atende aos princípios da duração razoável do processo e cooperação trazidos no CPC.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93</w:t>
      </w:r>
      <w:r w:rsidRPr="009D3572">
        <w:rPr>
          <w:rFonts w:ascii="Arial" w:hAnsi="Arial" w:cs="Arial"/>
          <w:b/>
          <w:sz w:val="20"/>
          <w:szCs w:val="20"/>
        </w:rPr>
        <w:t>: A equiparação prevista no art. 835, § 2º do CPC não dispensa o exame da idoneidade das garantias.</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A equiparação que a norma prevê afasta a análise da conveniência, mas não a da qualidade da garantia. Daí a necessidade do magistrado analisar a idoneidade da garantia oferecida.</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94</w:t>
      </w:r>
      <w:r w:rsidRPr="009D3572">
        <w:rPr>
          <w:rFonts w:ascii="Arial" w:hAnsi="Arial" w:cs="Arial"/>
          <w:b/>
          <w:sz w:val="20"/>
          <w:szCs w:val="20"/>
        </w:rPr>
        <w:t>: Em respeito aos princípios da menor onerosidade e da duração razoável do processo, é possível a transferência imediata dos valores bloqueados (art. 854 e parágrafos do CPC).</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O procedimento previsto nos parágrafos do art. 854 do CPC é incompatível com o sistema eletrônico da penhora </w:t>
      </w:r>
      <w:proofErr w:type="spellStart"/>
      <w:r w:rsidRPr="009D3572">
        <w:rPr>
          <w:rFonts w:ascii="Arial" w:hAnsi="Arial" w:cs="Arial"/>
          <w:i/>
          <w:sz w:val="20"/>
          <w:szCs w:val="20"/>
        </w:rPr>
        <w:t>on</w:t>
      </w:r>
      <w:proofErr w:type="spellEnd"/>
      <w:r w:rsidRPr="009D3572">
        <w:rPr>
          <w:rFonts w:ascii="Arial" w:hAnsi="Arial" w:cs="Arial"/>
          <w:i/>
          <w:sz w:val="20"/>
          <w:szCs w:val="20"/>
        </w:rPr>
        <w:t xml:space="preserve"> </w:t>
      </w:r>
      <w:proofErr w:type="spellStart"/>
      <w:r w:rsidRPr="009D3572">
        <w:rPr>
          <w:rFonts w:ascii="Arial" w:hAnsi="Arial" w:cs="Arial"/>
          <w:i/>
          <w:sz w:val="20"/>
          <w:szCs w:val="20"/>
        </w:rPr>
        <w:t>line</w:t>
      </w:r>
      <w:proofErr w:type="spellEnd"/>
      <w:r w:rsidRPr="009D3572">
        <w:rPr>
          <w:rFonts w:ascii="Arial" w:hAnsi="Arial" w:cs="Arial"/>
          <w:sz w:val="20"/>
          <w:szCs w:val="20"/>
        </w:rPr>
        <w:t xml:space="preserve">. A incompatibilidade se verifica quanto ao trabalho que será necessário por parte do Magistrado, quanto ao prazo necessário para a sua concretização (há previsão de vários atos) </w:t>
      </w:r>
      <w:r w:rsidRPr="009D3572">
        <w:rPr>
          <w:rFonts w:ascii="Arial" w:hAnsi="Arial" w:cs="Arial"/>
          <w:sz w:val="20"/>
          <w:szCs w:val="20"/>
        </w:rPr>
        <w:lastRenderedPageBreak/>
        <w:t xml:space="preserve">como também ao prejuízo que causará tanto ao Credor quanto ao Devedor, já que, neste último caso, valores somente bloqueados não são passíveis de correção na instituição financeira que tem sua guarda.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95</w:t>
      </w:r>
      <w:r w:rsidRPr="009D3572">
        <w:rPr>
          <w:rFonts w:ascii="Arial" w:hAnsi="Arial" w:cs="Arial"/>
          <w:b/>
          <w:sz w:val="20"/>
          <w:szCs w:val="20"/>
        </w:rPr>
        <w:t>: O disposto no parágrafo único do art. 905 do CPC não se aplica ao recesso natalino.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Regra restritiva não pode ser analisada de forma ampliativa. Além disto, não é possível que em longos períodos, como é o caso do recesso natalino, se negue a prestação jurisdicional (art. 3º do CPC).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96</w:t>
      </w:r>
      <w:r w:rsidRPr="009D3572">
        <w:rPr>
          <w:rFonts w:ascii="Arial" w:hAnsi="Arial" w:cs="Arial"/>
          <w:b/>
          <w:sz w:val="20"/>
          <w:szCs w:val="20"/>
        </w:rPr>
        <w:t>: O prazo previsto no § 2º do art. 921 do CPC, no tocante à localização do executado, conta-se da juntada do mandado.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As proposições 96-98 dizem respeito à norma do parágrafo 2º do art. 921 do CPC. Trata-se de proposições visando à melhor interpretação da norma, com tratamento diferenciado para condutas diversas.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97</w:t>
      </w:r>
      <w:r w:rsidRPr="009D3572">
        <w:rPr>
          <w:rFonts w:ascii="Arial" w:hAnsi="Arial" w:cs="Arial"/>
          <w:b/>
          <w:sz w:val="20"/>
          <w:szCs w:val="20"/>
        </w:rPr>
        <w:t>: O prazo previsto no § 2º do art. 921 do CPC, no tocante ao encontro de bens penhoráveis, conta-se do prazo que o Executado dispõe para efetuar o pagamento.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As proposições 96-98 dizem respeito à norma do parágrafo 2º do art. 921 do CPC. Trata-se de proposições visando à melhor interpretação da norma, com tratamento diferenciado para condutas diversas. </w:t>
      </w:r>
    </w:p>
    <w:p w:rsidR="009D3572" w:rsidRPr="009D3572" w:rsidRDefault="009D3572" w:rsidP="009D3572">
      <w:pPr>
        <w:spacing w:after="0" w:line="240" w:lineRule="auto"/>
        <w:jc w:val="both"/>
        <w:rPr>
          <w:rFonts w:ascii="Arial" w:hAnsi="Arial" w:cs="Arial"/>
          <w:b/>
          <w:sz w:val="20"/>
          <w:szCs w:val="20"/>
        </w:rPr>
      </w:pPr>
    </w:p>
    <w:p w:rsidR="0081537D" w:rsidRDefault="0081537D" w:rsidP="009D3572">
      <w:pPr>
        <w:spacing w:after="0" w:line="240" w:lineRule="auto"/>
        <w:jc w:val="both"/>
        <w:rPr>
          <w:rFonts w:ascii="Arial" w:hAnsi="Arial" w:cs="Arial"/>
          <w:b/>
          <w:sz w:val="20"/>
          <w:szCs w:val="20"/>
          <w:u w:val="single"/>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98</w:t>
      </w:r>
      <w:r w:rsidRPr="009D3572">
        <w:rPr>
          <w:rFonts w:ascii="Arial" w:hAnsi="Arial" w:cs="Arial"/>
          <w:b/>
          <w:sz w:val="20"/>
          <w:szCs w:val="20"/>
        </w:rPr>
        <w:t xml:space="preserve">: O prazo previsto no § 2º do art. 921 do CPC não impede a extinção da execução por desídia do exequente.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As proposições 96-98 dizem respeito à norma do parágrafo 2º do art. 921 do CPC. Trata-se de proposições visando à melhor interpretação da norma, com tratamento diferenciado para condutas diversas.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Processos nos Tribunais e Meios de Impugnação das Decisões Judiciais (artigo 926 a 1044).</w:t>
      </w:r>
    </w:p>
    <w:p w:rsidR="009D3572" w:rsidRPr="009D3572" w:rsidRDefault="009D3572" w:rsidP="009D3572">
      <w:pPr>
        <w:spacing w:after="0" w:line="240" w:lineRule="auto"/>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99</w:t>
      </w:r>
      <w:r w:rsidRPr="009D3572">
        <w:rPr>
          <w:rFonts w:ascii="Arial" w:hAnsi="Arial" w:cs="Arial"/>
          <w:b/>
          <w:sz w:val="20"/>
          <w:szCs w:val="20"/>
        </w:rPr>
        <w:t>: Os incisos IV e V do art. 927 do CPC não vinculam a decisão do juiz.</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Em que pese a redação do </w:t>
      </w:r>
      <w:r w:rsidRPr="009D3572">
        <w:rPr>
          <w:rFonts w:ascii="Arial" w:hAnsi="Arial" w:cs="Arial"/>
          <w:i/>
          <w:sz w:val="20"/>
          <w:szCs w:val="20"/>
        </w:rPr>
        <w:t>caput</w:t>
      </w:r>
      <w:r w:rsidRPr="009D3572">
        <w:rPr>
          <w:rFonts w:ascii="Arial" w:hAnsi="Arial" w:cs="Arial"/>
          <w:sz w:val="20"/>
          <w:szCs w:val="20"/>
        </w:rPr>
        <w:t xml:space="preserve"> do art. 927, os incisos IV e V não vinculam o magistrado, tratando-se de simples orientação. Isso porque, caso alguma decisão judicial seja proferida em desatenção aos I, II e III, o CPC prevê determinados meios de impugnação ou sanção, conforme se observa pela redação do art. 988, II e III, o que não ocorre com relação às hipóteses tratadas nos incisos IV e V. Ademais, o CPC aduz, expressamente, ao tratar do incidente de assunção de competência e do incidente de resolução de demandas repetitivas que, a tese jurídica neles fixadas vinculará todos os juízes e que será aplicada a todos os processos individuais ou coletivos (art. 947, § 3º e art. 985, I), não se verificando redação semelhante com relação às hipóteses do incisos IV e V.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100:</w:t>
      </w:r>
      <w:r w:rsidRPr="009D3572">
        <w:rPr>
          <w:rFonts w:ascii="Arial" w:hAnsi="Arial" w:cs="Arial"/>
          <w:b/>
          <w:sz w:val="20"/>
          <w:szCs w:val="20"/>
        </w:rPr>
        <w:t xml:space="preserve"> A admissão do incidente de resolução de demandas repetitivas não impede a análise de questões de ordem pública antecedentes ao mérito do incidente.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O CPC implantou uma série de instrumentos cujos objetivos são assegurar a observância dos princípios da celeridade e economia processual. Com base nisto, passou o CPC a admitir o julgamento parcial de mérito, quando os pedidos forem incontroversos ou estiverem em condições de imediato julgamento (art. 356, CPC), uma vez que a controvérsia sobre determinado pedido não deverá prejudicar a solução de um pedido que seja incontroverso ou que não dependa da produção de mais provas. Neste mesmo sentido, não obstante a interposição do IRDR e a determinação de suspensão pelo relator, as questões de ordem pública também não devem ficar obstadas de análise, podendo ser solucionadas pelos magistrados, eis que absolutamente desvinculadas do mérito objeto do IRDR.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lastRenderedPageBreak/>
        <w:t>Enunciado 101</w:t>
      </w:r>
      <w:r w:rsidRPr="009D3572">
        <w:rPr>
          <w:rFonts w:ascii="Arial" w:hAnsi="Arial" w:cs="Arial"/>
          <w:b/>
          <w:sz w:val="20"/>
          <w:szCs w:val="20"/>
        </w:rPr>
        <w:t xml:space="preserve">: A admissão do incidente de resolução de demandas repetitivas impede, tão somente, a decisão sobre o mérito do processo, sendo a conveniência sobre a instrução analisada no caso concreto.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O CPC implantou uma série de instrumentos cujos objetivos são atenuar o assoberbamento de trabalho no Poder Judiciário, evitar a dispersão excessiva da jurisprudência em situações homogêneas e promover a segurança jurídica, de modo a assegurar a observância dos princípios da duração razoável do processo e economia processual. Desta forma, eventual suspensão determinada pelo relator no âmbito do IRDR não deve afetar, obrigatoriamente, o andamento da instrução processual.</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102</w:t>
      </w:r>
      <w:r w:rsidRPr="009D3572">
        <w:rPr>
          <w:rFonts w:ascii="Arial" w:hAnsi="Arial" w:cs="Arial"/>
          <w:b/>
          <w:sz w:val="20"/>
          <w:szCs w:val="20"/>
        </w:rPr>
        <w:t xml:space="preserve">: A admissão do incidente de resolução de demandas repetitivas não impede a resolução parcial do mérito.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O CPC implantou uma série de instrumentos cujos objetivos são atenuar o assoberbamento de trabalho no Poder Judiciário, evitar a dispersão excessiva da jurisprudência em situações homogêneas e promover a segurança jurídica, de modo a assegurar a observância dos princípios da duração razoável do processo e economia processual. Com base nisto, passou o CPC a admitir o julgamento parcial de mérito, quando os pedidos forem incontroversos ou estiverem em condições de imediato julgamento (art. 356, CPC). Desta forma, eventual suspensão determinada pelo relator no âmbito do IRDR não deve afetar a análise de pedidos cumulados que não tenham qualquer relação com a matéria debatida no IRDR. </w:t>
      </w:r>
    </w:p>
    <w:p w:rsidR="009D3572" w:rsidRPr="009D3572" w:rsidRDefault="009D3572" w:rsidP="009D3572">
      <w:pPr>
        <w:spacing w:after="0" w:line="240" w:lineRule="auto"/>
        <w:jc w:val="both"/>
        <w:rPr>
          <w:rFonts w:ascii="Arial" w:hAnsi="Arial" w:cs="Arial"/>
          <w:sz w:val="20"/>
          <w:szCs w:val="20"/>
        </w:rPr>
      </w:pPr>
    </w:p>
    <w:p w:rsidR="00995A96" w:rsidRDefault="00995A96" w:rsidP="009D3572">
      <w:pPr>
        <w:spacing w:after="0" w:line="240" w:lineRule="auto"/>
        <w:jc w:val="both"/>
        <w:rPr>
          <w:rFonts w:ascii="Arial" w:hAnsi="Arial" w:cs="Arial"/>
          <w:b/>
          <w:sz w:val="20"/>
          <w:szCs w:val="20"/>
          <w:u w:val="single"/>
        </w:rPr>
      </w:pPr>
    </w:p>
    <w:p w:rsidR="00995A96" w:rsidRDefault="00995A96" w:rsidP="009D3572">
      <w:pPr>
        <w:spacing w:after="0" w:line="240" w:lineRule="auto"/>
        <w:jc w:val="both"/>
        <w:rPr>
          <w:rFonts w:ascii="Arial" w:hAnsi="Arial" w:cs="Arial"/>
          <w:b/>
          <w:sz w:val="20"/>
          <w:szCs w:val="20"/>
          <w:u w:val="single"/>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103</w:t>
      </w:r>
      <w:r w:rsidRPr="009D3572">
        <w:rPr>
          <w:rFonts w:ascii="Arial" w:hAnsi="Arial" w:cs="Arial"/>
          <w:b/>
          <w:sz w:val="20"/>
          <w:szCs w:val="20"/>
        </w:rPr>
        <w:t>: Somente o terceiro detentor de interesse jurídico pode impugnar o pedido formulado na reclamação.</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O termo “interessado” poderia gerar a impugnação de qualquer terceiro, seja com mero interesse econômico seja com interesse jurídico. Seguindo a lógica do CPC no que tange à assistência (art. 119, CPC), deve-se limitar a atuação de terceiros que possuam interesse jurídico na resolução da reclamação.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104</w:t>
      </w:r>
      <w:r w:rsidRPr="009D3572">
        <w:rPr>
          <w:rFonts w:ascii="Arial" w:hAnsi="Arial" w:cs="Arial"/>
          <w:b/>
          <w:sz w:val="20"/>
          <w:szCs w:val="20"/>
        </w:rPr>
        <w:t xml:space="preserve">: O não recebimento do recurso por vício evidente não viola o art. 1010 § 3º do CPC.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O juízo de admissibilidade recursal tem maior pertinência com os pressupostos intrínsecos dos recursos, em sentido estrito, sendo certo que a análise </w:t>
      </w:r>
      <w:r w:rsidRPr="009D3572">
        <w:rPr>
          <w:rFonts w:ascii="Arial" w:hAnsi="Arial" w:cs="Arial"/>
          <w:i/>
          <w:sz w:val="20"/>
          <w:szCs w:val="20"/>
        </w:rPr>
        <w:t>prima facie</w:t>
      </w:r>
      <w:r w:rsidRPr="009D3572">
        <w:rPr>
          <w:rFonts w:ascii="Arial" w:hAnsi="Arial" w:cs="Arial"/>
          <w:sz w:val="20"/>
          <w:szCs w:val="20"/>
        </w:rPr>
        <w:t xml:space="preserve"> de tempestividade e cabimento não ultrapassa mero juízo de recebimento, cabendo ao juízo de primeiro grau deixar de receber o recurso quando houver vicio evidente na sua interposição. Entendimento diverso levaria ao Tribunal, v.g., apelação interposto contra qualquer decisão interlocutória, a qualquer tempo, violando frontalmente o devido processo legal.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rPr>
        <w:t>Disposições Finais e Transitórias (artigos 1045 a 1072).</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105</w:t>
      </w:r>
      <w:r w:rsidRPr="009D3572">
        <w:rPr>
          <w:rFonts w:ascii="Arial" w:hAnsi="Arial" w:cs="Arial"/>
          <w:b/>
          <w:sz w:val="20"/>
          <w:szCs w:val="20"/>
        </w:rPr>
        <w:t>: A Lei 13.105, de 16 de março de 2015, entra em vigor no dia 18/03/2016.</w:t>
      </w:r>
    </w:p>
    <w:p w:rsidR="009D3572" w:rsidRPr="009D3572" w:rsidRDefault="009D3572" w:rsidP="009D3572">
      <w:pPr>
        <w:pStyle w:val="NormalWeb"/>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xml:space="preserve">: </w:t>
      </w:r>
      <w:bookmarkStart w:id="3" w:name="art8"/>
      <w:bookmarkEnd w:id="3"/>
      <w:r w:rsidRPr="009D3572">
        <w:rPr>
          <w:rFonts w:ascii="Arial" w:hAnsi="Arial" w:cs="Arial"/>
          <w:sz w:val="20"/>
          <w:szCs w:val="20"/>
        </w:rPr>
        <w:t>A LC 95/1998 dispõe sobre a elaboração, redação, alteração e consolidação das leis e prevê em seu art. 8º, § 1º que a contagem do prazo em diplomas legislativos que estabeleçam período de vacância deverá incluir o dia da publicação e o último dia do prazo para o seu cômputo. Já a lei 810/1949 que define o ano civil dispõe a forma de contagem do prazo em anos. O CPC foi publicado no Diário Oficial em 17/03/2015 e conforme o art. 1.045, entra em vigor após decorrido um ano de sua publicação. Logo, publicado em 17/03/2015, o prazo de um ano nos termos do art. 1º da Lei 810/49 termina em 17/03/2016. O dia subsequente, conforme determina o § 1º do art. 8º da LC 95/2008 é o dia 18/03/2016.</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w:t>
      </w:r>
      <w:r w:rsidRPr="009D3572">
        <w:rPr>
          <w:rFonts w:ascii="Arial" w:hAnsi="Arial" w:cs="Arial"/>
          <w:b/>
          <w:sz w:val="20"/>
          <w:szCs w:val="20"/>
          <w:u w:val="single"/>
          <w:lang w:eastAsia="pt-BR"/>
        </w:rPr>
        <w:t xml:space="preserve"> 106</w:t>
      </w:r>
      <w:r w:rsidRPr="009D3572">
        <w:rPr>
          <w:rFonts w:ascii="Arial" w:hAnsi="Arial" w:cs="Arial"/>
          <w:b/>
          <w:sz w:val="20"/>
          <w:szCs w:val="20"/>
        </w:rPr>
        <w:t xml:space="preserve">: Após a entrada em vigor da Lei 13.105, de 16 de março de 2015, a prática dos atos processuais pelos sujeitos do processo cujo direito, faculdade, ônus ou dever de exercê-los </w:t>
      </w:r>
      <w:r w:rsidRPr="009D3572">
        <w:rPr>
          <w:rFonts w:ascii="Arial" w:hAnsi="Arial" w:cs="Arial"/>
          <w:b/>
          <w:sz w:val="20"/>
          <w:szCs w:val="20"/>
        </w:rPr>
        <w:lastRenderedPageBreak/>
        <w:t xml:space="preserve">tenham sido adquiridos ou configurados durante a vigência do CPC de 1973 – e não tenham sido atingidos pela preclusão – continuam a ser regulados pela lei revogada. </w:t>
      </w:r>
    </w:p>
    <w:p w:rsidR="009D3572" w:rsidRPr="009D3572" w:rsidRDefault="009D3572" w:rsidP="009D3572">
      <w:pPr>
        <w:spacing w:after="0" w:line="240" w:lineRule="auto"/>
        <w:jc w:val="both"/>
        <w:rPr>
          <w:rFonts w:ascii="Arial" w:hAnsi="Arial" w:cs="Arial"/>
          <w:sz w:val="20"/>
          <w:szCs w:val="20"/>
        </w:rPr>
      </w:pPr>
      <w:r w:rsidRPr="009D3572">
        <w:rPr>
          <w:rFonts w:ascii="Arial" w:hAnsi="Arial" w:cs="Arial"/>
          <w:b/>
          <w:sz w:val="20"/>
          <w:szCs w:val="20"/>
          <w:u w:val="single"/>
        </w:rPr>
        <w:t>Justificativa</w:t>
      </w:r>
      <w:r w:rsidRPr="009D3572">
        <w:rPr>
          <w:rFonts w:ascii="Arial" w:hAnsi="Arial" w:cs="Arial"/>
          <w:sz w:val="20"/>
          <w:szCs w:val="20"/>
        </w:rPr>
        <w:t>: Da leitura conjunta do caput do art. 1046 e do art. 14 do CPC, extrai-se a regra de que a nova lei processual civil incide nos processos em curso, devendo ser respeitados os atos processuais praticados e as situações jurídicas consolidadas sob a vigência da norma revogada. Pela teoria do isolamento dos atos processuais (</w:t>
      </w:r>
      <w:r w:rsidRPr="009D3572">
        <w:rPr>
          <w:rFonts w:ascii="Arial" w:hAnsi="Arial" w:cs="Arial"/>
          <w:i/>
          <w:sz w:val="20"/>
          <w:szCs w:val="20"/>
        </w:rPr>
        <w:t xml:space="preserve">tempus </w:t>
      </w:r>
      <w:proofErr w:type="spellStart"/>
      <w:r w:rsidRPr="009D3572">
        <w:rPr>
          <w:rFonts w:ascii="Arial" w:hAnsi="Arial" w:cs="Arial"/>
          <w:i/>
          <w:sz w:val="20"/>
          <w:szCs w:val="20"/>
        </w:rPr>
        <w:t>regit</w:t>
      </w:r>
      <w:proofErr w:type="spellEnd"/>
      <w:r w:rsidRPr="009D3572">
        <w:rPr>
          <w:rFonts w:ascii="Arial" w:hAnsi="Arial" w:cs="Arial"/>
          <w:i/>
          <w:sz w:val="20"/>
          <w:szCs w:val="20"/>
        </w:rPr>
        <w:t xml:space="preserve"> </w:t>
      </w:r>
      <w:proofErr w:type="spellStart"/>
      <w:r w:rsidRPr="009D3572">
        <w:rPr>
          <w:rFonts w:ascii="Arial" w:hAnsi="Arial" w:cs="Arial"/>
          <w:i/>
          <w:sz w:val="20"/>
          <w:szCs w:val="20"/>
        </w:rPr>
        <w:t>actum</w:t>
      </w:r>
      <w:proofErr w:type="spellEnd"/>
      <w:r w:rsidRPr="009D3572">
        <w:rPr>
          <w:rFonts w:ascii="Arial" w:hAnsi="Arial" w:cs="Arial"/>
          <w:sz w:val="20"/>
          <w:szCs w:val="20"/>
        </w:rPr>
        <w:t xml:space="preserve">), a lei nova regula os processos em curso, mas preserva os atos processuais já realizados, assim como seus efeitos. Sendo dinâmico o processo, a cada ação ou omissão surgem direitos processuais adquiridos para uma das partes. Esses direitos processuais adquiridos não podem ser atingidos pela lei processual civil nova. Necessário, portanto, que se identifique não o ato processual, mas o direito processual adquirido, a fim de preservá-lo. </w:t>
      </w:r>
    </w:p>
    <w:p w:rsidR="009D3572" w:rsidRPr="009D3572" w:rsidRDefault="009D3572" w:rsidP="009D3572">
      <w:pPr>
        <w:spacing w:after="0" w:line="240" w:lineRule="auto"/>
        <w:jc w:val="both"/>
        <w:rPr>
          <w:rFonts w:ascii="Arial" w:hAnsi="Arial" w:cs="Arial"/>
          <w:b/>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107</w:t>
      </w:r>
      <w:r w:rsidRPr="009D3572">
        <w:rPr>
          <w:rFonts w:ascii="Arial" w:hAnsi="Arial" w:cs="Arial"/>
          <w:b/>
          <w:sz w:val="20"/>
          <w:szCs w:val="20"/>
        </w:rPr>
        <w:t>: A prioridade prevista no art. 1.048, § 3º, do CPC apenas beneficiará o cônjuge, companheiro sobrevivente ou herdeiros, se estes também fizerem jus ao mesmo benefício de prioridade por condições próprias.</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prerrogativa de prioridade da tramitação processual é personalíssima e, assim, não será repassada ou transmitida aos sucessores na hipótese de falecimento da parte, sob pena de ofensa à isonomia, salvo se os sucessores e herdeiros fizerem jus, também, e por direito próprio, à prioridade de tramitação do processo.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Enunciado 108</w:t>
      </w:r>
      <w:r w:rsidRPr="009D3572">
        <w:rPr>
          <w:rFonts w:ascii="Arial" w:hAnsi="Arial" w:cs="Arial"/>
          <w:b/>
          <w:sz w:val="20"/>
          <w:szCs w:val="20"/>
        </w:rPr>
        <w:t xml:space="preserve">: A ação de usucapião é cabível somente quando houver óbice ao pedido na esfera extrajudicial. </w:t>
      </w:r>
    </w:p>
    <w:p w:rsidR="009D3572" w:rsidRPr="009D3572" w:rsidRDefault="009D3572" w:rsidP="009D3572">
      <w:pPr>
        <w:spacing w:after="0" w:line="240" w:lineRule="auto"/>
        <w:jc w:val="both"/>
        <w:rPr>
          <w:rFonts w:ascii="Arial" w:hAnsi="Arial" w:cs="Arial"/>
          <w:b/>
          <w:sz w:val="20"/>
          <w:szCs w:val="20"/>
        </w:rPr>
      </w:pPr>
      <w:r w:rsidRPr="009D3572">
        <w:rPr>
          <w:rFonts w:ascii="Arial" w:hAnsi="Arial" w:cs="Arial"/>
          <w:b/>
          <w:sz w:val="20"/>
          <w:szCs w:val="20"/>
          <w:u w:val="single"/>
        </w:rPr>
        <w:t>Justificativa</w:t>
      </w:r>
      <w:r w:rsidRPr="009D3572">
        <w:rPr>
          <w:rFonts w:ascii="Arial" w:hAnsi="Arial" w:cs="Arial"/>
          <w:b/>
          <w:sz w:val="20"/>
          <w:szCs w:val="20"/>
        </w:rPr>
        <w:t xml:space="preserve">: </w:t>
      </w:r>
      <w:r w:rsidRPr="009D3572">
        <w:rPr>
          <w:rFonts w:ascii="Arial" w:hAnsi="Arial" w:cs="Arial"/>
          <w:sz w:val="20"/>
          <w:szCs w:val="20"/>
        </w:rPr>
        <w:t xml:space="preserve">A usucapião, como todo e qualquer processo, precisa preencher determinadas condições, dentre as quais o interesse processual, que é exatamente a necessidade de a parte buscar na via jurisdicional o que não poderia conseguir extrajudicialmente. Dessa forma, a usucapião que não encontre óbice ou empecilho em sede administrativa não tem acesso ao Poder Judiciário, exatamente como não tem, também, qualquer outro ato que possa ser praticado nos tabelionatos. </w:t>
      </w:r>
    </w:p>
    <w:p w:rsidR="009D3572" w:rsidRPr="009D3572" w:rsidRDefault="009D3572" w:rsidP="009D3572">
      <w:pPr>
        <w:spacing w:after="0" w:line="240" w:lineRule="auto"/>
        <w:jc w:val="both"/>
        <w:rPr>
          <w:rFonts w:ascii="Arial" w:hAnsi="Arial" w:cs="Arial"/>
          <w:sz w:val="20"/>
          <w:szCs w:val="20"/>
        </w:rPr>
      </w:pPr>
    </w:p>
    <w:p w:rsidR="009D3572" w:rsidRPr="009D3572" w:rsidRDefault="009D3572" w:rsidP="009F2267">
      <w:pPr>
        <w:pStyle w:val="NormalWeb"/>
        <w:shd w:val="clear" w:color="auto" w:fill="FFFFFF"/>
        <w:jc w:val="both"/>
        <w:rPr>
          <w:rFonts w:ascii="Arial" w:eastAsia="Times New Roman" w:hAnsi="Arial" w:cs="Arial"/>
          <w:sz w:val="20"/>
          <w:szCs w:val="20"/>
        </w:rPr>
      </w:pPr>
    </w:p>
    <w:p w:rsidR="009F2267" w:rsidRDefault="00A750C8" w:rsidP="00A750C8">
      <w:pPr>
        <w:pStyle w:val="NormalWeb"/>
        <w:shd w:val="clear" w:color="auto" w:fill="FFFFFF"/>
        <w:jc w:val="center"/>
        <w:rPr>
          <w:rFonts w:ascii="Arial" w:eastAsia="Times New Roman" w:hAnsi="Arial" w:cs="Arial"/>
          <w:sz w:val="20"/>
          <w:szCs w:val="20"/>
        </w:rPr>
      </w:pPr>
      <w:r w:rsidRPr="00A750C8">
        <w:rPr>
          <w:rFonts w:ascii="Arial" w:eastAsia="Times New Roman" w:hAnsi="Arial" w:cs="Arial"/>
          <w:b/>
          <w:sz w:val="20"/>
          <w:szCs w:val="20"/>
        </w:rPr>
        <w:t>Rio de Janeiro, 10 de dezembro de 2015</w:t>
      </w:r>
      <w:r>
        <w:rPr>
          <w:rFonts w:ascii="Arial" w:eastAsia="Times New Roman" w:hAnsi="Arial" w:cs="Arial"/>
          <w:sz w:val="20"/>
          <w:szCs w:val="20"/>
        </w:rPr>
        <w:t>.</w:t>
      </w:r>
    </w:p>
    <w:p w:rsidR="00A750C8" w:rsidRDefault="00A750C8" w:rsidP="00A750C8">
      <w:pPr>
        <w:pStyle w:val="NormalWeb"/>
        <w:shd w:val="clear" w:color="auto" w:fill="FFFFFF"/>
        <w:jc w:val="center"/>
        <w:rPr>
          <w:rFonts w:ascii="Arial" w:eastAsia="Times New Roman" w:hAnsi="Arial" w:cs="Arial"/>
          <w:sz w:val="20"/>
          <w:szCs w:val="20"/>
        </w:rPr>
      </w:pP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r w:rsidRPr="009D3572">
        <w:rPr>
          <w:rFonts w:ascii="Arial" w:hAnsi="Arial" w:cs="Arial"/>
          <w:b/>
          <w:sz w:val="20"/>
          <w:szCs w:val="20"/>
        </w:rPr>
        <w:t>Desembargador LUIZ FERNANDO RIBEIRO DE CARVALHO</w:t>
      </w:r>
    </w:p>
    <w:p w:rsidR="00A750C8" w:rsidRDefault="00A750C8" w:rsidP="00A750C8">
      <w:pPr>
        <w:pStyle w:val="NormalWeb"/>
        <w:shd w:val="clear" w:color="auto" w:fill="FFFFFF"/>
        <w:jc w:val="center"/>
        <w:rPr>
          <w:rFonts w:ascii="Arial" w:hAnsi="Arial" w:cs="Arial"/>
          <w:sz w:val="20"/>
          <w:szCs w:val="20"/>
        </w:rPr>
      </w:pPr>
      <w:r w:rsidRPr="00A750C8">
        <w:rPr>
          <w:rFonts w:ascii="Arial" w:hAnsi="Arial" w:cs="Arial"/>
          <w:sz w:val="20"/>
          <w:szCs w:val="20"/>
        </w:rPr>
        <w:t>Presidente do TJRJ</w:t>
      </w:r>
    </w:p>
    <w:p w:rsidR="00A750C8" w:rsidRPr="00A750C8" w:rsidRDefault="00A750C8" w:rsidP="00A750C8">
      <w:pPr>
        <w:pStyle w:val="NormalWeb"/>
        <w:shd w:val="clear" w:color="auto" w:fill="FFFFFF"/>
        <w:jc w:val="center"/>
        <w:rPr>
          <w:rFonts w:ascii="Arial" w:hAnsi="Arial" w:cs="Arial"/>
          <w:sz w:val="20"/>
          <w:szCs w:val="20"/>
        </w:rPr>
      </w:pP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r w:rsidRPr="009D3572">
        <w:rPr>
          <w:rFonts w:ascii="Arial" w:hAnsi="Arial" w:cs="Arial"/>
          <w:b/>
          <w:sz w:val="20"/>
          <w:szCs w:val="20"/>
        </w:rPr>
        <w:t>Desembargador CARLOS EDUARDO DA FONSECA PASSOS</w:t>
      </w:r>
    </w:p>
    <w:p w:rsidR="00A750C8" w:rsidRDefault="00A750C8" w:rsidP="00A750C8">
      <w:pPr>
        <w:pStyle w:val="NormalWeb"/>
        <w:shd w:val="clear" w:color="auto" w:fill="FFFFFF"/>
        <w:jc w:val="center"/>
        <w:rPr>
          <w:rFonts w:ascii="Arial" w:hAnsi="Arial" w:cs="Arial"/>
          <w:sz w:val="20"/>
          <w:szCs w:val="20"/>
        </w:rPr>
      </w:pPr>
      <w:r w:rsidRPr="009D3572">
        <w:rPr>
          <w:rFonts w:ascii="Arial" w:hAnsi="Arial" w:cs="Arial"/>
          <w:sz w:val="20"/>
          <w:szCs w:val="20"/>
        </w:rPr>
        <w:t>Diretor-Geral do CEDES</w:t>
      </w: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r w:rsidRPr="009D3572">
        <w:rPr>
          <w:rFonts w:ascii="Arial" w:hAnsi="Arial" w:cs="Arial"/>
          <w:b/>
          <w:sz w:val="20"/>
          <w:szCs w:val="20"/>
        </w:rPr>
        <w:t>Desembargador ANTONIO CARLOS ESTEVES TORRES</w:t>
      </w:r>
    </w:p>
    <w:p w:rsidR="00A750C8" w:rsidRDefault="00A750C8" w:rsidP="00A750C8">
      <w:pPr>
        <w:pStyle w:val="NormalWeb"/>
        <w:shd w:val="clear" w:color="auto" w:fill="FFFFFF"/>
        <w:jc w:val="center"/>
        <w:rPr>
          <w:rFonts w:ascii="Arial" w:hAnsi="Arial" w:cs="Arial"/>
          <w:b/>
          <w:sz w:val="20"/>
          <w:szCs w:val="20"/>
        </w:rPr>
      </w:pPr>
      <w:r w:rsidRPr="009D3572">
        <w:rPr>
          <w:rFonts w:ascii="Arial" w:hAnsi="Arial" w:cs="Arial"/>
          <w:sz w:val="20"/>
          <w:szCs w:val="20"/>
        </w:rPr>
        <w:t>Diretor Adjunto do CEDES</w:t>
      </w: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r>
        <w:rPr>
          <w:rFonts w:ascii="Arial" w:hAnsi="Arial" w:cs="Arial"/>
          <w:b/>
          <w:sz w:val="20"/>
          <w:szCs w:val="20"/>
        </w:rPr>
        <w:t>Doutor</w:t>
      </w:r>
      <w:r w:rsidRPr="009D3572">
        <w:rPr>
          <w:rFonts w:ascii="Arial" w:hAnsi="Arial" w:cs="Arial"/>
          <w:b/>
          <w:sz w:val="20"/>
          <w:szCs w:val="20"/>
        </w:rPr>
        <w:t xml:space="preserve"> MAURO NICOLAU JUNIOR</w:t>
      </w:r>
    </w:p>
    <w:p w:rsidR="00A750C8" w:rsidRPr="00A750C8" w:rsidRDefault="00A750C8" w:rsidP="00A750C8">
      <w:pPr>
        <w:pStyle w:val="NormalWeb"/>
        <w:shd w:val="clear" w:color="auto" w:fill="FFFFFF"/>
        <w:jc w:val="center"/>
        <w:rPr>
          <w:rFonts w:ascii="Arial" w:hAnsi="Arial" w:cs="Arial"/>
          <w:sz w:val="20"/>
          <w:szCs w:val="20"/>
        </w:rPr>
      </w:pPr>
      <w:r w:rsidRPr="00A750C8">
        <w:rPr>
          <w:rFonts w:ascii="Arial" w:hAnsi="Arial" w:cs="Arial"/>
          <w:sz w:val="20"/>
          <w:szCs w:val="20"/>
        </w:rPr>
        <w:t>Juiz de Direito</w:t>
      </w: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p>
    <w:p w:rsidR="00A750C8" w:rsidRDefault="00A750C8" w:rsidP="00A750C8">
      <w:pPr>
        <w:pStyle w:val="NormalWeb"/>
        <w:shd w:val="clear" w:color="auto" w:fill="FFFFFF"/>
        <w:jc w:val="center"/>
        <w:rPr>
          <w:rFonts w:ascii="Arial" w:hAnsi="Arial" w:cs="Arial"/>
          <w:b/>
          <w:sz w:val="20"/>
          <w:szCs w:val="20"/>
        </w:rPr>
      </w:pPr>
      <w:r>
        <w:rPr>
          <w:rFonts w:ascii="Arial" w:hAnsi="Arial" w:cs="Arial"/>
          <w:b/>
          <w:sz w:val="20"/>
          <w:szCs w:val="20"/>
        </w:rPr>
        <w:t xml:space="preserve">Doutor </w:t>
      </w:r>
      <w:r w:rsidRPr="009D3572">
        <w:rPr>
          <w:rFonts w:ascii="Arial" w:hAnsi="Arial" w:cs="Arial"/>
          <w:b/>
          <w:sz w:val="20"/>
          <w:szCs w:val="20"/>
        </w:rPr>
        <w:t>LEONARDO DE CASTRO GOMES</w:t>
      </w:r>
    </w:p>
    <w:p w:rsidR="00A750C8" w:rsidRPr="00A750C8" w:rsidRDefault="00A750C8" w:rsidP="00A750C8">
      <w:pPr>
        <w:pStyle w:val="NormalWeb"/>
        <w:shd w:val="clear" w:color="auto" w:fill="FFFFFF"/>
        <w:jc w:val="center"/>
        <w:rPr>
          <w:rFonts w:ascii="Arial" w:eastAsia="Times New Roman" w:hAnsi="Arial" w:cs="Arial"/>
          <w:sz w:val="20"/>
          <w:szCs w:val="20"/>
        </w:rPr>
      </w:pPr>
      <w:r w:rsidRPr="00A750C8">
        <w:rPr>
          <w:rFonts w:ascii="Arial" w:hAnsi="Arial" w:cs="Arial"/>
          <w:sz w:val="20"/>
          <w:szCs w:val="20"/>
        </w:rPr>
        <w:t>Juiz de Direito</w:t>
      </w:r>
    </w:p>
    <w:p w:rsidR="009F2267" w:rsidRPr="009D3572" w:rsidRDefault="009F2267" w:rsidP="009F2267">
      <w:pPr>
        <w:pStyle w:val="NormalWeb"/>
        <w:shd w:val="clear" w:color="auto" w:fill="FFFFFF"/>
        <w:jc w:val="both"/>
        <w:rPr>
          <w:rFonts w:ascii="Arial" w:eastAsia="Times New Roman" w:hAnsi="Arial" w:cs="Arial"/>
          <w:sz w:val="20"/>
          <w:szCs w:val="20"/>
        </w:rPr>
      </w:pPr>
    </w:p>
    <w:p w:rsidR="00AA1090" w:rsidRPr="009D3572" w:rsidRDefault="00AA1090" w:rsidP="009F2267">
      <w:pPr>
        <w:pStyle w:val="NormalWeb"/>
        <w:shd w:val="clear" w:color="auto" w:fill="FFFFFF"/>
        <w:jc w:val="both"/>
        <w:rPr>
          <w:rFonts w:ascii="Arial" w:eastAsia="Times New Roman" w:hAnsi="Arial" w:cs="Arial"/>
          <w:sz w:val="20"/>
          <w:szCs w:val="20"/>
        </w:rPr>
      </w:pPr>
      <w:r w:rsidRPr="009D3572">
        <w:rPr>
          <w:rFonts w:ascii="Arial" w:eastAsia="Times New Roman" w:hAnsi="Arial" w:cs="Arial"/>
          <w:sz w:val="20"/>
          <w:szCs w:val="20"/>
        </w:rPr>
        <w:t xml:space="preserve"> </w:t>
      </w:r>
    </w:p>
    <w:sectPr w:rsidR="00AA1090" w:rsidRPr="009D3572" w:rsidSect="009F2267">
      <w:headerReference w:type="default" r:id="rId7"/>
      <w:footerReference w:type="default" r:id="rId8"/>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863" w:rsidRDefault="00C72863" w:rsidP="0081537D">
      <w:pPr>
        <w:spacing w:after="0" w:line="240" w:lineRule="auto"/>
      </w:pPr>
      <w:r>
        <w:separator/>
      </w:r>
    </w:p>
  </w:endnote>
  <w:endnote w:type="continuationSeparator" w:id="0">
    <w:p w:rsidR="00C72863" w:rsidRDefault="00C72863" w:rsidP="0081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212908"/>
      <w:docPartObj>
        <w:docPartGallery w:val="Page Numbers (Bottom of Page)"/>
        <w:docPartUnique/>
      </w:docPartObj>
    </w:sdtPr>
    <w:sdtEndPr/>
    <w:sdtContent>
      <w:p w:rsidR="009137E3" w:rsidRDefault="009137E3">
        <w:pPr>
          <w:pStyle w:val="Rodap"/>
          <w:jc w:val="center"/>
        </w:pPr>
        <w:r>
          <w:fldChar w:fldCharType="begin"/>
        </w:r>
        <w:r>
          <w:instrText>PAGE   \* MERGEFORMAT</w:instrText>
        </w:r>
        <w:r>
          <w:fldChar w:fldCharType="separate"/>
        </w:r>
        <w:r w:rsidR="00EC79E1" w:rsidRPr="00EC79E1">
          <w:rPr>
            <w:noProof/>
            <w:lang w:val="pt-BR"/>
          </w:rPr>
          <w:t>19</w:t>
        </w:r>
        <w:r>
          <w:fldChar w:fldCharType="end"/>
        </w:r>
      </w:p>
    </w:sdtContent>
  </w:sdt>
  <w:p w:rsidR="009137E3" w:rsidRDefault="009137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863" w:rsidRDefault="00C72863" w:rsidP="0081537D">
      <w:pPr>
        <w:spacing w:after="0" w:line="240" w:lineRule="auto"/>
      </w:pPr>
      <w:r>
        <w:separator/>
      </w:r>
    </w:p>
  </w:footnote>
  <w:footnote w:type="continuationSeparator" w:id="0">
    <w:p w:rsidR="00C72863" w:rsidRDefault="00C72863" w:rsidP="00815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7D" w:rsidRDefault="0081537D" w:rsidP="0081537D">
    <w:pPr>
      <w:pStyle w:val="Cabealho"/>
      <w:jc w:val="center"/>
    </w:pPr>
    <w:r>
      <w:rPr>
        <w:noProof/>
        <w:lang w:val="pt-BR" w:eastAsia="pt-BR"/>
      </w:rPr>
      <w:drawing>
        <wp:inline distT="0" distB="0" distL="0" distR="0" wp14:anchorId="2C83328A" wp14:editId="4036A42F">
          <wp:extent cx="933450" cy="971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71550"/>
                  </a:xfrm>
                  <a:prstGeom prst="rect">
                    <a:avLst/>
                  </a:prstGeom>
                  <a:noFill/>
                </pic:spPr>
              </pic:pic>
            </a:graphicData>
          </a:graphic>
        </wp:inline>
      </w:drawing>
    </w:r>
  </w:p>
  <w:p w:rsidR="0081537D" w:rsidRPr="0081537D" w:rsidRDefault="0081537D" w:rsidP="0081537D">
    <w:pPr>
      <w:pStyle w:val="Cabealho"/>
      <w:jc w:val="center"/>
      <w:rPr>
        <w:rFonts w:ascii="Arial" w:hAnsi="Arial" w:cs="Arial"/>
        <w:color w:val="1F497D"/>
        <w:sz w:val="24"/>
        <w:szCs w:val="24"/>
        <w:lang w:val="pt-BR"/>
      </w:rPr>
    </w:pPr>
    <w:r w:rsidRPr="0081537D">
      <w:rPr>
        <w:rFonts w:ascii="Arial" w:hAnsi="Arial" w:cs="Arial"/>
        <w:color w:val="1F497D"/>
        <w:sz w:val="24"/>
        <w:szCs w:val="24"/>
        <w:lang w:val="pt-BR"/>
      </w:rPr>
      <w:t>Poder Judiciário do Estado do Rio de Janeiro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B6EBE"/>
    <w:multiLevelType w:val="hybridMultilevel"/>
    <w:tmpl w:val="E1CCDFF0"/>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51155555"/>
    <w:multiLevelType w:val="hybridMultilevel"/>
    <w:tmpl w:val="0DACE2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CB3240A"/>
    <w:multiLevelType w:val="hybridMultilevel"/>
    <w:tmpl w:val="9EE8A3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90"/>
    <w:rsid w:val="00077B7C"/>
    <w:rsid w:val="0008349C"/>
    <w:rsid w:val="000C1B07"/>
    <w:rsid w:val="001E2A87"/>
    <w:rsid w:val="002619CA"/>
    <w:rsid w:val="00346821"/>
    <w:rsid w:val="004D2B2C"/>
    <w:rsid w:val="005611E4"/>
    <w:rsid w:val="005A61D2"/>
    <w:rsid w:val="00733710"/>
    <w:rsid w:val="00775AC2"/>
    <w:rsid w:val="0081537D"/>
    <w:rsid w:val="0086711F"/>
    <w:rsid w:val="009137E3"/>
    <w:rsid w:val="00995A96"/>
    <w:rsid w:val="009D3572"/>
    <w:rsid w:val="009F2267"/>
    <w:rsid w:val="00A750C8"/>
    <w:rsid w:val="00AA1090"/>
    <w:rsid w:val="00C72863"/>
    <w:rsid w:val="00CE7B89"/>
    <w:rsid w:val="00E06732"/>
    <w:rsid w:val="00EC79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072E0-78A8-445D-9FD3-7185FA07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619CA"/>
    <w:pPr>
      <w:ind w:left="720"/>
      <w:contextualSpacing/>
    </w:pPr>
  </w:style>
  <w:style w:type="paragraph" w:styleId="NormalWeb">
    <w:name w:val="Normal (Web)"/>
    <w:basedOn w:val="Normal"/>
    <w:uiPriority w:val="99"/>
    <w:unhideWhenUsed/>
    <w:rsid w:val="000C1B07"/>
    <w:pPr>
      <w:spacing w:after="0" w:line="240" w:lineRule="auto"/>
    </w:pPr>
    <w:rPr>
      <w:rFonts w:ascii="Times New Roman" w:hAnsi="Times New Roman" w:cs="Times New Roman"/>
      <w:sz w:val="24"/>
      <w:szCs w:val="24"/>
      <w:lang w:eastAsia="pt-BR"/>
    </w:rPr>
  </w:style>
  <w:style w:type="paragraph" w:styleId="Textodebalo">
    <w:name w:val="Balloon Text"/>
    <w:basedOn w:val="Normal"/>
    <w:link w:val="TextodebaloChar"/>
    <w:rsid w:val="009D3572"/>
    <w:pPr>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rsid w:val="009D3572"/>
    <w:rPr>
      <w:rFonts w:ascii="Tahoma" w:eastAsia="Calibri" w:hAnsi="Tahoma" w:cs="Tahoma"/>
      <w:sz w:val="16"/>
      <w:szCs w:val="16"/>
      <w:lang w:val="en-US"/>
    </w:rPr>
  </w:style>
  <w:style w:type="paragraph" w:styleId="Cabealho">
    <w:name w:val="header"/>
    <w:basedOn w:val="Normal"/>
    <w:link w:val="CabealhoChar"/>
    <w:uiPriority w:val="99"/>
    <w:rsid w:val="009D3572"/>
    <w:pPr>
      <w:tabs>
        <w:tab w:val="center" w:pos="4252"/>
        <w:tab w:val="right" w:pos="8504"/>
      </w:tabs>
    </w:pPr>
    <w:rPr>
      <w:rFonts w:ascii="Calibri" w:eastAsia="Calibri" w:hAnsi="Calibri" w:cs="Times New Roman"/>
      <w:lang w:val="en-US"/>
    </w:rPr>
  </w:style>
  <w:style w:type="character" w:customStyle="1" w:styleId="CabealhoChar">
    <w:name w:val="Cabeçalho Char"/>
    <w:basedOn w:val="Fontepargpadro"/>
    <w:link w:val="Cabealho"/>
    <w:uiPriority w:val="99"/>
    <w:rsid w:val="009D3572"/>
    <w:rPr>
      <w:rFonts w:ascii="Calibri" w:eastAsia="Calibri" w:hAnsi="Calibri" w:cs="Times New Roman"/>
      <w:lang w:val="en-US"/>
    </w:rPr>
  </w:style>
  <w:style w:type="paragraph" w:styleId="Rodap">
    <w:name w:val="footer"/>
    <w:basedOn w:val="Normal"/>
    <w:link w:val="RodapChar"/>
    <w:uiPriority w:val="99"/>
    <w:rsid w:val="009D3572"/>
    <w:pPr>
      <w:tabs>
        <w:tab w:val="center" w:pos="4252"/>
        <w:tab w:val="right" w:pos="8504"/>
      </w:tabs>
    </w:pPr>
    <w:rPr>
      <w:rFonts w:ascii="Calibri" w:eastAsia="Calibri" w:hAnsi="Calibri" w:cs="Times New Roman"/>
      <w:lang w:val="en-US"/>
    </w:rPr>
  </w:style>
  <w:style w:type="character" w:customStyle="1" w:styleId="RodapChar">
    <w:name w:val="Rodapé Char"/>
    <w:basedOn w:val="Fontepargpadro"/>
    <w:link w:val="Rodap"/>
    <w:uiPriority w:val="99"/>
    <w:rsid w:val="009D3572"/>
    <w:rPr>
      <w:rFonts w:ascii="Calibri" w:eastAsia="Calibri" w:hAnsi="Calibri" w:cs="Times New Roman"/>
      <w:lang w:val="en-US"/>
    </w:rPr>
  </w:style>
  <w:style w:type="paragraph" w:customStyle="1" w:styleId="Default">
    <w:name w:val="Default"/>
    <w:rsid w:val="009D3572"/>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artigo">
    <w:name w:val="artigo"/>
    <w:basedOn w:val="Normal"/>
    <w:rsid w:val="009D35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9D3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152892">
      <w:bodyDiv w:val="1"/>
      <w:marLeft w:val="0"/>
      <w:marRight w:val="0"/>
      <w:marTop w:val="0"/>
      <w:marBottom w:val="0"/>
      <w:divBdr>
        <w:top w:val="none" w:sz="0" w:space="0" w:color="auto"/>
        <w:left w:val="none" w:sz="0" w:space="0" w:color="auto"/>
        <w:bottom w:val="none" w:sz="0" w:space="0" w:color="auto"/>
        <w:right w:val="none" w:sz="0" w:space="0" w:color="auto"/>
      </w:divBdr>
    </w:div>
    <w:div w:id="13499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11215</Words>
  <Characters>60564</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71636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da Cunha Junqueira</dc:creator>
  <cp:lastModifiedBy>Giselle Souza</cp:lastModifiedBy>
  <cp:revision>2</cp:revision>
  <cp:lastPrinted>2015-12-10T16:53:00Z</cp:lastPrinted>
  <dcterms:created xsi:type="dcterms:W3CDTF">2016-01-28T18:27:00Z</dcterms:created>
  <dcterms:modified xsi:type="dcterms:W3CDTF">2016-01-28T18:27:00Z</dcterms:modified>
</cp:coreProperties>
</file>