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EAE2C" w14:textId="11328E90" w:rsidR="009B3EE6" w:rsidRPr="000E2A1B" w:rsidRDefault="009B3EE6" w:rsidP="009B3EE6">
      <w:pPr>
        <w:spacing w:before="120" w:after="120" w:line="276" w:lineRule="auto"/>
        <w:jc w:val="center"/>
        <w:rPr>
          <w:rFonts w:ascii="Verdana" w:hAnsi="Verdana"/>
          <w:b/>
          <w:sz w:val="20"/>
          <w:szCs w:val="20"/>
          <w:lang w:val="es-ES"/>
        </w:rPr>
      </w:pPr>
      <w:r w:rsidRPr="000E2A1B">
        <w:rPr>
          <w:rFonts w:ascii="Verdana" w:hAnsi="Verdana"/>
          <w:b/>
          <w:sz w:val="20"/>
          <w:szCs w:val="20"/>
          <w:lang w:val="es-ES"/>
        </w:rPr>
        <w:t>VOTO CONCURRENTE DEL JUEZ RODRIGO MUDROVITSCH</w:t>
      </w:r>
      <w:r w:rsidR="00B55334">
        <w:rPr>
          <w:rStyle w:val="Refdenotaalpie"/>
          <w:rFonts w:ascii="Verdana" w:hAnsi="Verdana"/>
          <w:b/>
          <w:sz w:val="20"/>
          <w:szCs w:val="20"/>
          <w:lang w:val="es-ES"/>
        </w:rPr>
        <w:footnoteReference w:id="1"/>
      </w:r>
    </w:p>
    <w:p w14:paraId="4CAC89A0" w14:textId="313FBAAE" w:rsidR="009B3EE6" w:rsidRPr="000E2A1B" w:rsidRDefault="009B3EE6" w:rsidP="009B3EE6">
      <w:pPr>
        <w:spacing w:before="120" w:after="120" w:line="276" w:lineRule="auto"/>
        <w:jc w:val="center"/>
        <w:rPr>
          <w:rFonts w:ascii="Verdana" w:hAnsi="Verdana"/>
          <w:b/>
          <w:sz w:val="20"/>
          <w:szCs w:val="20"/>
          <w:lang w:val="es-ES"/>
        </w:rPr>
      </w:pPr>
      <w:r w:rsidRPr="000E2A1B">
        <w:rPr>
          <w:rFonts w:ascii="Verdana" w:hAnsi="Verdana"/>
          <w:b/>
          <w:sz w:val="20"/>
          <w:szCs w:val="20"/>
          <w:lang w:val="es-CR"/>
        </w:rPr>
        <w:t xml:space="preserve">CASO AGUAS ACOSTA Y OTROS VS. </w:t>
      </w:r>
      <w:r w:rsidRPr="000E2A1B">
        <w:rPr>
          <w:rFonts w:ascii="Verdana" w:hAnsi="Verdana"/>
          <w:b/>
          <w:sz w:val="20"/>
          <w:szCs w:val="20"/>
          <w:lang w:val="es-ES"/>
        </w:rPr>
        <w:t>ECUADOR</w:t>
      </w:r>
    </w:p>
    <w:p w14:paraId="1228AF72" w14:textId="6B5BD944" w:rsidR="009B3EE6" w:rsidRPr="000E2A1B" w:rsidRDefault="009B3EE6" w:rsidP="009B3EE6">
      <w:pPr>
        <w:spacing w:before="120" w:after="120" w:line="276" w:lineRule="auto"/>
        <w:jc w:val="center"/>
        <w:rPr>
          <w:rFonts w:ascii="Verdana" w:hAnsi="Verdana"/>
          <w:b/>
          <w:sz w:val="20"/>
          <w:szCs w:val="20"/>
          <w:lang w:val="es-ES"/>
        </w:rPr>
      </w:pPr>
      <w:r w:rsidRPr="000E2A1B">
        <w:rPr>
          <w:rFonts w:ascii="Verdana" w:hAnsi="Verdana"/>
          <w:b/>
          <w:sz w:val="20"/>
          <w:szCs w:val="20"/>
          <w:lang w:val="es-ES"/>
        </w:rPr>
        <w:t xml:space="preserve">SENTENCIA DE </w:t>
      </w:r>
      <w:r w:rsidR="00E93983">
        <w:rPr>
          <w:rFonts w:ascii="Verdana" w:hAnsi="Verdana"/>
          <w:b/>
          <w:sz w:val="20"/>
          <w:szCs w:val="20"/>
          <w:lang w:val="es-ES"/>
        </w:rPr>
        <w:t>10</w:t>
      </w:r>
      <w:r w:rsidRPr="000E2A1B">
        <w:rPr>
          <w:rFonts w:ascii="Verdana" w:hAnsi="Verdana"/>
          <w:b/>
          <w:sz w:val="20"/>
          <w:szCs w:val="20"/>
          <w:lang w:val="es-ES"/>
        </w:rPr>
        <w:t xml:space="preserve"> DE </w:t>
      </w:r>
      <w:r w:rsidR="00E93983">
        <w:rPr>
          <w:rFonts w:ascii="Verdana" w:hAnsi="Verdana"/>
          <w:b/>
          <w:sz w:val="20"/>
          <w:szCs w:val="20"/>
          <w:lang w:val="es-ES"/>
        </w:rPr>
        <w:t>OCTUBRE</w:t>
      </w:r>
      <w:r w:rsidR="008B6ED6" w:rsidRPr="000E2A1B">
        <w:rPr>
          <w:rFonts w:ascii="Verdana" w:hAnsi="Verdana"/>
          <w:b/>
          <w:sz w:val="20"/>
          <w:szCs w:val="20"/>
          <w:lang w:val="es-ES"/>
        </w:rPr>
        <w:t xml:space="preserve"> </w:t>
      </w:r>
      <w:r w:rsidRPr="000E2A1B">
        <w:rPr>
          <w:rFonts w:ascii="Verdana" w:hAnsi="Verdana"/>
          <w:b/>
          <w:sz w:val="20"/>
          <w:szCs w:val="20"/>
          <w:lang w:val="es-ES"/>
        </w:rPr>
        <w:t>DE 2024</w:t>
      </w:r>
    </w:p>
    <w:p w14:paraId="3DDF669B" w14:textId="6FF188F5" w:rsidR="009B3EE6" w:rsidRPr="00A52ABF" w:rsidRDefault="009B3EE6" w:rsidP="009B3EE6">
      <w:pPr>
        <w:spacing w:before="120" w:after="120" w:line="276" w:lineRule="auto"/>
        <w:jc w:val="center"/>
        <w:rPr>
          <w:rFonts w:ascii="Verdana" w:hAnsi="Verdana"/>
          <w:b/>
          <w:sz w:val="20"/>
          <w:szCs w:val="20"/>
          <w:lang w:val="es-CR"/>
        </w:rPr>
      </w:pPr>
      <w:r w:rsidRPr="00A52ABF">
        <w:rPr>
          <w:rFonts w:ascii="Verdana" w:hAnsi="Verdana"/>
          <w:b/>
          <w:sz w:val="20"/>
          <w:szCs w:val="20"/>
          <w:lang w:val="es-CR"/>
        </w:rPr>
        <w:t>(</w:t>
      </w:r>
      <w:r w:rsidR="00E93983" w:rsidRPr="00A52ABF">
        <w:rPr>
          <w:rFonts w:ascii="Verdana" w:hAnsi="Verdana"/>
          <w:b/>
          <w:sz w:val="20"/>
          <w:szCs w:val="20"/>
          <w:lang w:val="es-CR"/>
        </w:rPr>
        <w:t xml:space="preserve">Excepción Preliminar, </w:t>
      </w:r>
      <w:r w:rsidR="009C6FD8" w:rsidRPr="00A52ABF">
        <w:rPr>
          <w:rFonts w:ascii="Verdana" w:hAnsi="Verdana"/>
          <w:b/>
          <w:sz w:val="20"/>
          <w:szCs w:val="20"/>
          <w:lang w:val="es-CR"/>
        </w:rPr>
        <w:t>Fondo, Reparaciones y C</w:t>
      </w:r>
      <w:r w:rsidR="008B6ED6" w:rsidRPr="00A52ABF">
        <w:rPr>
          <w:rFonts w:ascii="Verdana" w:hAnsi="Verdana"/>
          <w:b/>
          <w:sz w:val="20"/>
          <w:szCs w:val="20"/>
          <w:lang w:val="es-CR"/>
        </w:rPr>
        <w:t>ostas</w:t>
      </w:r>
      <w:r w:rsidRPr="00A52ABF">
        <w:rPr>
          <w:rFonts w:ascii="Verdana" w:hAnsi="Verdana"/>
          <w:b/>
          <w:sz w:val="20"/>
          <w:szCs w:val="20"/>
          <w:lang w:val="es-CR"/>
        </w:rPr>
        <w:t>)</w:t>
      </w:r>
    </w:p>
    <w:p w14:paraId="4F7B5B31" w14:textId="77777777" w:rsidR="009B3EE6" w:rsidRPr="00A52ABF" w:rsidRDefault="009B3EE6" w:rsidP="009B3EE6">
      <w:pPr>
        <w:spacing w:after="0" w:line="276" w:lineRule="auto"/>
        <w:jc w:val="both"/>
        <w:rPr>
          <w:rFonts w:ascii="Verdana" w:hAnsi="Verdana"/>
          <w:sz w:val="20"/>
          <w:szCs w:val="20"/>
          <w:lang w:val="es-CR"/>
        </w:rPr>
      </w:pPr>
    </w:p>
    <w:p w14:paraId="6D7C2D40" w14:textId="1A9B2A98" w:rsidR="009B3EE6" w:rsidRPr="000E2A1B" w:rsidRDefault="009B3EE6" w:rsidP="00C86AF4">
      <w:pPr>
        <w:pStyle w:val="Ttulo1"/>
      </w:pPr>
      <w:proofErr w:type="spellStart"/>
      <w:r w:rsidRPr="000E2A1B">
        <w:t>Introducción</w:t>
      </w:r>
      <w:proofErr w:type="spellEnd"/>
    </w:p>
    <w:p w14:paraId="4FE0F40C" w14:textId="77777777" w:rsidR="009B3EE6" w:rsidRPr="000E2A1B" w:rsidRDefault="009B3EE6" w:rsidP="009B3EE6">
      <w:pPr>
        <w:spacing w:after="0" w:line="276" w:lineRule="auto"/>
        <w:jc w:val="both"/>
        <w:rPr>
          <w:rFonts w:ascii="Verdana" w:hAnsi="Verdana"/>
          <w:sz w:val="20"/>
          <w:szCs w:val="20"/>
        </w:rPr>
      </w:pPr>
    </w:p>
    <w:p w14:paraId="33F8779D" w14:textId="34C072CE" w:rsidR="00C86AF4" w:rsidRPr="000E2A1B" w:rsidRDefault="009B3EE6" w:rsidP="00C86AF4">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En el caso </w:t>
      </w:r>
      <w:r w:rsidRPr="000E2A1B">
        <w:rPr>
          <w:rFonts w:ascii="Verdana" w:hAnsi="Verdana"/>
          <w:i/>
          <w:iCs/>
          <w:sz w:val="20"/>
          <w:szCs w:val="20"/>
          <w:lang w:val="es-ES"/>
        </w:rPr>
        <w:t>Aguas Acosta y Otros vs. Ecuador</w:t>
      </w:r>
      <w:r w:rsidRPr="000E2A1B">
        <w:rPr>
          <w:rFonts w:ascii="Verdana" w:hAnsi="Verdana"/>
          <w:sz w:val="20"/>
          <w:szCs w:val="20"/>
          <w:lang w:val="es-ES"/>
        </w:rPr>
        <w:t>, la Corte Interamericana de Derech</w:t>
      </w:r>
      <w:r w:rsidR="009C6FD8" w:rsidRPr="000E2A1B">
        <w:rPr>
          <w:rFonts w:ascii="Verdana" w:hAnsi="Verdana"/>
          <w:sz w:val="20"/>
          <w:szCs w:val="20"/>
          <w:lang w:val="es-ES"/>
        </w:rPr>
        <w:t>os Humanos ("Corte IDH" o "Tribunal</w:t>
      </w:r>
      <w:r w:rsidRPr="000E2A1B">
        <w:rPr>
          <w:rFonts w:ascii="Verdana" w:hAnsi="Verdana"/>
          <w:sz w:val="20"/>
          <w:szCs w:val="20"/>
          <w:lang w:val="es-ES"/>
        </w:rPr>
        <w:t xml:space="preserve">") </w:t>
      </w:r>
      <w:r w:rsidR="00302D3F" w:rsidRPr="000E2A1B">
        <w:rPr>
          <w:rFonts w:ascii="Verdana" w:hAnsi="Verdana"/>
          <w:sz w:val="20"/>
          <w:szCs w:val="20"/>
          <w:lang w:val="es-ES"/>
        </w:rPr>
        <w:t xml:space="preserve">examinó la responsabilidad internacional </w:t>
      </w:r>
      <w:r w:rsidRPr="000E2A1B">
        <w:rPr>
          <w:rFonts w:ascii="Verdana" w:hAnsi="Verdana"/>
          <w:sz w:val="20"/>
          <w:szCs w:val="20"/>
          <w:lang w:val="es-ES"/>
        </w:rPr>
        <w:t xml:space="preserve">del Estado de Ecuador </w:t>
      </w:r>
      <w:r w:rsidR="00283209" w:rsidRPr="000E2A1B">
        <w:rPr>
          <w:rFonts w:ascii="Verdana" w:hAnsi="Verdana"/>
          <w:sz w:val="20"/>
          <w:szCs w:val="20"/>
          <w:lang w:val="es-ES"/>
        </w:rPr>
        <w:t xml:space="preserve">por violaciones relacionadas con la detención, sometimiento a tortura y muerte del señor Aníbal Alonso Aguas Acosta ("víctima" o "señor Aguas Acosta") por parte de agentes de la Policía Nacional de Ecuador, así como </w:t>
      </w:r>
      <w:r w:rsidR="00A62913" w:rsidRPr="000E2A1B">
        <w:rPr>
          <w:rFonts w:ascii="Verdana" w:hAnsi="Verdana"/>
          <w:sz w:val="20"/>
          <w:szCs w:val="20"/>
          <w:lang w:val="es-ES"/>
        </w:rPr>
        <w:t xml:space="preserve">por </w:t>
      </w:r>
      <w:r w:rsidR="009135B7">
        <w:rPr>
          <w:rFonts w:ascii="Verdana" w:hAnsi="Verdana"/>
          <w:sz w:val="20"/>
          <w:szCs w:val="20"/>
          <w:lang w:val="es-ES"/>
        </w:rPr>
        <w:t xml:space="preserve">las </w:t>
      </w:r>
      <w:r w:rsidR="00A62913" w:rsidRPr="000E2A1B">
        <w:rPr>
          <w:rFonts w:ascii="Verdana" w:hAnsi="Verdana"/>
          <w:sz w:val="20"/>
          <w:szCs w:val="20"/>
          <w:lang w:val="es-ES"/>
        </w:rPr>
        <w:t xml:space="preserve">omisiones en el curso de las </w:t>
      </w:r>
      <w:r w:rsidR="00283209" w:rsidRPr="000E2A1B">
        <w:rPr>
          <w:rFonts w:ascii="Verdana" w:hAnsi="Verdana"/>
          <w:sz w:val="20"/>
          <w:szCs w:val="20"/>
          <w:lang w:val="es-ES"/>
        </w:rPr>
        <w:t xml:space="preserve">investigaciones y procesos iniciados para </w:t>
      </w:r>
      <w:r w:rsidR="009C6FD8" w:rsidRPr="000E2A1B">
        <w:rPr>
          <w:rFonts w:ascii="Verdana" w:hAnsi="Verdana"/>
          <w:sz w:val="20"/>
          <w:szCs w:val="20"/>
          <w:lang w:val="es-ES"/>
        </w:rPr>
        <w:t>apurar</w:t>
      </w:r>
      <w:r w:rsidR="00A62913" w:rsidRPr="000E2A1B">
        <w:rPr>
          <w:rFonts w:ascii="Verdana" w:hAnsi="Verdana"/>
          <w:sz w:val="20"/>
          <w:szCs w:val="20"/>
          <w:lang w:val="es-ES"/>
        </w:rPr>
        <w:t xml:space="preserve"> </w:t>
      </w:r>
      <w:r w:rsidR="00283209" w:rsidRPr="000E2A1B">
        <w:rPr>
          <w:rFonts w:ascii="Verdana" w:hAnsi="Verdana"/>
          <w:sz w:val="20"/>
          <w:szCs w:val="20"/>
          <w:lang w:val="es-ES"/>
        </w:rPr>
        <w:t>estos hechos.</w:t>
      </w:r>
    </w:p>
    <w:p w14:paraId="5DD94BBA" w14:textId="77777777" w:rsidR="00C86AF4" w:rsidRPr="000E2A1B" w:rsidRDefault="00C86AF4" w:rsidP="00C86AF4">
      <w:pPr>
        <w:pStyle w:val="Prrafodelista"/>
        <w:spacing w:after="0" w:line="276" w:lineRule="auto"/>
        <w:ind w:left="0"/>
        <w:jc w:val="both"/>
        <w:rPr>
          <w:rFonts w:ascii="Verdana" w:hAnsi="Verdana"/>
          <w:sz w:val="20"/>
          <w:szCs w:val="20"/>
          <w:lang w:val="es-ES"/>
        </w:rPr>
      </w:pPr>
    </w:p>
    <w:p w14:paraId="12B12C1C" w14:textId="0CB5AD35" w:rsidR="00671ABE" w:rsidRPr="000E2A1B" w:rsidRDefault="009C6FD8" w:rsidP="00C86AF4">
      <w:pPr>
        <w:pStyle w:val="Prrafodelista"/>
        <w:numPr>
          <w:ilvl w:val="1"/>
          <w:numId w:val="1"/>
        </w:numPr>
        <w:spacing w:after="0" w:line="276" w:lineRule="auto"/>
        <w:ind w:left="0" w:firstLine="0"/>
        <w:jc w:val="both"/>
        <w:rPr>
          <w:lang w:val="es-ES"/>
        </w:rPr>
      </w:pPr>
      <w:r w:rsidRPr="000E2A1B">
        <w:rPr>
          <w:rFonts w:ascii="Verdana" w:hAnsi="Verdana"/>
          <w:sz w:val="20"/>
          <w:szCs w:val="20"/>
          <w:lang w:val="es-ES"/>
        </w:rPr>
        <w:t>El Tribunal</w:t>
      </w:r>
      <w:r w:rsidR="00C001B8" w:rsidRPr="000E2A1B">
        <w:rPr>
          <w:rFonts w:ascii="Verdana" w:hAnsi="Verdana"/>
          <w:sz w:val="20"/>
          <w:szCs w:val="20"/>
          <w:lang w:val="es-ES"/>
        </w:rPr>
        <w:t xml:space="preserve"> declaró </w:t>
      </w:r>
      <w:r w:rsidR="006C2F2A" w:rsidRPr="000E2A1B">
        <w:rPr>
          <w:rFonts w:ascii="Verdana" w:hAnsi="Verdana"/>
          <w:sz w:val="20"/>
          <w:szCs w:val="20"/>
          <w:lang w:val="es-ES"/>
        </w:rPr>
        <w:t xml:space="preserve">al Estado responsable </w:t>
      </w:r>
      <w:r w:rsidR="00E6068C" w:rsidRPr="000E2A1B">
        <w:rPr>
          <w:rFonts w:ascii="Verdana" w:hAnsi="Verdana"/>
          <w:sz w:val="20"/>
          <w:szCs w:val="20"/>
          <w:lang w:val="es-ES"/>
        </w:rPr>
        <w:t xml:space="preserve">de violar </w:t>
      </w:r>
      <w:r w:rsidR="008C0C47" w:rsidRPr="000E2A1B">
        <w:rPr>
          <w:rFonts w:ascii="Verdana" w:hAnsi="Verdana"/>
          <w:sz w:val="20"/>
          <w:szCs w:val="20"/>
          <w:lang w:val="es-ES"/>
        </w:rPr>
        <w:t xml:space="preserve">los derechos </w:t>
      </w:r>
      <w:r w:rsidR="00E6068C" w:rsidRPr="000E2A1B">
        <w:rPr>
          <w:rFonts w:ascii="Verdana" w:hAnsi="Verdana"/>
          <w:sz w:val="20"/>
          <w:szCs w:val="20"/>
          <w:lang w:val="es-ES"/>
        </w:rPr>
        <w:t xml:space="preserve">a la vida </w:t>
      </w:r>
      <w:r w:rsidR="005D46FE" w:rsidRPr="000E2A1B">
        <w:rPr>
          <w:rFonts w:ascii="Verdana" w:hAnsi="Verdana"/>
          <w:sz w:val="20"/>
          <w:szCs w:val="20"/>
          <w:lang w:val="es-ES"/>
        </w:rPr>
        <w:t xml:space="preserve">y a </w:t>
      </w:r>
      <w:r w:rsidR="00E6068C" w:rsidRPr="000E2A1B">
        <w:rPr>
          <w:rFonts w:ascii="Verdana" w:hAnsi="Verdana"/>
          <w:sz w:val="20"/>
          <w:szCs w:val="20"/>
          <w:lang w:val="es-ES"/>
        </w:rPr>
        <w:t xml:space="preserve">la integridad </w:t>
      </w:r>
      <w:r w:rsidR="00ED1AEE" w:rsidRPr="000E2A1B">
        <w:rPr>
          <w:rFonts w:ascii="Verdana" w:hAnsi="Verdana"/>
          <w:sz w:val="20"/>
          <w:szCs w:val="20"/>
          <w:lang w:val="es-ES"/>
        </w:rPr>
        <w:t xml:space="preserve">física, psíquica y moral </w:t>
      </w:r>
      <w:r w:rsidR="005D46FE" w:rsidRPr="000E2A1B">
        <w:rPr>
          <w:rFonts w:ascii="Verdana" w:hAnsi="Verdana"/>
          <w:sz w:val="20"/>
          <w:szCs w:val="20"/>
          <w:lang w:val="es-ES"/>
        </w:rPr>
        <w:t>del señor Aguas Acosta</w:t>
      </w:r>
      <w:r w:rsidR="00DD6453" w:rsidRPr="000E2A1B">
        <w:rPr>
          <w:rFonts w:ascii="Verdana" w:hAnsi="Verdana"/>
          <w:sz w:val="20"/>
          <w:szCs w:val="20"/>
          <w:lang w:val="es-ES"/>
        </w:rPr>
        <w:t xml:space="preserve">, así como </w:t>
      </w:r>
      <w:r w:rsidR="009135B7">
        <w:rPr>
          <w:rFonts w:ascii="Verdana" w:hAnsi="Verdana"/>
          <w:sz w:val="20"/>
          <w:szCs w:val="20"/>
          <w:lang w:val="es-ES"/>
        </w:rPr>
        <w:t>los</w:t>
      </w:r>
      <w:r w:rsidR="009135B7" w:rsidRPr="000E2A1B">
        <w:rPr>
          <w:rFonts w:ascii="Verdana" w:hAnsi="Verdana"/>
          <w:sz w:val="20"/>
          <w:szCs w:val="20"/>
          <w:lang w:val="es-ES"/>
        </w:rPr>
        <w:t xml:space="preserve"> </w:t>
      </w:r>
      <w:r w:rsidR="00DD6453" w:rsidRPr="000E2A1B">
        <w:rPr>
          <w:rFonts w:ascii="Verdana" w:hAnsi="Verdana"/>
          <w:sz w:val="20"/>
          <w:szCs w:val="20"/>
          <w:lang w:val="es-ES"/>
        </w:rPr>
        <w:t xml:space="preserve">derechos a </w:t>
      </w:r>
      <w:r w:rsidR="008C0C47" w:rsidRPr="000E2A1B">
        <w:rPr>
          <w:rFonts w:ascii="Verdana" w:hAnsi="Verdana"/>
          <w:sz w:val="20"/>
          <w:szCs w:val="20"/>
          <w:lang w:val="es-ES"/>
        </w:rPr>
        <w:t xml:space="preserve">las garantías judiciales, a la protección judicial, a la protección de </w:t>
      </w:r>
      <w:r w:rsidR="009135B7">
        <w:rPr>
          <w:rFonts w:ascii="Verdana" w:hAnsi="Verdana"/>
          <w:sz w:val="20"/>
          <w:szCs w:val="20"/>
          <w:lang w:val="es-ES"/>
        </w:rPr>
        <w:t>la</w:t>
      </w:r>
      <w:r w:rsidR="009135B7" w:rsidRPr="000E2A1B">
        <w:rPr>
          <w:rFonts w:ascii="Verdana" w:hAnsi="Verdana"/>
          <w:sz w:val="20"/>
          <w:szCs w:val="20"/>
          <w:lang w:val="es-ES"/>
        </w:rPr>
        <w:t xml:space="preserve"> </w:t>
      </w:r>
      <w:r w:rsidR="004E130F" w:rsidRPr="000E2A1B">
        <w:rPr>
          <w:rFonts w:ascii="Verdana" w:hAnsi="Verdana"/>
          <w:sz w:val="20"/>
          <w:szCs w:val="20"/>
          <w:lang w:val="es-ES"/>
        </w:rPr>
        <w:t xml:space="preserve">familia y los derechos del niño </w:t>
      </w:r>
      <w:r w:rsidR="00A14815" w:rsidRPr="000E2A1B">
        <w:rPr>
          <w:rFonts w:ascii="Verdana" w:hAnsi="Verdana"/>
          <w:sz w:val="20"/>
          <w:szCs w:val="20"/>
          <w:lang w:val="es-ES"/>
        </w:rPr>
        <w:t>en relación con sus familiares</w:t>
      </w:r>
      <w:r w:rsidR="008F4FF0" w:rsidRPr="000E2A1B">
        <w:rPr>
          <w:rFonts w:ascii="Verdana" w:hAnsi="Verdana"/>
          <w:sz w:val="20"/>
          <w:szCs w:val="20"/>
          <w:lang w:val="es-ES"/>
        </w:rPr>
        <w:t xml:space="preserve">. </w:t>
      </w:r>
      <w:r w:rsidR="00C92590" w:rsidRPr="000E2A1B">
        <w:rPr>
          <w:rFonts w:ascii="Verdana" w:hAnsi="Verdana"/>
          <w:sz w:val="20"/>
          <w:szCs w:val="20"/>
          <w:lang w:val="es-ES"/>
        </w:rPr>
        <w:t xml:space="preserve">Además, </w:t>
      </w:r>
      <w:r w:rsidR="00C001B8" w:rsidRPr="000E2A1B">
        <w:rPr>
          <w:rFonts w:ascii="Verdana" w:hAnsi="Verdana"/>
          <w:sz w:val="20"/>
          <w:szCs w:val="20"/>
          <w:lang w:val="es-ES"/>
        </w:rPr>
        <w:t xml:space="preserve">la Corte IDH </w:t>
      </w:r>
      <w:r w:rsidR="009135B7">
        <w:rPr>
          <w:rFonts w:ascii="Verdana" w:hAnsi="Verdana"/>
          <w:sz w:val="20"/>
          <w:szCs w:val="20"/>
          <w:lang w:val="es-ES"/>
        </w:rPr>
        <w:t>constató</w:t>
      </w:r>
      <w:r w:rsidR="009135B7" w:rsidRPr="000E2A1B">
        <w:rPr>
          <w:rFonts w:ascii="Verdana" w:hAnsi="Verdana"/>
          <w:sz w:val="20"/>
          <w:szCs w:val="20"/>
          <w:lang w:val="es-ES"/>
        </w:rPr>
        <w:t xml:space="preserve"> </w:t>
      </w:r>
      <w:r w:rsidR="00C001B8" w:rsidRPr="000E2A1B">
        <w:rPr>
          <w:rFonts w:ascii="Verdana" w:hAnsi="Verdana"/>
          <w:sz w:val="20"/>
          <w:szCs w:val="20"/>
          <w:lang w:val="es-ES"/>
        </w:rPr>
        <w:t xml:space="preserve">que </w:t>
      </w:r>
      <w:r w:rsidR="00671ABE" w:rsidRPr="000E2A1B">
        <w:rPr>
          <w:rFonts w:ascii="Verdana" w:hAnsi="Verdana"/>
          <w:sz w:val="20"/>
          <w:szCs w:val="20"/>
          <w:lang w:val="es-ES"/>
        </w:rPr>
        <w:t xml:space="preserve">la ausencia de tipificación del delito de tortura en el ordenamiento jurídico ecuatoriano </w:t>
      </w:r>
      <w:r w:rsidR="00C001B8" w:rsidRPr="000E2A1B">
        <w:rPr>
          <w:rFonts w:ascii="Verdana" w:hAnsi="Verdana"/>
          <w:sz w:val="20"/>
          <w:szCs w:val="20"/>
          <w:lang w:val="es-ES"/>
        </w:rPr>
        <w:t xml:space="preserve">era incompatible </w:t>
      </w:r>
      <w:r w:rsidR="007269ED" w:rsidRPr="000E2A1B">
        <w:rPr>
          <w:rFonts w:ascii="Verdana" w:hAnsi="Verdana"/>
          <w:sz w:val="20"/>
          <w:szCs w:val="20"/>
          <w:lang w:val="es-ES"/>
        </w:rPr>
        <w:t xml:space="preserve">con </w:t>
      </w:r>
      <w:r w:rsidR="00671ABE" w:rsidRPr="000E2A1B">
        <w:rPr>
          <w:rFonts w:ascii="Verdana" w:hAnsi="Verdana"/>
          <w:sz w:val="20"/>
          <w:szCs w:val="20"/>
          <w:lang w:val="es-ES"/>
        </w:rPr>
        <w:t xml:space="preserve">el artículo 5.2 en relación con el artículo 2, ambos de la Convención Americana sobre Derechos Humanos ("Convención" </w:t>
      </w:r>
      <w:r w:rsidR="00A07949" w:rsidRPr="000E2A1B">
        <w:rPr>
          <w:rFonts w:ascii="Verdana" w:hAnsi="Verdana"/>
          <w:sz w:val="20"/>
          <w:szCs w:val="20"/>
          <w:lang w:val="es-ES"/>
        </w:rPr>
        <w:t>o "CADH</w:t>
      </w:r>
      <w:r w:rsidR="00671ABE" w:rsidRPr="000E2A1B">
        <w:rPr>
          <w:rFonts w:ascii="Verdana" w:hAnsi="Verdana"/>
          <w:sz w:val="20"/>
          <w:szCs w:val="20"/>
          <w:lang w:val="es-ES"/>
        </w:rPr>
        <w:t>")</w:t>
      </w:r>
      <w:r w:rsidR="00DF250B" w:rsidRPr="000E2A1B">
        <w:rPr>
          <w:rFonts w:ascii="Verdana" w:hAnsi="Verdana"/>
          <w:sz w:val="20"/>
          <w:szCs w:val="20"/>
          <w:lang w:val="es-ES"/>
        </w:rPr>
        <w:t xml:space="preserve">, a pesar de no haber ratificado la </w:t>
      </w:r>
      <w:r w:rsidR="00671ABE" w:rsidRPr="000E2A1B">
        <w:rPr>
          <w:rFonts w:ascii="Verdana" w:hAnsi="Verdana"/>
          <w:sz w:val="20"/>
          <w:szCs w:val="20"/>
          <w:lang w:val="es-ES"/>
        </w:rPr>
        <w:t>Convención Interamericana para Prevenir y Sancionar la Tortura ("CIPST"</w:t>
      </w:r>
      <w:r w:rsidR="00DF250B" w:rsidRPr="000E2A1B">
        <w:rPr>
          <w:rFonts w:ascii="Verdana" w:hAnsi="Verdana"/>
          <w:sz w:val="20"/>
          <w:szCs w:val="20"/>
          <w:lang w:val="es-ES"/>
        </w:rPr>
        <w:t>) en la época de los hechos</w:t>
      </w:r>
      <w:r w:rsidR="009135B7">
        <w:rPr>
          <w:rFonts w:ascii="Verdana" w:hAnsi="Verdana"/>
          <w:sz w:val="20"/>
          <w:szCs w:val="20"/>
          <w:lang w:val="es-ES"/>
        </w:rPr>
        <w:t>.</w:t>
      </w:r>
    </w:p>
    <w:p w14:paraId="31F5F069" w14:textId="77777777" w:rsidR="00671ABE" w:rsidRPr="000E2A1B" w:rsidRDefault="00671ABE" w:rsidP="00671ABE">
      <w:pPr>
        <w:spacing w:after="0" w:line="276" w:lineRule="auto"/>
        <w:jc w:val="both"/>
        <w:rPr>
          <w:rFonts w:ascii="Verdana" w:hAnsi="Verdana"/>
          <w:sz w:val="20"/>
          <w:szCs w:val="20"/>
          <w:lang w:val="es-ES"/>
        </w:rPr>
      </w:pPr>
    </w:p>
    <w:p w14:paraId="4314B580" w14:textId="78CD00B7" w:rsidR="00671ABE" w:rsidRPr="000E2A1B" w:rsidRDefault="00EA7F4E" w:rsidP="00C86AF4">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Estas </w:t>
      </w:r>
      <w:r w:rsidR="00671ABE" w:rsidRPr="000E2A1B">
        <w:rPr>
          <w:rFonts w:ascii="Verdana" w:hAnsi="Verdana"/>
          <w:sz w:val="20"/>
          <w:szCs w:val="20"/>
          <w:lang w:val="es-ES"/>
        </w:rPr>
        <w:t xml:space="preserve">circunstancias </w:t>
      </w:r>
      <w:r w:rsidR="009135B7">
        <w:rPr>
          <w:rFonts w:ascii="Verdana" w:hAnsi="Verdana"/>
          <w:sz w:val="20"/>
          <w:szCs w:val="20"/>
          <w:lang w:val="es-ES"/>
        </w:rPr>
        <w:t>suscitan</w:t>
      </w:r>
      <w:r w:rsidR="009135B7" w:rsidRPr="000E2A1B">
        <w:rPr>
          <w:rFonts w:ascii="Verdana" w:hAnsi="Verdana"/>
          <w:sz w:val="20"/>
          <w:szCs w:val="20"/>
          <w:lang w:val="es-ES"/>
        </w:rPr>
        <w:t xml:space="preserve"> </w:t>
      </w:r>
      <w:r w:rsidR="00671ABE" w:rsidRPr="000E2A1B">
        <w:rPr>
          <w:rFonts w:ascii="Verdana" w:hAnsi="Verdana"/>
          <w:sz w:val="20"/>
          <w:szCs w:val="20"/>
          <w:lang w:val="es-ES"/>
        </w:rPr>
        <w:t xml:space="preserve">cuestiones relevantes </w:t>
      </w:r>
      <w:r w:rsidR="009135B7">
        <w:rPr>
          <w:rFonts w:ascii="Verdana" w:hAnsi="Verdana"/>
          <w:sz w:val="20"/>
          <w:szCs w:val="20"/>
          <w:lang w:val="es-ES"/>
        </w:rPr>
        <w:t>respecto de</w:t>
      </w:r>
      <w:r w:rsidR="009135B7" w:rsidRPr="000E2A1B">
        <w:rPr>
          <w:rFonts w:ascii="Verdana" w:hAnsi="Verdana"/>
          <w:sz w:val="20"/>
          <w:szCs w:val="20"/>
          <w:lang w:val="es-ES"/>
        </w:rPr>
        <w:t xml:space="preserve"> </w:t>
      </w:r>
      <w:r w:rsidR="00671ABE" w:rsidRPr="000E2A1B">
        <w:rPr>
          <w:rFonts w:ascii="Verdana" w:hAnsi="Verdana"/>
          <w:sz w:val="20"/>
          <w:szCs w:val="20"/>
          <w:lang w:val="es-ES"/>
        </w:rPr>
        <w:t xml:space="preserve">las obligaciones legislativas de los Estados </w:t>
      </w:r>
      <w:r w:rsidR="009135B7">
        <w:rPr>
          <w:rFonts w:ascii="Verdana" w:hAnsi="Verdana"/>
          <w:sz w:val="20"/>
          <w:szCs w:val="20"/>
          <w:lang w:val="es-ES"/>
        </w:rPr>
        <w:t xml:space="preserve">con relación a la </w:t>
      </w:r>
      <w:r w:rsidR="009135B7" w:rsidRPr="000E2A1B">
        <w:rPr>
          <w:rFonts w:ascii="Verdana" w:hAnsi="Verdana"/>
          <w:sz w:val="20"/>
          <w:szCs w:val="20"/>
          <w:lang w:val="es-ES"/>
        </w:rPr>
        <w:t>preven</w:t>
      </w:r>
      <w:r w:rsidR="009135B7">
        <w:rPr>
          <w:rFonts w:ascii="Verdana" w:hAnsi="Verdana"/>
          <w:sz w:val="20"/>
          <w:szCs w:val="20"/>
          <w:lang w:val="es-ES"/>
        </w:rPr>
        <w:t>ción</w:t>
      </w:r>
      <w:r w:rsidR="009135B7" w:rsidRPr="000E2A1B">
        <w:rPr>
          <w:rFonts w:ascii="Verdana" w:hAnsi="Verdana"/>
          <w:sz w:val="20"/>
          <w:szCs w:val="20"/>
          <w:lang w:val="es-ES"/>
        </w:rPr>
        <w:t xml:space="preserve"> </w:t>
      </w:r>
      <w:r w:rsidR="00671ABE" w:rsidRPr="000E2A1B">
        <w:rPr>
          <w:rFonts w:ascii="Verdana" w:hAnsi="Verdana"/>
          <w:sz w:val="20"/>
          <w:szCs w:val="20"/>
          <w:lang w:val="es-ES"/>
        </w:rPr>
        <w:t xml:space="preserve">y </w:t>
      </w:r>
      <w:r w:rsidR="009135B7" w:rsidRPr="000E2A1B">
        <w:rPr>
          <w:rFonts w:ascii="Verdana" w:hAnsi="Verdana"/>
          <w:sz w:val="20"/>
          <w:szCs w:val="20"/>
          <w:lang w:val="es-ES"/>
        </w:rPr>
        <w:t>sanci</w:t>
      </w:r>
      <w:r w:rsidR="009135B7">
        <w:rPr>
          <w:rFonts w:ascii="Verdana" w:hAnsi="Verdana"/>
          <w:sz w:val="20"/>
          <w:szCs w:val="20"/>
          <w:lang w:val="es-ES"/>
        </w:rPr>
        <w:t>ón</w:t>
      </w:r>
      <w:r w:rsidR="009135B7" w:rsidRPr="000E2A1B">
        <w:rPr>
          <w:rFonts w:ascii="Verdana" w:hAnsi="Verdana"/>
          <w:sz w:val="20"/>
          <w:szCs w:val="20"/>
          <w:lang w:val="es-ES"/>
        </w:rPr>
        <w:t xml:space="preserve"> </w:t>
      </w:r>
      <w:r w:rsidR="009135B7">
        <w:rPr>
          <w:rFonts w:ascii="Verdana" w:hAnsi="Verdana"/>
          <w:sz w:val="20"/>
          <w:szCs w:val="20"/>
          <w:lang w:val="es-ES"/>
        </w:rPr>
        <w:t xml:space="preserve">de </w:t>
      </w:r>
      <w:r w:rsidR="00671ABE" w:rsidRPr="000E2A1B">
        <w:rPr>
          <w:rFonts w:ascii="Verdana" w:hAnsi="Verdana"/>
          <w:sz w:val="20"/>
          <w:szCs w:val="20"/>
          <w:lang w:val="es-ES"/>
        </w:rPr>
        <w:t>la práctica de la tortura que merecen un est</w:t>
      </w:r>
      <w:r w:rsidR="009C6FD8" w:rsidRPr="000E2A1B">
        <w:rPr>
          <w:rFonts w:ascii="Verdana" w:hAnsi="Verdana"/>
          <w:sz w:val="20"/>
          <w:szCs w:val="20"/>
          <w:lang w:val="es-ES"/>
        </w:rPr>
        <w:t>udio más profundo. Por ello</w:t>
      </w:r>
      <w:r w:rsidR="00671ABE" w:rsidRPr="000E2A1B">
        <w:rPr>
          <w:rFonts w:ascii="Verdana" w:hAnsi="Verdana"/>
          <w:sz w:val="20"/>
          <w:szCs w:val="20"/>
          <w:lang w:val="es-ES"/>
        </w:rPr>
        <w:t xml:space="preserve">, </w:t>
      </w:r>
      <w:r w:rsidR="009135B7">
        <w:rPr>
          <w:rFonts w:ascii="Verdana" w:hAnsi="Verdana"/>
          <w:sz w:val="20"/>
          <w:szCs w:val="20"/>
          <w:lang w:val="es-ES"/>
        </w:rPr>
        <w:t>retomando</w:t>
      </w:r>
      <w:r w:rsidR="009135B7" w:rsidRPr="000E2A1B">
        <w:rPr>
          <w:rFonts w:ascii="Verdana" w:hAnsi="Verdana"/>
          <w:sz w:val="20"/>
          <w:szCs w:val="20"/>
          <w:lang w:val="es-ES"/>
        </w:rPr>
        <w:t xml:space="preserve"> </w:t>
      </w:r>
      <w:r w:rsidR="00671ABE" w:rsidRPr="000E2A1B">
        <w:rPr>
          <w:rFonts w:ascii="Verdana" w:hAnsi="Verdana"/>
          <w:sz w:val="20"/>
          <w:szCs w:val="20"/>
          <w:lang w:val="es-ES"/>
        </w:rPr>
        <w:t xml:space="preserve">los fundamentos de la prohibición universal de la tortura y </w:t>
      </w:r>
      <w:r w:rsidR="00ED1AEE" w:rsidRPr="000E2A1B">
        <w:rPr>
          <w:rFonts w:ascii="Verdana" w:hAnsi="Verdana"/>
          <w:sz w:val="20"/>
          <w:szCs w:val="20"/>
          <w:lang w:val="es-ES"/>
        </w:rPr>
        <w:t>del</w:t>
      </w:r>
      <w:r w:rsidR="00671ABE" w:rsidRPr="000E2A1B">
        <w:rPr>
          <w:rFonts w:ascii="Verdana" w:hAnsi="Verdana"/>
          <w:sz w:val="20"/>
          <w:szCs w:val="20"/>
          <w:lang w:val="es-ES"/>
        </w:rPr>
        <w:t xml:space="preserve"> papel de los Estados en su erradicación, incluso a través del Derecho penal, </w:t>
      </w:r>
      <w:r w:rsidR="005A2635" w:rsidRPr="000E2A1B">
        <w:rPr>
          <w:rFonts w:ascii="Verdana" w:hAnsi="Verdana"/>
          <w:sz w:val="20"/>
          <w:szCs w:val="20"/>
          <w:lang w:val="es-ES"/>
        </w:rPr>
        <w:t xml:space="preserve">examinaré </w:t>
      </w:r>
      <w:r w:rsidR="002E4B5B" w:rsidRPr="000E2A1B">
        <w:rPr>
          <w:rFonts w:ascii="Verdana" w:hAnsi="Verdana"/>
          <w:sz w:val="20"/>
          <w:szCs w:val="20"/>
          <w:lang w:val="es-ES"/>
        </w:rPr>
        <w:t xml:space="preserve">en este </w:t>
      </w:r>
      <w:r w:rsidR="005A2635" w:rsidRPr="000E2A1B">
        <w:rPr>
          <w:rFonts w:ascii="Verdana" w:hAnsi="Verdana"/>
          <w:sz w:val="20"/>
          <w:szCs w:val="20"/>
          <w:lang w:val="es-ES"/>
        </w:rPr>
        <w:t xml:space="preserve">voto </w:t>
      </w:r>
      <w:r w:rsidR="00671ABE" w:rsidRPr="000E2A1B">
        <w:rPr>
          <w:rFonts w:ascii="Verdana" w:hAnsi="Verdana"/>
          <w:sz w:val="20"/>
          <w:szCs w:val="20"/>
          <w:lang w:val="es-ES"/>
        </w:rPr>
        <w:t xml:space="preserve">el contenido y </w:t>
      </w:r>
      <w:r w:rsidR="009135B7">
        <w:rPr>
          <w:rFonts w:ascii="Verdana" w:hAnsi="Verdana"/>
          <w:sz w:val="20"/>
          <w:szCs w:val="20"/>
          <w:lang w:val="es-ES"/>
        </w:rPr>
        <w:t xml:space="preserve">el </w:t>
      </w:r>
      <w:r w:rsidR="00671ABE" w:rsidRPr="000E2A1B">
        <w:rPr>
          <w:rFonts w:ascii="Verdana" w:hAnsi="Verdana"/>
          <w:sz w:val="20"/>
          <w:szCs w:val="20"/>
          <w:lang w:val="es-ES"/>
        </w:rPr>
        <w:t xml:space="preserve">alcance de la obligación de tipificar correctamente el delito de tortura, sobre todo partiendo de la premisa de que </w:t>
      </w:r>
      <w:r w:rsidR="009135B7">
        <w:rPr>
          <w:rFonts w:ascii="Verdana" w:hAnsi="Verdana"/>
          <w:sz w:val="20"/>
          <w:szCs w:val="20"/>
          <w:lang w:val="es-ES"/>
        </w:rPr>
        <w:t xml:space="preserve">esta </w:t>
      </w:r>
      <w:r w:rsidR="00671ABE" w:rsidRPr="000E2A1B">
        <w:rPr>
          <w:rFonts w:ascii="Verdana" w:hAnsi="Verdana"/>
          <w:sz w:val="20"/>
          <w:szCs w:val="20"/>
          <w:lang w:val="es-ES"/>
        </w:rPr>
        <w:t xml:space="preserve">puede deducirse </w:t>
      </w:r>
      <w:r w:rsidR="009135B7">
        <w:rPr>
          <w:rFonts w:ascii="Verdana" w:hAnsi="Verdana"/>
          <w:sz w:val="20"/>
          <w:szCs w:val="20"/>
          <w:lang w:val="es-ES"/>
        </w:rPr>
        <w:t>de forma autónoma</w:t>
      </w:r>
      <w:r w:rsidR="009135B7" w:rsidRPr="000E2A1B">
        <w:rPr>
          <w:rFonts w:ascii="Verdana" w:hAnsi="Verdana"/>
          <w:sz w:val="20"/>
          <w:szCs w:val="20"/>
          <w:lang w:val="es-ES"/>
        </w:rPr>
        <w:t xml:space="preserve"> </w:t>
      </w:r>
      <w:r w:rsidR="00671ABE" w:rsidRPr="000E2A1B">
        <w:rPr>
          <w:rFonts w:ascii="Verdana" w:hAnsi="Verdana"/>
          <w:sz w:val="20"/>
          <w:szCs w:val="20"/>
          <w:lang w:val="es-ES"/>
        </w:rPr>
        <w:t xml:space="preserve">de la propia Convención, a partir de la definición de tortura recogida en la jurisprudencia </w:t>
      </w:r>
      <w:r w:rsidR="00ED5DD8">
        <w:rPr>
          <w:rFonts w:ascii="Verdana" w:hAnsi="Verdana"/>
          <w:sz w:val="20"/>
          <w:szCs w:val="20"/>
          <w:lang w:val="es-ES"/>
        </w:rPr>
        <w:t xml:space="preserve">constante </w:t>
      </w:r>
      <w:r w:rsidR="00671ABE" w:rsidRPr="000E2A1B">
        <w:rPr>
          <w:rFonts w:ascii="Verdana" w:hAnsi="Verdana"/>
          <w:sz w:val="20"/>
          <w:szCs w:val="20"/>
          <w:lang w:val="es-ES"/>
        </w:rPr>
        <w:t xml:space="preserve">de la Corte </w:t>
      </w:r>
      <w:r w:rsidR="00075DA5" w:rsidRPr="000E2A1B">
        <w:rPr>
          <w:rFonts w:ascii="Verdana" w:hAnsi="Verdana"/>
          <w:sz w:val="20"/>
          <w:szCs w:val="20"/>
          <w:lang w:val="es-ES"/>
        </w:rPr>
        <w:t>IDH</w:t>
      </w:r>
      <w:r w:rsidR="00671ABE" w:rsidRPr="000E2A1B">
        <w:rPr>
          <w:rFonts w:ascii="Verdana" w:hAnsi="Verdana"/>
          <w:sz w:val="20"/>
          <w:szCs w:val="20"/>
          <w:lang w:val="es-ES"/>
        </w:rPr>
        <w:t>.</w:t>
      </w:r>
    </w:p>
    <w:p w14:paraId="0C83C2AD" w14:textId="77777777" w:rsidR="00671ABE" w:rsidRPr="000E2A1B" w:rsidRDefault="00671ABE" w:rsidP="00671ABE">
      <w:pPr>
        <w:spacing w:after="0" w:line="276" w:lineRule="auto"/>
        <w:jc w:val="both"/>
        <w:rPr>
          <w:rFonts w:ascii="Verdana" w:hAnsi="Verdana"/>
          <w:sz w:val="20"/>
          <w:szCs w:val="20"/>
          <w:lang w:val="es-ES"/>
        </w:rPr>
      </w:pPr>
    </w:p>
    <w:p w14:paraId="3735165B" w14:textId="148B1D8D" w:rsidR="00C86AF4" w:rsidRPr="000E2A1B" w:rsidRDefault="00671ABE" w:rsidP="007F0789">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Para ello</w:t>
      </w:r>
      <w:r w:rsidR="00CB021F" w:rsidRPr="000E2A1B">
        <w:rPr>
          <w:rFonts w:ascii="Verdana" w:hAnsi="Verdana"/>
          <w:sz w:val="20"/>
          <w:szCs w:val="20"/>
          <w:lang w:val="es-ES"/>
        </w:rPr>
        <w:t xml:space="preserve">, luego de presentar </w:t>
      </w:r>
      <w:r w:rsidR="00E30A24" w:rsidRPr="000E2A1B">
        <w:rPr>
          <w:rFonts w:ascii="Verdana" w:hAnsi="Verdana"/>
          <w:sz w:val="20"/>
          <w:szCs w:val="20"/>
          <w:lang w:val="es-ES"/>
        </w:rPr>
        <w:t xml:space="preserve">los principales hechos de este caso, </w:t>
      </w:r>
      <w:r w:rsidR="00ED5DD8">
        <w:rPr>
          <w:rFonts w:ascii="Verdana" w:hAnsi="Verdana"/>
          <w:sz w:val="20"/>
          <w:szCs w:val="20"/>
          <w:lang w:val="es-ES"/>
        </w:rPr>
        <w:t>analizaré</w:t>
      </w:r>
      <w:r w:rsidR="00ED5DD8" w:rsidRPr="000E2A1B">
        <w:rPr>
          <w:rFonts w:ascii="Verdana" w:hAnsi="Verdana"/>
          <w:sz w:val="20"/>
          <w:szCs w:val="20"/>
          <w:lang w:val="es-ES"/>
        </w:rPr>
        <w:t xml:space="preserve"> </w:t>
      </w:r>
      <w:r w:rsidRPr="000E2A1B">
        <w:rPr>
          <w:rFonts w:ascii="Verdana" w:hAnsi="Verdana"/>
          <w:sz w:val="20"/>
          <w:szCs w:val="20"/>
          <w:lang w:val="es-ES"/>
        </w:rPr>
        <w:t>el estatus</w:t>
      </w:r>
      <w:r w:rsidR="00ED5DD8">
        <w:rPr>
          <w:rFonts w:ascii="Verdana" w:hAnsi="Verdana"/>
          <w:sz w:val="20"/>
          <w:szCs w:val="20"/>
          <w:lang w:val="es-ES"/>
        </w:rPr>
        <w:t xml:space="preserve"> de</w:t>
      </w:r>
      <w:r w:rsidRPr="000E2A1B">
        <w:rPr>
          <w:rFonts w:ascii="Verdana" w:hAnsi="Verdana"/>
          <w:sz w:val="20"/>
          <w:szCs w:val="20"/>
          <w:lang w:val="es-ES"/>
        </w:rPr>
        <w:t xml:space="preserve"> </w:t>
      </w:r>
      <w:r w:rsidRPr="000E2A1B">
        <w:rPr>
          <w:rFonts w:ascii="Verdana" w:hAnsi="Verdana"/>
          <w:i/>
          <w:iCs/>
          <w:sz w:val="20"/>
          <w:szCs w:val="20"/>
          <w:lang w:val="es-ES"/>
        </w:rPr>
        <w:t xml:space="preserve">ius cogens </w:t>
      </w:r>
      <w:r w:rsidR="00ED5DD8">
        <w:rPr>
          <w:rFonts w:ascii="Verdana" w:hAnsi="Verdana"/>
          <w:sz w:val="20"/>
          <w:szCs w:val="20"/>
          <w:lang w:val="es-ES"/>
        </w:rPr>
        <w:t xml:space="preserve">que reviste </w:t>
      </w:r>
      <w:r w:rsidRPr="000E2A1B">
        <w:rPr>
          <w:rFonts w:ascii="Verdana" w:hAnsi="Verdana"/>
          <w:sz w:val="20"/>
          <w:szCs w:val="20"/>
          <w:lang w:val="es-ES"/>
        </w:rPr>
        <w:t xml:space="preserve">la prohibición de la tortura y </w:t>
      </w:r>
      <w:r w:rsidR="00CB021F" w:rsidRPr="000E2A1B">
        <w:rPr>
          <w:rFonts w:ascii="Verdana" w:hAnsi="Verdana"/>
          <w:sz w:val="20"/>
          <w:szCs w:val="20"/>
          <w:lang w:val="es-ES"/>
        </w:rPr>
        <w:t xml:space="preserve">su </w:t>
      </w:r>
      <w:r w:rsidR="00ED5DD8">
        <w:rPr>
          <w:rFonts w:ascii="Verdana" w:hAnsi="Verdana"/>
          <w:sz w:val="20"/>
          <w:szCs w:val="20"/>
          <w:lang w:val="es-ES"/>
        </w:rPr>
        <w:t xml:space="preserve">respectivo </w:t>
      </w:r>
      <w:r w:rsidRPr="000E2A1B">
        <w:rPr>
          <w:rFonts w:ascii="Verdana" w:hAnsi="Verdana"/>
          <w:sz w:val="20"/>
          <w:szCs w:val="20"/>
          <w:lang w:val="es-ES"/>
        </w:rPr>
        <w:t>tratamiento penal, desde la perspectiva del escrutinio estricto de proporcionalidad de las normas penales</w:t>
      </w:r>
      <w:r w:rsidR="00ED5DD8">
        <w:rPr>
          <w:rFonts w:ascii="Verdana" w:hAnsi="Verdana"/>
          <w:sz w:val="20"/>
          <w:szCs w:val="20"/>
          <w:lang w:val="es-ES"/>
        </w:rPr>
        <w:t>.</w:t>
      </w:r>
      <w:r w:rsidRPr="000E2A1B">
        <w:rPr>
          <w:rFonts w:ascii="Verdana" w:hAnsi="Verdana"/>
          <w:sz w:val="20"/>
          <w:szCs w:val="20"/>
          <w:lang w:val="es-ES"/>
        </w:rPr>
        <w:t xml:space="preserve"> </w:t>
      </w:r>
      <w:r w:rsidR="00ED5DD8">
        <w:rPr>
          <w:rFonts w:ascii="Verdana" w:hAnsi="Verdana"/>
          <w:sz w:val="20"/>
          <w:szCs w:val="20"/>
          <w:lang w:val="es-ES"/>
        </w:rPr>
        <w:t>A continuación,</w:t>
      </w:r>
      <w:r w:rsidRPr="000E2A1B">
        <w:rPr>
          <w:rFonts w:ascii="Verdana" w:hAnsi="Verdana"/>
          <w:sz w:val="20"/>
          <w:szCs w:val="20"/>
          <w:lang w:val="es-ES"/>
        </w:rPr>
        <w:t xml:space="preserve"> abordaré la autonomía convencional del deber de tipificar la tortura</w:t>
      </w:r>
      <w:r w:rsidR="00CB021F" w:rsidRPr="000E2A1B">
        <w:rPr>
          <w:rFonts w:ascii="Verdana" w:hAnsi="Verdana"/>
          <w:sz w:val="20"/>
          <w:szCs w:val="20"/>
          <w:lang w:val="es-ES"/>
        </w:rPr>
        <w:t xml:space="preserve">, así </w:t>
      </w:r>
      <w:r w:rsidRPr="000E2A1B">
        <w:rPr>
          <w:rFonts w:ascii="Verdana" w:hAnsi="Verdana"/>
          <w:sz w:val="20"/>
          <w:szCs w:val="20"/>
          <w:lang w:val="es-ES"/>
        </w:rPr>
        <w:t xml:space="preserve">como las características elementales que configuran el tipo penal de tortura según los tratados específicos sobre la materia. </w:t>
      </w:r>
      <w:r w:rsidR="00CB021F" w:rsidRPr="000E2A1B">
        <w:rPr>
          <w:rFonts w:ascii="Verdana" w:hAnsi="Verdana"/>
          <w:sz w:val="20"/>
          <w:szCs w:val="20"/>
          <w:lang w:val="es-ES"/>
        </w:rPr>
        <w:t>Finalmente</w:t>
      </w:r>
      <w:r w:rsidRPr="000E2A1B">
        <w:rPr>
          <w:rFonts w:ascii="Verdana" w:hAnsi="Verdana"/>
          <w:sz w:val="20"/>
          <w:szCs w:val="20"/>
          <w:lang w:val="es-ES"/>
        </w:rPr>
        <w:t>, analizaré la legislación ecuatoriana vigente al momento de los hechos.</w:t>
      </w:r>
    </w:p>
    <w:p w14:paraId="1EB0D782" w14:textId="77777777" w:rsidR="00CB021F" w:rsidRPr="000E2A1B" w:rsidRDefault="00CB021F" w:rsidP="00CB021F">
      <w:pPr>
        <w:pStyle w:val="Prrafodelista"/>
        <w:spacing w:after="0" w:line="276" w:lineRule="auto"/>
        <w:ind w:left="0"/>
        <w:jc w:val="both"/>
        <w:rPr>
          <w:rFonts w:ascii="Verdana" w:hAnsi="Verdana"/>
          <w:sz w:val="20"/>
          <w:szCs w:val="20"/>
          <w:lang w:val="es-ES"/>
        </w:rPr>
      </w:pPr>
    </w:p>
    <w:p w14:paraId="2DCECD1C" w14:textId="1E7C76F4" w:rsidR="00435C21" w:rsidRPr="000E2A1B" w:rsidRDefault="00435C21" w:rsidP="00C86AF4">
      <w:pPr>
        <w:pStyle w:val="Ttulo1"/>
      </w:pPr>
      <w:r w:rsidRPr="000E2A1B">
        <w:t xml:space="preserve">El caso </w:t>
      </w:r>
      <w:r w:rsidR="006C38D6" w:rsidRPr="000E2A1B">
        <w:t>juzgado</w:t>
      </w:r>
    </w:p>
    <w:p w14:paraId="55DEE0CF" w14:textId="77777777" w:rsidR="009B3EE6" w:rsidRPr="000E2A1B" w:rsidRDefault="009B3EE6" w:rsidP="00DB1027">
      <w:pPr>
        <w:spacing w:after="0" w:line="276" w:lineRule="auto"/>
        <w:jc w:val="both"/>
        <w:rPr>
          <w:rFonts w:ascii="Verdana" w:hAnsi="Verdana"/>
          <w:sz w:val="20"/>
          <w:szCs w:val="20"/>
        </w:rPr>
      </w:pPr>
    </w:p>
    <w:p w14:paraId="62FD77C8" w14:textId="46DCA8E4" w:rsidR="009B3EE6" w:rsidRPr="000E2A1B" w:rsidRDefault="009B3EE6" w:rsidP="00C86AF4">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lastRenderedPageBreak/>
        <w:t xml:space="preserve">En marzo de 1997, el Sr. Aguas Acosta se encontraba en un bar de la ciudad de Machala cuando, </w:t>
      </w:r>
      <w:r w:rsidR="002F416B">
        <w:rPr>
          <w:rFonts w:ascii="Verdana" w:hAnsi="Verdana"/>
          <w:sz w:val="20"/>
          <w:szCs w:val="20"/>
          <w:lang w:val="es-ES"/>
        </w:rPr>
        <w:t>alrededor de</w:t>
      </w:r>
      <w:r w:rsidR="002F416B" w:rsidRPr="000E2A1B">
        <w:rPr>
          <w:rFonts w:ascii="Verdana" w:hAnsi="Verdana"/>
          <w:sz w:val="20"/>
          <w:szCs w:val="20"/>
          <w:lang w:val="es-ES"/>
        </w:rPr>
        <w:t xml:space="preserve"> </w:t>
      </w:r>
      <w:r w:rsidRPr="000E2A1B">
        <w:rPr>
          <w:rFonts w:ascii="Verdana" w:hAnsi="Verdana"/>
          <w:sz w:val="20"/>
          <w:szCs w:val="20"/>
          <w:lang w:val="es-ES"/>
        </w:rPr>
        <w:t xml:space="preserve">las 21.30 horas, fue detenido después de que se llamara a la policía para que respondiera a un disturbio en el que </w:t>
      </w:r>
      <w:r w:rsidR="005B5E24" w:rsidRPr="000E2A1B">
        <w:rPr>
          <w:rFonts w:ascii="Verdana" w:hAnsi="Verdana"/>
          <w:sz w:val="20"/>
          <w:szCs w:val="20"/>
          <w:lang w:val="es-ES"/>
        </w:rPr>
        <w:t xml:space="preserve">supuestamente </w:t>
      </w:r>
      <w:r w:rsidRPr="000E2A1B">
        <w:rPr>
          <w:rFonts w:ascii="Verdana" w:hAnsi="Verdana"/>
          <w:sz w:val="20"/>
          <w:szCs w:val="20"/>
          <w:lang w:val="es-ES"/>
        </w:rPr>
        <w:t xml:space="preserve">estaba </w:t>
      </w:r>
      <w:r w:rsidR="002F416B">
        <w:rPr>
          <w:rFonts w:ascii="Verdana" w:hAnsi="Verdana"/>
          <w:sz w:val="20"/>
          <w:szCs w:val="20"/>
          <w:lang w:val="es-ES"/>
        </w:rPr>
        <w:t>involucrado</w:t>
      </w:r>
      <w:r w:rsidRPr="000E2A1B">
        <w:rPr>
          <w:rFonts w:ascii="Verdana" w:hAnsi="Verdana"/>
          <w:sz w:val="20"/>
          <w:szCs w:val="20"/>
          <w:lang w:val="es-ES"/>
        </w:rPr>
        <w:t xml:space="preserve">. El Sr. Aguas Acosta se resistió a la detención y los dos policías que acudieron a la llamada pidieron refuerzos. Cuando llegaron, </w:t>
      </w:r>
      <w:r w:rsidR="002F416B">
        <w:rPr>
          <w:rFonts w:ascii="Verdana" w:hAnsi="Verdana"/>
          <w:sz w:val="20"/>
          <w:szCs w:val="20"/>
          <w:lang w:val="es-ES"/>
        </w:rPr>
        <w:t xml:space="preserve">la víctima fue introducida </w:t>
      </w:r>
      <w:r w:rsidRPr="000E2A1B">
        <w:rPr>
          <w:rFonts w:ascii="Verdana" w:hAnsi="Verdana"/>
          <w:sz w:val="20"/>
          <w:szCs w:val="20"/>
          <w:lang w:val="es-ES"/>
        </w:rPr>
        <w:t xml:space="preserve">por la fuerza </w:t>
      </w:r>
      <w:r w:rsidR="009C6FD8" w:rsidRPr="000E2A1B">
        <w:rPr>
          <w:rFonts w:ascii="Verdana" w:hAnsi="Verdana"/>
          <w:sz w:val="20"/>
          <w:szCs w:val="20"/>
          <w:lang w:val="es-ES"/>
        </w:rPr>
        <w:t>en una patrulla</w:t>
      </w:r>
      <w:r w:rsidR="002F416B">
        <w:rPr>
          <w:rFonts w:ascii="Verdana" w:hAnsi="Verdana"/>
          <w:sz w:val="20"/>
          <w:szCs w:val="20"/>
          <w:lang w:val="es-ES"/>
        </w:rPr>
        <w:t xml:space="preserve"> policial</w:t>
      </w:r>
      <w:r w:rsidRPr="000E2A1B">
        <w:rPr>
          <w:rFonts w:ascii="Verdana" w:hAnsi="Verdana"/>
          <w:sz w:val="20"/>
          <w:szCs w:val="20"/>
          <w:lang w:val="es-ES"/>
        </w:rPr>
        <w:t xml:space="preserve">. A continuación, los </w:t>
      </w:r>
      <w:r w:rsidR="002F416B">
        <w:rPr>
          <w:rFonts w:ascii="Verdana" w:hAnsi="Verdana"/>
          <w:sz w:val="20"/>
          <w:szCs w:val="20"/>
          <w:lang w:val="es-ES"/>
        </w:rPr>
        <w:t>policías</w:t>
      </w:r>
      <w:r w:rsidR="002F416B" w:rsidRPr="000E2A1B">
        <w:rPr>
          <w:rFonts w:ascii="Verdana" w:hAnsi="Verdana"/>
          <w:sz w:val="20"/>
          <w:szCs w:val="20"/>
          <w:lang w:val="es-ES"/>
        </w:rPr>
        <w:t xml:space="preserve"> </w:t>
      </w:r>
      <w:r w:rsidRPr="000E2A1B">
        <w:rPr>
          <w:rFonts w:ascii="Verdana" w:hAnsi="Verdana"/>
          <w:sz w:val="20"/>
          <w:szCs w:val="20"/>
          <w:lang w:val="es-ES"/>
        </w:rPr>
        <w:t xml:space="preserve">se marcharon </w:t>
      </w:r>
      <w:r w:rsidR="002F416B">
        <w:rPr>
          <w:rFonts w:ascii="Verdana" w:hAnsi="Verdana"/>
          <w:sz w:val="20"/>
          <w:szCs w:val="20"/>
          <w:lang w:val="es-ES"/>
        </w:rPr>
        <w:t>en</w:t>
      </w:r>
      <w:r w:rsidR="002F416B" w:rsidRPr="000E2A1B">
        <w:rPr>
          <w:rFonts w:ascii="Verdana" w:hAnsi="Verdana"/>
          <w:sz w:val="20"/>
          <w:szCs w:val="20"/>
          <w:lang w:val="es-ES"/>
        </w:rPr>
        <w:t xml:space="preserve"> </w:t>
      </w:r>
      <w:r w:rsidRPr="000E2A1B">
        <w:rPr>
          <w:rFonts w:ascii="Verdana" w:hAnsi="Verdana"/>
          <w:sz w:val="20"/>
          <w:szCs w:val="20"/>
          <w:lang w:val="es-ES"/>
        </w:rPr>
        <w:t xml:space="preserve">el vehículo, con el Sr. Aguas Acosta consciente y </w:t>
      </w:r>
      <w:r w:rsidR="002F416B">
        <w:rPr>
          <w:rFonts w:ascii="Verdana" w:hAnsi="Verdana"/>
          <w:sz w:val="20"/>
          <w:szCs w:val="20"/>
          <w:lang w:val="es-ES"/>
        </w:rPr>
        <w:t>con vida</w:t>
      </w:r>
      <w:r w:rsidRPr="000E2A1B">
        <w:rPr>
          <w:rFonts w:ascii="Verdana" w:hAnsi="Verdana"/>
          <w:sz w:val="20"/>
          <w:szCs w:val="20"/>
          <w:lang w:val="es-ES"/>
        </w:rPr>
        <w:t>. Cuando llegaron a</w:t>
      </w:r>
      <w:r w:rsidR="002F416B">
        <w:rPr>
          <w:rFonts w:ascii="Verdana" w:hAnsi="Verdana"/>
          <w:sz w:val="20"/>
          <w:szCs w:val="20"/>
          <w:lang w:val="es-ES"/>
        </w:rPr>
        <w:t>l cuartel de policía</w:t>
      </w:r>
      <w:r w:rsidRPr="000E2A1B">
        <w:rPr>
          <w:rFonts w:ascii="Verdana" w:hAnsi="Verdana"/>
          <w:sz w:val="20"/>
          <w:szCs w:val="20"/>
          <w:lang w:val="es-ES"/>
        </w:rPr>
        <w:t xml:space="preserve">, el Sr. Aguas Acosta estaba inconsciente. Ante su falta de reacción, lo sacaron del vehículo, lo </w:t>
      </w:r>
      <w:r w:rsidR="002F416B">
        <w:rPr>
          <w:rFonts w:ascii="Verdana" w:hAnsi="Verdana"/>
          <w:sz w:val="20"/>
          <w:szCs w:val="20"/>
          <w:lang w:val="es-ES"/>
        </w:rPr>
        <w:t>colocaron</w:t>
      </w:r>
      <w:r w:rsidR="002F416B" w:rsidRPr="000E2A1B">
        <w:rPr>
          <w:rFonts w:ascii="Verdana" w:hAnsi="Verdana"/>
          <w:sz w:val="20"/>
          <w:szCs w:val="20"/>
          <w:lang w:val="es-ES"/>
        </w:rPr>
        <w:t xml:space="preserve"> </w:t>
      </w:r>
      <w:r w:rsidRPr="000E2A1B">
        <w:rPr>
          <w:rFonts w:ascii="Verdana" w:hAnsi="Verdana"/>
          <w:sz w:val="20"/>
          <w:szCs w:val="20"/>
          <w:lang w:val="es-ES"/>
        </w:rPr>
        <w:t xml:space="preserve">en el suelo y le echaron agua en la cabeza, lavándole la sangre que lo cubría. A </w:t>
      </w:r>
      <w:r w:rsidR="009C6FD8" w:rsidRPr="000E2A1B">
        <w:rPr>
          <w:rFonts w:ascii="Verdana" w:hAnsi="Verdana"/>
          <w:sz w:val="20"/>
          <w:szCs w:val="20"/>
          <w:lang w:val="es-ES"/>
        </w:rPr>
        <w:t>continuación,</w:t>
      </w:r>
      <w:r w:rsidRPr="000E2A1B">
        <w:rPr>
          <w:rFonts w:ascii="Verdana" w:hAnsi="Verdana"/>
          <w:sz w:val="20"/>
          <w:szCs w:val="20"/>
          <w:lang w:val="es-ES"/>
        </w:rPr>
        <w:t xml:space="preserve"> </w:t>
      </w:r>
      <w:r w:rsidR="002F416B">
        <w:rPr>
          <w:rFonts w:ascii="Verdana" w:hAnsi="Verdana"/>
          <w:sz w:val="20"/>
          <w:szCs w:val="20"/>
          <w:lang w:val="es-ES"/>
        </w:rPr>
        <w:t>fue trasladado</w:t>
      </w:r>
      <w:r w:rsidR="007269ED" w:rsidRPr="000E2A1B">
        <w:rPr>
          <w:rFonts w:ascii="Verdana" w:hAnsi="Verdana"/>
          <w:sz w:val="20"/>
          <w:szCs w:val="20"/>
          <w:lang w:val="es-ES"/>
        </w:rPr>
        <w:t xml:space="preserve"> </w:t>
      </w:r>
      <w:r w:rsidRPr="000E2A1B">
        <w:rPr>
          <w:rFonts w:ascii="Verdana" w:hAnsi="Verdana"/>
          <w:sz w:val="20"/>
          <w:szCs w:val="20"/>
          <w:lang w:val="es-ES"/>
        </w:rPr>
        <w:t xml:space="preserve">al hospital, donde </w:t>
      </w:r>
      <w:r w:rsidR="002F416B">
        <w:rPr>
          <w:rFonts w:ascii="Verdana" w:hAnsi="Verdana"/>
          <w:sz w:val="20"/>
          <w:szCs w:val="20"/>
          <w:lang w:val="es-ES"/>
        </w:rPr>
        <w:t xml:space="preserve">se constató su muerte cuando aún estaba </w:t>
      </w:r>
      <w:r w:rsidR="00341449" w:rsidRPr="000E2A1B">
        <w:rPr>
          <w:rFonts w:ascii="Verdana" w:hAnsi="Verdana"/>
          <w:sz w:val="20"/>
          <w:szCs w:val="20"/>
          <w:lang w:val="es-ES"/>
        </w:rPr>
        <w:t>en la patrulla</w:t>
      </w:r>
      <w:r w:rsidRPr="000E2A1B">
        <w:rPr>
          <w:rFonts w:ascii="Verdana" w:hAnsi="Verdana"/>
          <w:sz w:val="20"/>
          <w:szCs w:val="20"/>
          <w:lang w:val="es-ES"/>
        </w:rPr>
        <w:t xml:space="preserve">. </w:t>
      </w:r>
    </w:p>
    <w:p w14:paraId="30E92FAA" w14:textId="77777777" w:rsidR="009B3EE6" w:rsidRPr="000E2A1B" w:rsidRDefault="009B3EE6" w:rsidP="00DB1027">
      <w:pPr>
        <w:spacing w:after="0" w:line="276" w:lineRule="auto"/>
        <w:jc w:val="both"/>
        <w:rPr>
          <w:rFonts w:ascii="Verdana" w:hAnsi="Verdana"/>
          <w:sz w:val="20"/>
          <w:szCs w:val="20"/>
          <w:lang w:val="es-ES"/>
        </w:rPr>
      </w:pPr>
    </w:p>
    <w:p w14:paraId="7CD657D5" w14:textId="2B8881A3" w:rsidR="009B3EE6" w:rsidRPr="000E2A1B" w:rsidRDefault="009B3EE6" w:rsidP="00C86AF4">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La autopsia realizada al día siguiente reveló que el Sr. Aguas Acosta falleció a consecuencia de "</w:t>
      </w:r>
      <w:r w:rsidR="004D224F" w:rsidRPr="000E2A1B">
        <w:rPr>
          <w:rFonts w:ascii="Verdana" w:eastAsia="Cambria" w:hAnsi="Verdana" w:cs="Cambria"/>
          <w:sz w:val="20"/>
          <w:szCs w:val="20"/>
          <w:lang w:val="es-419"/>
        </w:rPr>
        <w:t>hemorragia bulboprotuberancial y cerebelosa más luxación de articulación occipito-atloidea por traumatismos recibidos (trauma cráneo encefálico)</w:t>
      </w:r>
      <w:r w:rsidRPr="000E2A1B">
        <w:rPr>
          <w:rFonts w:ascii="Verdana" w:hAnsi="Verdana"/>
          <w:sz w:val="20"/>
          <w:szCs w:val="20"/>
          <w:lang w:val="es-ES"/>
        </w:rPr>
        <w:t>". La autopsia confirmó "</w:t>
      </w:r>
      <w:r w:rsidR="004D224F" w:rsidRPr="000E2A1B">
        <w:rPr>
          <w:rFonts w:ascii="Verdana" w:eastAsia="Cambria" w:hAnsi="Verdana" w:cs="Cambria"/>
          <w:sz w:val="20"/>
          <w:szCs w:val="20"/>
          <w:lang w:val="es-419"/>
        </w:rPr>
        <w:t>múltiples lesiones en su cabeza, cuello, tórax, miembros superiores, cavidad craneana, cavidad torácica y cavidad abdominal</w:t>
      </w:r>
      <w:r w:rsidRPr="000E2A1B">
        <w:rPr>
          <w:rFonts w:ascii="Verdana" w:hAnsi="Verdana"/>
          <w:sz w:val="20"/>
          <w:szCs w:val="20"/>
          <w:lang w:val="es-ES"/>
        </w:rPr>
        <w:t xml:space="preserve">". En la causa judicial también se indica que, en sus </w:t>
      </w:r>
      <w:r w:rsidR="00550497">
        <w:rPr>
          <w:rFonts w:ascii="Verdana" w:hAnsi="Verdana"/>
          <w:sz w:val="20"/>
          <w:szCs w:val="20"/>
          <w:lang w:val="es-ES"/>
        </w:rPr>
        <w:t>declaraciones</w:t>
      </w:r>
      <w:r w:rsidRPr="000E2A1B">
        <w:rPr>
          <w:rFonts w:ascii="Verdana" w:hAnsi="Verdana"/>
          <w:sz w:val="20"/>
          <w:szCs w:val="20"/>
          <w:lang w:val="es-ES"/>
        </w:rPr>
        <w:t>, los médicos que realizaron la autopsia afirmaron expresamente que la cabeza del Sr. Aguas Acosta estaba separada del cuerpo.</w:t>
      </w:r>
    </w:p>
    <w:p w14:paraId="45F486BB" w14:textId="77777777" w:rsidR="009B3EE6" w:rsidRPr="000E2A1B" w:rsidRDefault="009B3EE6" w:rsidP="00DB1027">
      <w:pPr>
        <w:spacing w:after="0" w:line="276" w:lineRule="auto"/>
        <w:jc w:val="both"/>
        <w:rPr>
          <w:rFonts w:ascii="Verdana" w:hAnsi="Verdana"/>
          <w:sz w:val="20"/>
          <w:szCs w:val="20"/>
          <w:lang w:val="es-ES"/>
        </w:rPr>
      </w:pPr>
    </w:p>
    <w:p w14:paraId="07AE34FB" w14:textId="3104877F" w:rsidR="00CB021F" w:rsidRPr="000E2A1B" w:rsidRDefault="009B3EE6" w:rsidP="00C86AF4">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Una vez abierto el proceso penal en marzo de 1997, el caso fue redistribuido a la jurisdicción penal policial. En un primer momento, los autores fueron acusados del delito </w:t>
      </w:r>
      <w:r w:rsidRPr="000E2A1B">
        <w:rPr>
          <w:rFonts w:ascii="Verdana" w:hAnsi="Verdana"/>
          <w:i/>
          <w:iCs/>
          <w:sz w:val="20"/>
          <w:szCs w:val="20"/>
          <w:lang w:val="es-ES"/>
        </w:rPr>
        <w:t>de "homicidio simple</w:t>
      </w:r>
      <w:r w:rsidRPr="000E2A1B">
        <w:rPr>
          <w:rFonts w:ascii="Verdana" w:hAnsi="Verdana"/>
          <w:sz w:val="20"/>
          <w:szCs w:val="20"/>
          <w:lang w:val="es-ES"/>
        </w:rPr>
        <w:t xml:space="preserve">", previsto en el artículo 227 del Código Penal de la Policía Nacional ("CPPN"). En apelación, se </w:t>
      </w:r>
      <w:r w:rsidR="00550497">
        <w:rPr>
          <w:rFonts w:ascii="Verdana" w:hAnsi="Verdana"/>
          <w:sz w:val="20"/>
          <w:szCs w:val="20"/>
          <w:lang w:val="es-ES"/>
        </w:rPr>
        <w:t>confirmó</w:t>
      </w:r>
      <w:r w:rsidR="00550497" w:rsidRPr="000E2A1B">
        <w:rPr>
          <w:rFonts w:ascii="Verdana" w:hAnsi="Verdana"/>
          <w:sz w:val="20"/>
          <w:szCs w:val="20"/>
          <w:lang w:val="es-ES"/>
        </w:rPr>
        <w:t xml:space="preserve"> </w:t>
      </w:r>
      <w:r w:rsidRPr="000E2A1B">
        <w:rPr>
          <w:rFonts w:ascii="Verdana" w:hAnsi="Verdana"/>
          <w:sz w:val="20"/>
          <w:szCs w:val="20"/>
          <w:lang w:val="es-ES"/>
        </w:rPr>
        <w:t>la acusación, pero se cambió su calificación por el delito de "</w:t>
      </w:r>
      <w:r w:rsidRPr="000E2A1B">
        <w:rPr>
          <w:rFonts w:ascii="Verdana" w:hAnsi="Verdana"/>
          <w:i/>
          <w:iCs/>
          <w:sz w:val="20"/>
          <w:szCs w:val="20"/>
          <w:lang w:val="es-ES"/>
        </w:rPr>
        <w:t>muerte por tormentos corporales</w:t>
      </w:r>
      <w:r w:rsidRPr="000E2A1B">
        <w:rPr>
          <w:rFonts w:ascii="Verdana" w:hAnsi="Verdana"/>
          <w:sz w:val="20"/>
          <w:szCs w:val="20"/>
          <w:lang w:val="es-ES"/>
        </w:rPr>
        <w:t xml:space="preserve">" tipificado en el artículo 145 del CPPN. Después de procesada y juzgada la acusación, los autores fueron condenados, pero </w:t>
      </w:r>
      <w:r w:rsidR="007323E0" w:rsidRPr="000E2A1B">
        <w:rPr>
          <w:rFonts w:ascii="Verdana" w:hAnsi="Verdana"/>
          <w:sz w:val="20"/>
          <w:szCs w:val="20"/>
          <w:lang w:val="es-ES"/>
        </w:rPr>
        <w:t>el delito</w:t>
      </w:r>
      <w:r w:rsidRPr="000E2A1B">
        <w:rPr>
          <w:rFonts w:ascii="Verdana" w:hAnsi="Verdana"/>
          <w:sz w:val="20"/>
          <w:szCs w:val="20"/>
          <w:lang w:val="es-ES"/>
        </w:rPr>
        <w:t xml:space="preserve"> fue recalificado </w:t>
      </w:r>
      <w:r w:rsidR="00550497">
        <w:rPr>
          <w:rFonts w:ascii="Verdana" w:hAnsi="Verdana"/>
          <w:sz w:val="20"/>
          <w:szCs w:val="20"/>
          <w:lang w:val="es-ES"/>
        </w:rPr>
        <w:t>como</w:t>
      </w:r>
      <w:r w:rsidR="00550497" w:rsidRPr="000E2A1B">
        <w:rPr>
          <w:rFonts w:ascii="Verdana" w:hAnsi="Verdana"/>
          <w:sz w:val="20"/>
          <w:szCs w:val="20"/>
          <w:lang w:val="es-ES"/>
        </w:rPr>
        <w:t xml:space="preserve"> </w:t>
      </w:r>
      <w:r w:rsidRPr="000E2A1B">
        <w:rPr>
          <w:rFonts w:ascii="Verdana" w:hAnsi="Verdana"/>
          <w:i/>
          <w:iCs/>
          <w:sz w:val="20"/>
          <w:szCs w:val="20"/>
          <w:lang w:val="es-ES"/>
        </w:rPr>
        <w:t>"homicidio involuntario</w:t>
      </w:r>
      <w:r w:rsidRPr="000E2A1B">
        <w:rPr>
          <w:rFonts w:ascii="Verdana" w:hAnsi="Verdana"/>
          <w:sz w:val="20"/>
          <w:szCs w:val="20"/>
          <w:lang w:val="es-ES"/>
        </w:rPr>
        <w:t xml:space="preserve">", </w:t>
      </w:r>
      <w:r w:rsidR="00550497">
        <w:rPr>
          <w:rFonts w:ascii="Verdana" w:hAnsi="Verdana"/>
          <w:sz w:val="20"/>
          <w:szCs w:val="20"/>
          <w:lang w:val="es-ES"/>
        </w:rPr>
        <w:t xml:space="preserve">según lo </w:t>
      </w:r>
      <w:r w:rsidRPr="000E2A1B">
        <w:rPr>
          <w:rFonts w:ascii="Verdana" w:hAnsi="Verdana"/>
          <w:sz w:val="20"/>
          <w:szCs w:val="20"/>
          <w:lang w:val="es-ES"/>
        </w:rPr>
        <w:t>previsto en el artículo 232 del CPPN, con pena de tres años de p</w:t>
      </w:r>
      <w:r w:rsidR="00341449" w:rsidRPr="000E2A1B">
        <w:rPr>
          <w:rFonts w:ascii="Verdana" w:hAnsi="Verdana"/>
          <w:sz w:val="20"/>
          <w:szCs w:val="20"/>
          <w:lang w:val="es-ES"/>
        </w:rPr>
        <w:t>risión y separación de las fuerzas</w:t>
      </w:r>
      <w:r w:rsidRPr="000E2A1B">
        <w:rPr>
          <w:rFonts w:ascii="Verdana" w:hAnsi="Verdana"/>
          <w:sz w:val="20"/>
          <w:szCs w:val="20"/>
          <w:lang w:val="es-ES"/>
        </w:rPr>
        <w:t xml:space="preserve"> policiales. </w:t>
      </w:r>
    </w:p>
    <w:p w14:paraId="4133484A" w14:textId="77777777" w:rsidR="00CB021F" w:rsidRPr="000E2A1B" w:rsidRDefault="00CB021F" w:rsidP="00CB021F">
      <w:pPr>
        <w:pStyle w:val="Prrafodelista"/>
        <w:rPr>
          <w:rFonts w:ascii="Verdana" w:hAnsi="Verdana"/>
          <w:sz w:val="20"/>
          <w:szCs w:val="20"/>
          <w:lang w:val="es-ES"/>
        </w:rPr>
      </w:pPr>
    </w:p>
    <w:p w14:paraId="50E1939E" w14:textId="6DF17CF5" w:rsidR="009B3EE6" w:rsidRPr="000E2A1B" w:rsidRDefault="00341449" w:rsidP="00C86AF4">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En apelación, la Segunda Corte Distrital</w:t>
      </w:r>
      <w:r w:rsidR="009B3EE6" w:rsidRPr="000E2A1B">
        <w:rPr>
          <w:rFonts w:ascii="Verdana" w:hAnsi="Verdana"/>
          <w:sz w:val="20"/>
          <w:szCs w:val="20"/>
          <w:lang w:val="es-ES"/>
        </w:rPr>
        <w:t xml:space="preserve"> de la Policía Nacional reformó la sentencia para restablecer </w:t>
      </w:r>
      <w:r w:rsidR="00550497">
        <w:rPr>
          <w:rFonts w:ascii="Verdana" w:hAnsi="Verdana"/>
          <w:sz w:val="20"/>
          <w:szCs w:val="20"/>
          <w:lang w:val="es-ES"/>
        </w:rPr>
        <w:t xml:space="preserve">la imputación </w:t>
      </w:r>
      <w:r w:rsidR="009B3EE6" w:rsidRPr="000E2A1B">
        <w:rPr>
          <w:rFonts w:ascii="Verdana" w:hAnsi="Verdana"/>
          <w:sz w:val="20"/>
          <w:szCs w:val="20"/>
          <w:lang w:val="es-ES"/>
        </w:rPr>
        <w:t>de muerte por "</w:t>
      </w:r>
      <w:r w:rsidR="009B3EE6" w:rsidRPr="000E2A1B">
        <w:rPr>
          <w:rFonts w:ascii="Verdana" w:hAnsi="Verdana"/>
          <w:i/>
          <w:iCs/>
          <w:sz w:val="20"/>
          <w:szCs w:val="20"/>
          <w:lang w:val="es-ES"/>
        </w:rPr>
        <w:t>tormento</w:t>
      </w:r>
      <w:r w:rsidRPr="000E2A1B">
        <w:rPr>
          <w:rFonts w:ascii="Verdana" w:hAnsi="Verdana"/>
          <w:i/>
          <w:iCs/>
          <w:sz w:val="20"/>
          <w:szCs w:val="20"/>
          <w:lang w:val="es-ES"/>
        </w:rPr>
        <w:t>s</w:t>
      </w:r>
      <w:r w:rsidR="009B3EE6" w:rsidRPr="000E2A1B">
        <w:rPr>
          <w:rFonts w:ascii="Verdana" w:hAnsi="Verdana"/>
          <w:i/>
          <w:iCs/>
          <w:sz w:val="20"/>
          <w:szCs w:val="20"/>
          <w:lang w:val="es-ES"/>
        </w:rPr>
        <w:t xml:space="preserve"> corporal</w:t>
      </w:r>
      <w:r w:rsidRPr="000E2A1B">
        <w:rPr>
          <w:rFonts w:ascii="Verdana" w:hAnsi="Verdana"/>
          <w:i/>
          <w:iCs/>
          <w:sz w:val="20"/>
          <w:szCs w:val="20"/>
          <w:lang w:val="es-ES"/>
        </w:rPr>
        <w:t>es</w:t>
      </w:r>
      <w:r w:rsidR="009B3EE6" w:rsidRPr="000E2A1B">
        <w:rPr>
          <w:rFonts w:ascii="Verdana" w:hAnsi="Verdana"/>
          <w:sz w:val="20"/>
          <w:szCs w:val="20"/>
          <w:lang w:val="es-ES"/>
        </w:rPr>
        <w:t xml:space="preserve">" y aumentar la pena a 8 años de </w:t>
      </w:r>
      <w:r w:rsidR="00550497">
        <w:rPr>
          <w:rFonts w:ascii="Verdana" w:hAnsi="Verdana"/>
          <w:sz w:val="20"/>
          <w:szCs w:val="20"/>
          <w:lang w:val="es-ES"/>
        </w:rPr>
        <w:t>reclusión</w:t>
      </w:r>
      <w:r w:rsidR="009B3EE6" w:rsidRPr="000E2A1B">
        <w:rPr>
          <w:rFonts w:ascii="Verdana" w:hAnsi="Verdana"/>
          <w:sz w:val="20"/>
          <w:szCs w:val="20"/>
          <w:lang w:val="es-ES"/>
        </w:rPr>
        <w:t>, lo que finalment</w:t>
      </w:r>
      <w:r w:rsidRPr="000E2A1B">
        <w:rPr>
          <w:rFonts w:ascii="Verdana" w:hAnsi="Verdana"/>
          <w:sz w:val="20"/>
          <w:szCs w:val="20"/>
          <w:lang w:val="es-ES"/>
        </w:rPr>
        <w:t>e fue confirmado por la Corte</w:t>
      </w:r>
      <w:r w:rsidR="009B3EE6" w:rsidRPr="000E2A1B">
        <w:rPr>
          <w:rFonts w:ascii="Verdana" w:hAnsi="Verdana"/>
          <w:sz w:val="20"/>
          <w:szCs w:val="20"/>
          <w:lang w:val="es-ES"/>
        </w:rPr>
        <w:t xml:space="preserve"> Nacional de Justicia Policial. Sin embargo, tal y como se recoge en la Sentencia, la condena nunca </w:t>
      </w:r>
      <w:r w:rsidR="00550497">
        <w:rPr>
          <w:rFonts w:ascii="Verdana" w:hAnsi="Verdana"/>
          <w:sz w:val="20"/>
          <w:szCs w:val="20"/>
          <w:lang w:val="es-ES"/>
        </w:rPr>
        <w:t>fue</w:t>
      </w:r>
      <w:r w:rsidR="009B3EE6" w:rsidRPr="000E2A1B">
        <w:rPr>
          <w:rFonts w:ascii="Verdana" w:hAnsi="Verdana"/>
          <w:sz w:val="20"/>
          <w:szCs w:val="20"/>
          <w:lang w:val="es-ES"/>
        </w:rPr>
        <w:t xml:space="preserve"> </w:t>
      </w:r>
      <w:r w:rsidR="00550497" w:rsidRPr="000E2A1B">
        <w:rPr>
          <w:rFonts w:ascii="Verdana" w:hAnsi="Verdana"/>
          <w:sz w:val="20"/>
          <w:szCs w:val="20"/>
          <w:lang w:val="es-ES"/>
        </w:rPr>
        <w:t>ejecuta</w:t>
      </w:r>
      <w:r w:rsidR="00550497">
        <w:rPr>
          <w:rFonts w:ascii="Verdana" w:hAnsi="Verdana"/>
          <w:sz w:val="20"/>
          <w:szCs w:val="20"/>
          <w:lang w:val="es-ES"/>
        </w:rPr>
        <w:t>da</w:t>
      </w:r>
      <w:r w:rsidR="009B3EE6" w:rsidRPr="000E2A1B">
        <w:rPr>
          <w:rFonts w:ascii="Verdana" w:hAnsi="Verdana"/>
          <w:sz w:val="20"/>
          <w:szCs w:val="20"/>
          <w:lang w:val="es-ES"/>
        </w:rPr>
        <w:t>, declarándose la prescripción.</w:t>
      </w:r>
    </w:p>
    <w:p w14:paraId="78E8EC83" w14:textId="77777777" w:rsidR="009B3EE6" w:rsidRPr="000E2A1B" w:rsidRDefault="009B3EE6" w:rsidP="00DB1027">
      <w:pPr>
        <w:spacing w:after="0" w:line="276" w:lineRule="auto"/>
        <w:jc w:val="both"/>
        <w:rPr>
          <w:rFonts w:ascii="Verdana" w:hAnsi="Verdana"/>
          <w:sz w:val="20"/>
          <w:szCs w:val="20"/>
          <w:lang w:val="es-ES"/>
        </w:rPr>
      </w:pPr>
    </w:p>
    <w:p w14:paraId="687A791A" w14:textId="6D9A85A0" w:rsidR="00263DD7" w:rsidRPr="000E2A1B" w:rsidRDefault="00CB021F" w:rsidP="00DB1027">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Como puede apreciarse</w:t>
      </w:r>
      <w:r w:rsidR="009B3EE6" w:rsidRPr="000E2A1B">
        <w:rPr>
          <w:rFonts w:ascii="Verdana" w:hAnsi="Verdana"/>
          <w:sz w:val="20"/>
          <w:szCs w:val="20"/>
          <w:lang w:val="es-ES"/>
        </w:rPr>
        <w:t xml:space="preserve">, durante la tramitación de la acusación siempre hubo discrepancias sobre la calificación típica de la conducta de los autores, </w:t>
      </w:r>
      <w:r w:rsidR="00550497">
        <w:rPr>
          <w:rFonts w:ascii="Verdana" w:hAnsi="Verdana"/>
          <w:sz w:val="20"/>
          <w:szCs w:val="20"/>
          <w:lang w:val="es-ES"/>
        </w:rPr>
        <w:t>variando</w:t>
      </w:r>
      <w:r w:rsidR="009B3EE6" w:rsidRPr="000E2A1B">
        <w:rPr>
          <w:rFonts w:ascii="Verdana" w:hAnsi="Verdana"/>
          <w:sz w:val="20"/>
          <w:szCs w:val="20"/>
          <w:lang w:val="es-ES"/>
        </w:rPr>
        <w:t xml:space="preserve"> desde el homicidio involuntario hasta la muerte por </w:t>
      </w:r>
      <w:r w:rsidR="00F1033F" w:rsidRPr="000E2A1B">
        <w:rPr>
          <w:rFonts w:ascii="Verdana" w:hAnsi="Verdana"/>
          <w:sz w:val="20"/>
          <w:szCs w:val="20"/>
          <w:lang w:val="es-ES"/>
        </w:rPr>
        <w:t xml:space="preserve">tormentos </w:t>
      </w:r>
      <w:r w:rsidR="009B3EE6" w:rsidRPr="000E2A1B">
        <w:rPr>
          <w:rFonts w:ascii="Verdana" w:hAnsi="Verdana"/>
          <w:sz w:val="20"/>
          <w:szCs w:val="20"/>
          <w:lang w:val="es-ES"/>
        </w:rPr>
        <w:t>corporales. Ninguno de los delitos imputados, sin embargo, da</w:t>
      </w:r>
      <w:r w:rsidR="00550497">
        <w:rPr>
          <w:rFonts w:ascii="Verdana" w:hAnsi="Verdana"/>
          <w:sz w:val="20"/>
          <w:szCs w:val="20"/>
          <w:lang w:val="es-ES"/>
        </w:rPr>
        <w:t xml:space="preserve"> cuenta correctamente de</w:t>
      </w:r>
      <w:r w:rsidR="009B3EE6" w:rsidRPr="000E2A1B">
        <w:rPr>
          <w:rFonts w:ascii="Verdana" w:hAnsi="Verdana"/>
          <w:sz w:val="20"/>
          <w:szCs w:val="20"/>
          <w:lang w:val="es-ES"/>
        </w:rPr>
        <w:t xml:space="preserve"> la dimensión </w:t>
      </w:r>
      <w:r w:rsidR="00550497">
        <w:rPr>
          <w:rFonts w:ascii="Verdana" w:hAnsi="Verdana"/>
          <w:sz w:val="20"/>
          <w:szCs w:val="20"/>
          <w:lang w:val="es-ES"/>
        </w:rPr>
        <w:t>de</w:t>
      </w:r>
      <w:r w:rsidR="00550497" w:rsidRPr="000E2A1B">
        <w:rPr>
          <w:rFonts w:ascii="Verdana" w:hAnsi="Verdana"/>
          <w:sz w:val="20"/>
          <w:szCs w:val="20"/>
          <w:lang w:val="es-ES"/>
        </w:rPr>
        <w:t xml:space="preserve"> </w:t>
      </w:r>
      <w:r w:rsidR="009B3EE6" w:rsidRPr="000E2A1B">
        <w:rPr>
          <w:rFonts w:ascii="Verdana" w:hAnsi="Verdana"/>
          <w:sz w:val="20"/>
          <w:szCs w:val="20"/>
          <w:lang w:val="es-ES"/>
        </w:rPr>
        <w:t xml:space="preserve">la gravedad de la conducta, que la Corte </w:t>
      </w:r>
      <w:r w:rsidR="001B6A56" w:rsidRPr="000E2A1B">
        <w:rPr>
          <w:rFonts w:ascii="Verdana" w:hAnsi="Verdana"/>
          <w:sz w:val="20"/>
          <w:szCs w:val="20"/>
          <w:lang w:val="es-ES"/>
        </w:rPr>
        <w:t xml:space="preserve">IDH </w:t>
      </w:r>
      <w:r w:rsidR="009B3EE6" w:rsidRPr="000E2A1B">
        <w:rPr>
          <w:rFonts w:ascii="Verdana" w:hAnsi="Verdana"/>
          <w:sz w:val="20"/>
          <w:szCs w:val="20"/>
          <w:lang w:val="es-ES"/>
        </w:rPr>
        <w:t>identificó como tortura (párr. 105), para la cual la legislación nacional del Estado de Ecuador, al momento de los hechos, no ofrecía una respuesta normativa adecuada.</w:t>
      </w:r>
    </w:p>
    <w:p w14:paraId="44CA205C" w14:textId="77777777" w:rsidR="009B3EE6" w:rsidRPr="000E2A1B" w:rsidRDefault="009B3EE6" w:rsidP="009B3EE6">
      <w:pPr>
        <w:spacing w:after="0" w:line="276" w:lineRule="auto"/>
        <w:jc w:val="both"/>
        <w:rPr>
          <w:rFonts w:ascii="Verdana" w:hAnsi="Verdana"/>
          <w:sz w:val="20"/>
          <w:szCs w:val="20"/>
          <w:lang w:val="es-ES"/>
        </w:rPr>
      </w:pPr>
    </w:p>
    <w:p w14:paraId="19483600" w14:textId="02B5A5D0" w:rsidR="009B3EE6" w:rsidRPr="000E2A1B" w:rsidRDefault="009B3EE6" w:rsidP="00C86AF4">
      <w:pPr>
        <w:pStyle w:val="Ttulo1"/>
        <w:rPr>
          <w:lang w:val="es-ES"/>
        </w:rPr>
      </w:pPr>
      <w:r w:rsidRPr="000E2A1B">
        <w:rPr>
          <w:lang w:val="es-ES"/>
        </w:rPr>
        <w:t xml:space="preserve">Efectos de la prohibición absoluta de la tortura como norma de </w:t>
      </w:r>
      <w:r w:rsidRPr="000E2A1B">
        <w:rPr>
          <w:i/>
          <w:iCs/>
          <w:lang w:val="es-ES"/>
        </w:rPr>
        <w:t>ius cogens</w:t>
      </w:r>
    </w:p>
    <w:p w14:paraId="399AEE62" w14:textId="77777777" w:rsidR="00B00E7F" w:rsidRPr="000E2A1B" w:rsidRDefault="00B00E7F" w:rsidP="009B3EE6">
      <w:pPr>
        <w:spacing w:after="0" w:line="276" w:lineRule="auto"/>
        <w:jc w:val="both"/>
        <w:rPr>
          <w:rFonts w:ascii="Verdana" w:hAnsi="Verdana"/>
          <w:sz w:val="20"/>
          <w:szCs w:val="20"/>
          <w:lang w:val="es-ES"/>
        </w:rPr>
      </w:pPr>
    </w:p>
    <w:p w14:paraId="05543E75" w14:textId="2354C773" w:rsidR="008B38F0" w:rsidRPr="000E2A1B" w:rsidRDefault="008B38F0" w:rsidP="008B38F0">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En el </w:t>
      </w:r>
      <w:r w:rsidR="00DC2D70">
        <w:rPr>
          <w:rFonts w:ascii="Verdana" w:hAnsi="Verdana"/>
          <w:sz w:val="20"/>
          <w:szCs w:val="20"/>
          <w:lang w:val="es-ES"/>
        </w:rPr>
        <w:t>ámbito</w:t>
      </w:r>
      <w:r w:rsidR="00DC2D70" w:rsidRPr="000E2A1B">
        <w:rPr>
          <w:rFonts w:ascii="Verdana" w:hAnsi="Verdana"/>
          <w:sz w:val="20"/>
          <w:szCs w:val="20"/>
          <w:lang w:val="es-ES"/>
        </w:rPr>
        <w:t xml:space="preserve"> </w:t>
      </w:r>
      <w:r w:rsidRPr="000E2A1B">
        <w:rPr>
          <w:rFonts w:ascii="Verdana" w:hAnsi="Verdana"/>
          <w:sz w:val="20"/>
          <w:szCs w:val="20"/>
          <w:lang w:val="es-ES"/>
        </w:rPr>
        <w:t xml:space="preserve">del </w:t>
      </w:r>
      <w:r w:rsidR="00DC2D70">
        <w:rPr>
          <w:rFonts w:ascii="Verdana" w:hAnsi="Verdana"/>
          <w:sz w:val="20"/>
          <w:szCs w:val="20"/>
          <w:lang w:val="es-ES"/>
        </w:rPr>
        <w:t>D</w:t>
      </w:r>
      <w:r w:rsidR="00DC2D70" w:rsidRPr="000E2A1B">
        <w:rPr>
          <w:rFonts w:ascii="Verdana" w:hAnsi="Verdana"/>
          <w:sz w:val="20"/>
          <w:szCs w:val="20"/>
          <w:lang w:val="es-ES"/>
        </w:rPr>
        <w:t xml:space="preserve">erecho </w:t>
      </w:r>
      <w:r w:rsidR="00DC2D70">
        <w:rPr>
          <w:rFonts w:ascii="Verdana" w:hAnsi="Verdana"/>
          <w:sz w:val="20"/>
          <w:szCs w:val="20"/>
          <w:lang w:val="es-ES"/>
        </w:rPr>
        <w:t>I</w:t>
      </w:r>
      <w:r w:rsidR="00DC2D70" w:rsidRPr="000E2A1B">
        <w:rPr>
          <w:rFonts w:ascii="Verdana" w:hAnsi="Verdana"/>
          <w:sz w:val="20"/>
          <w:szCs w:val="20"/>
          <w:lang w:val="es-ES"/>
        </w:rPr>
        <w:t xml:space="preserve">nternacional </w:t>
      </w:r>
      <w:r w:rsidRPr="000E2A1B">
        <w:rPr>
          <w:rFonts w:ascii="Verdana" w:hAnsi="Verdana"/>
          <w:sz w:val="20"/>
          <w:szCs w:val="20"/>
          <w:lang w:val="es-ES"/>
        </w:rPr>
        <w:t xml:space="preserve">de los </w:t>
      </w:r>
      <w:r w:rsidR="00DC2D70">
        <w:rPr>
          <w:rFonts w:ascii="Verdana" w:hAnsi="Verdana"/>
          <w:sz w:val="20"/>
          <w:szCs w:val="20"/>
          <w:lang w:val="es-ES"/>
        </w:rPr>
        <w:t>D</w:t>
      </w:r>
      <w:r w:rsidR="00DC2D70" w:rsidRPr="000E2A1B">
        <w:rPr>
          <w:rFonts w:ascii="Verdana" w:hAnsi="Verdana"/>
          <w:sz w:val="20"/>
          <w:szCs w:val="20"/>
          <w:lang w:val="es-ES"/>
        </w:rPr>
        <w:t xml:space="preserve">erechos </w:t>
      </w:r>
      <w:r w:rsidR="00DC2D70">
        <w:rPr>
          <w:rFonts w:ascii="Verdana" w:hAnsi="Verdana"/>
          <w:sz w:val="20"/>
          <w:szCs w:val="20"/>
          <w:lang w:val="es-ES"/>
        </w:rPr>
        <w:t>H</w:t>
      </w:r>
      <w:r w:rsidR="00DC2D70" w:rsidRPr="000E2A1B">
        <w:rPr>
          <w:rFonts w:ascii="Verdana" w:hAnsi="Verdana"/>
          <w:sz w:val="20"/>
          <w:szCs w:val="20"/>
          <w:lang w:val="es-ES"/>
        </w:rPr>
        <w:t>umanos</w:t>
      </w:r>
      <w:r w:rsidRPr="000E2A1B">
        <w:rPr>
          <w:rFonts w:ascii="Verdana" w:hAnsi="Verdana"/>
          <w:sz w:val="20"/>
          <w:szCs w:val="20"/>
          <w:lang w:val="es-ES"/>
        </w:rPr>
        <w:t>, la Declaración Universal de Derechos Humanos ("DUDH") de 1948 consagró</w:t>
      </w:r>
      <w:r w:rsidR="00DC2D70">
        <w:rPr>
          <w:rFonts w:ascii="Verdana" w:hAnsi="Verdana"/>
          <w:sz w:val="20"/>
          <w:szCs w:val="20"/>
          <w:lang w:val="es-ES"/>
        </w:rPr>
        <w:t>,</w:t>
      </w:r>
      <w:r w:rsidRPr="000E2A1B">
        <w:rPr>
          <w:rFonts w:ascii="Verdana" w:hAnsi="Verdana"/>
          <w:sz w:val="20"/>
          <w:szCs w:val="20"/>
          <w:lang w:val="es-ES"/>
        </w:rPr>
        <w:t xml:space="preserve"> </w:t>
      </w:r>
      <w:r w:rsidR="00DC2D70">
        <w:rPr>
          <w:rFonts w:ascii="Verdana" w:hAnsi="Verdana"/>
          <w:sz w:val="20"/>
          <w:szCs w:val="20"/>
          <w:lang w:val="es-ES"/>
        </w:rPr>
        <w:t xml:space="preserve">de forma </w:t>
      </w:r>
      <w:r w:rsidRPr="000E2A1B">
        <w:rPr>
          <w:rFonts w:ascii="Verdana" w:hAnsi="Verdana"/>
          <w:sz w:val="20"/>
          <w:szCs w:val="20"/>
          <w:lang w:val="es-ES"/>
        </w:rPr>
        <w:lastRenderedPageBreak/>
        <w:t>categórica</w:t>
      </w:r>
      <w:r w:rsidR="00DC2D70">
        <w:rPr>
          <w:rFonts w:ascii="Verdana" w:hAnsi="Verdana"/>
          <w:sz w:val="20"/>
          <w:szCs w:val="20"/>
          <w:lang w:val="es-ES"/>
        </w:rPr>
        <w:t>,</w:t>
      </w:r>
      <w:r w:rsidRPr="000E2A1B">
        <w:rPr>
          <w:rFonts w:ascii="Verdana" w:hAnsi="Verdana"/>
          <w:sz w:val="20"/>
          <w:szCs w:val="20"/>
          <w:lang w:val="es-ES"/>
        </w:rPr>
        <w:t xml:space="preserve"> la fórmula </w:t>
      </w:r>
      <w:r w:rsidR="00DC2D70">
        <w:rPr>
          <w:rFonts w:ascii="Verdana" w:hAnsi="Verdana"/>
          <w:sz w:val="20"/>
          <w:szCs w:val="20"/>
          <w:lang w:val="es-ES"/>
        </w:rPr>
        <w:t>replicada</w:t>
      </w:r>
      <w:r w:rsidR="00DC2D70" w:rsidRPr="000E2A1B">
        <w:rPr>
          <w:rFonts w:ascii="Verdana" w:hAnsi="Verdana"/>
          <w:sz w:val="20"/>
          <w:szCs w:val="20"/>
          <w:lang w:val="es-ES"/>
        </w:rPr>
        <w:t xml:space="preserve"> </w:t>
      </w:r>
      <w:r w:rsidRPr="000E2A1B">
        <w:rPr>
          <w:rFonts w:ascii="Verdana" w:hAnsi="Verdana"/>
          <w:sz w:val="20"/>
          <w:szCs w:val="20"/>
          <w:lang w:val="es-ES"/>
        </w:rPr>
        <w:t xml:space="preserve">por instrumentos posteriores de que "nadie será sometido a torturas ni a penas o tratos crueles, inhumanos o degradantes". En 1966, el Pacto Internacional de Derechos Civiles y Políticos reafirmó la prohibición, </w:t>
      </w:r>
      <w:r w:rsidR="00DC2D70">
        <w:rPr>
          <w:rFonts w:ascii="Verdana" w:hAnsi="Verdana"/>
          <w:sz w:val="20"/>
          <w:szCs w:val="20"/>
          <w:lang w:val="es-ES"/>
        </w:rPr>
        <w:t>incluyendo</w:t>
      </w:r>
      <w:r w:rsidR="00DC2D70" w:rsidRPr="000E2A1B">
        <w:rPr>
          <w:rFonts w:ascii="Verdana" w:hAnsi="Verdana"/>
          <w:sz w:val="20"/>
          <w:szCs w:val="20"/>
          <w:lang w:val="es-ES"/>
        </w:rPr>
        <w:t xml:space="preserve"> </w:t>
      </w:r>
      <w:r w:rsidRPr="000E2A1B">
        <w:rPr>
          <w:rFonts w:ascii="Verdana" w:hAnsi="Verdana"/>
          <w:sz w:val="20"/>
          <w:szCs w:val="20"/>
          <w:lang w:val="es-ES"/>
        </w:rPr>
        <w:t xml:space="preserve">la de ser sometido a experimentos médicos o científicos sin consentimiento. </w:t>
      </w:r>
    </w:p>
    <w:p w14:paraId="0BECC0EF" w14:textId="77777777" w:rsidR="008B38F0" w:rsidRPr="000E2A1B" w:rsidRDefault="008B38F0" w:rsidP="008B38F0">
      <w:pPr>
        <w:spacing w:after="0" w:line="276" w:lineRule="auto"/>
        <w:jc w:val="both"/>
        <w:rPr>
          <w:rFonts w:ascii="Verdana" w:hAnsi="Verdana"/>
          <w:sz w:val="20"/>
          <w:szCs w:val="20"/>
          <w:lang w:val="es-ES"/>
        </w:rPr>
      </w:pPr>
    </w:p>
    <w:p w14:paraId="14B24DAB" w14:textId="1E2F9021" w:rsidR="008B38F0" w:rsidRPr="000E2A1B" w:rsidRDefault="008B38F0" w:rsidP="008B38F0">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El impulso para codificar la prohibición de la tortura también puede </w:t>
      </w:r>
      <w:r w:rsidR="00F11E6A">
        <w:rPr>
          <w:rFonts w:ascii="Verdana" w:hAnsi="Verdana"/>
          <w:sz w:val="20"/>
          <w:szCs w:val="20"/>
          <w:lang w:val="es-ES"/>
        </w:rPr>
        <w:t>en el ámbito</w:t>
      </w:r>
      <w:r w:rsidRPr="000E2A1B">
        <w:rPr>
          <w:rFonts w:ascii="Verdana" w:hAnsi="Verdana"/>
          <w:sz w:val="20"/>
          <w:szCs w:val="20"/>
          <w:lang w:val="es-ES"/>
        </w:rPr>
        <w:t xml:space="preserve"> regional. </w:t>
      </w:r>
      <w:r w:rsidR="00E11EB4" w:rsidRPr="000E2A1B">
        <w:rPr>
          <w:rFonts w:ascii="Verdana" w:hAnsi="Verdana"/>
          <w:sz w:val="20"/>
          <w:szCs w:val="20"/>
          <w:lang w:val="es-ES"/>
        </w:rPr>
        <w:t>La Convención Europea de Derechos del Hombre</w:t>
      </w:r>
      <w:r w:rsidR="00F11E6A">
        <w:rPr>
          <w:rFonts w:ascii="Verdana" w:hAnsi="Verdana"/>
          <w:sz w:val="20"/>
          <w:szCs w:val="20"/>
          <w:lang w:val="es-ES"/>
        </w:rPr>
        <w:t>,</w:t>
      </w:r>
      <w:r w:rsidRPr="000E2A1B">
        <w:rPr>
          <w:rFonts w:ascii="Verdana" w:hAnsi="Verdana"/>
          <w:sz w:val="20"/>
          <w:szCs w:val="20"/>
          <w:lang w:val="es-ES"/>
        </w:rPr>
        <w:t xml:space="preserve"> de 1950</w:t>
      </w:r>
      <w:r w:rsidR="00F11E6A">
        <w:rPr>
          <w:rFonts w:ascii="Verdana" w:hAnsi="Verdana"/>
          <w:sz w:val="20"/>
          <w:szCs w:val="20"/>
          <w:lang w:val="es-ES"/>
        </w:rPr>
        <w:t>,</w:t>
      </w:r>
      <w:r w:rsidRPr="000E2A1B">
        <w:rPr>
          <w:rFonts w:ascii="Verdana" w:hAnsi="Verdana"/>
          <w:sz w:val="20"/>
          <w:szCs w:val="20"/>
          <w:lang w:val="es-ES"/>
        </w:rPr>
        <w:t xml:space="preserve"> reprodujo</w:t>
      </w:r>
      <w:r w:rsidR="00E11EB4" w:rsidRPr="000E2A1B">
        <w:rPr>
          <w:rFonts w:ascii="Verdana" w:hAnsi="Verdana"/>
          <w:sz w:val="20"/>
          <w:szCs w:val="20"/>
          <w:lang w:val="es-ES"/>
        </w:rPr>
        <w:t xml:space="preserve"> </w:t>
      </w:r>
      <w:r w:rsidR="00E11EB4" w:rsidRPr="00C310D3">
        <w:rPr>
          <w:rFonts w:ascii="Verdana" w:hAnsi="Verdana"/>
          <w:i/>
          <w:iCs/>
          <w:sz w:val="20"/>
          <w:szCs w:val="20"/>
          <w:lang w:val="es-ES"/>
        </w:rPr>
        <w:t>ipsis</w:t>
      </w:r>
      <w:r w:rsidR="00E11EB4" w:rsidRPr="000E2A1B">
        <w:rPr>
          <w:rFonts w:ascii="Verdana" w:hAnsi="Verdana"/>
          <w:sz w:val="20"/>
          <w:szCs w:val="20"/>
          <w:lang w:val="es-ES"/>
        </w:rPr>
        <w:t xml:space="preserve"> </w:t>
      </w:r>
      <w:r w:rsidRPr="000E2A1B">
        <w:rPr>
          <w:rFonts w:ascii="Verdana" w:hAnsi="Verdana"/>
          <w:i/>
          <w:iCs/>
          <w:sz w:val="20"/>
          <w:szCs w:val="20"/>
          <w:lang w:val="es-ES"/>
        </w:rPr>
        <w:t xml:space="preserve">litteris </w:t>
      </w:r>
      <w:r w:rsidRPr="000E2A1B">
        <w:rPr>
          <w:rFonts w:ascii="Verdana" w:hAnsi="Verdana"/>
          <w:sz w:val="20"/>
          <w:szCs w:val="20"/>
          <w:lang w:val="es-ES"/>
        </w:rPr>
        <w:t xml:space="preserve">el texto de la DUDH, mandato que sigue vigente en la actualidad. En 1969, fue el turno de la CADH de prohibir la práctica, en </w:t>
      </w:r>
      <w:r w:rsidR="00F11E6A">
        <w:rPr>
          <w:rFonts w:ascii="Verdana" w:hAnsi="Verdana"/>
          <w:sz w:val="20"/>
          <w:szCs w:val="20"/>
          <w:lang w:val="es-ES"/>
        </w:rPr>
        <w:t>su</w:t>
      </w:r>
      <w:r w:rsidR="00F11E6A" w:rsidRPr="000E2A1B">
        <w:rPr>
          <w:rFonts w:ascii="Verdana" w:hAnsi="Verdana"/>
          <w:sz w:val="20"/>
          <w:szCs w:val="20"/>
          <w:lang w:val="es-ES"/>
        </w:rPr>
        <w:t xml:space="preserve"> </w:t>
      </w:r>
      <w:r w:rsidRPr="000E2A1B">
        <w:rPr>
          <w:rFonts w:ascii="Verdana" w:hAnsi="Verdana"/>
          <w:sz w:val="20"/>
          <w:szCs w:val="20"/>
          <w:lang w:val="es-ES"/>
        </w:rPr>
        <w:t>artículo 5.2, como se ha visto anteriormente. En 1981, la</w:t>
      </w:r>
      <w:r w:rsidR="00F11E6A">
        <w:rPr>
          <w:rFonts w:ascii="Verdana" w:hAnsi="Verdana"/>
          <w:sz w:val="20"/>
          <w:szCs w:val="20"/>
          <w:lang w:val="es-ES"/>
        </w:rPr>
        <w:t xml:space="preserve"> llegada de la</w:t>
      </w:r>
      <w:r w:rsidRPr="000E2A1B">
        <w:rPr>
          <w:rFonts w:ascii="Verdana" w:hAnsi="Verdana"/>
          <w:sz w:val="20"/>
          <w:szCs w:val="20"/>
          <w:lang w:val="es-ES"/>
        </w:rPr>
        <w:t xml:space="preserve"> Carta Africana de Derechos Humanos y de los Pueblos también </w:t>
      </w:r>
      <w:r w:rsidR="00F11E6A">
        <w:rPr>
          <w:rFonts w:ascii="Verdana" w:hAnsi="Verdana"/>
          <w:sz w:val="20"/>
          <w:szCs w:val="20"/>
          <w:lang w:val="es-ES"/>
        </w:rPr>
        <w:t xml:space="preserve">contempló la </w:t>
      </w:r>
      <w:r w:rsidR="00F11E6A" w:rsidRPr="000E2A1B">
        <w:rPr>
          <w:rFonts w:ascii="Verdana" w:hAnsi="Verdana"/>
          <w:sz w:val="20"/>
          <w:szCs w:val="20"/>
          <w:lang w:val="es-ES"/>
        </w:rPr>
        <w:t>prohibi</w:t>
      </w:r>
      <w:r w:rsidR="00F11E6A">
        <w:rPr>
          <w:rFonts w:ascii="Verdana" w:hAnsi="Verdana"/>
          <w:sz w:val="20"/>
          <w:szCs w:val="20"/>
          <w:lang w:val="es-ES"/>
        </w:rPr>
        <w:t>ción de</w:t>
      </w:r>
      <w:r w:rsidR="00F11E6A" w:rsidRPr="000E2A1B">
        <w:rPr>
          <w:rFonts w:ascii="Verdana" w:hAnsi="Verdana"/>
          <w:sz w:val="20"/>
          <w:szCs w:val="20"/>
          <w:lang w:val="es-ES"/>
        </w:rPr>
        <w:t xml:space="preserve"> </w:t>
      </w:r>
      <w:r w:rsidRPr="000E2A1B">
        <w:rPr>
          <w:rFonts w:ascii="Verdana" w:hAnsi="Verdana"/>
          <w:sz w:val="20"/>
          <w:szCs w:val="20"/>
          <w:lang w:val="es-ES"/>
        </w:rPr>
        <w:t>la tortura física o moral. Por su parte, la Carta Árabe de Derechos Humanos de 2004 también establece la prohibición de la tortura.</w:t>
      </w:r>
    </w:p>
    <w:p w14:paraId="175A5F7B" w14:textId="77777777" w:rsidR="008B38F0" w:rsidRPr="000E2A1B" w:rsidRDefault="008B38F0" w:rsidP="008B38F0">
      <w:pPr>
        <w:spacing w:after="0" w:line="276" w:lineRule="auto"/>
        <w:jc w:val="both"/>
        <w:rPr>
          <w:rFonts w:ascii="Verdana" w:hAnsi="Verdana"/>
          <w:sz w:val="20"/>
          <w:szCs w:val="20"/>
          <w:lang w:val="es-ES"/>
        </w:rPr>
      </w:pPr>
    </w:p>
    <w:p w14:paraId="010DBAAB" w14:textId="51A1D166" w:rsidR="008B38F0" w:rsidRPr="000E2A1B" w:rsidRDefault="008B38F0" w:rsidP="008B38F0">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La </w:t>
      </w:r>
      <w:r w:rsidR="00F11E6A">
        <w:rPr>
          <w:rFonts w:ascii="Verdana" w:hAnsi="Verdana"/>
          <w:sz w:val="20"/>
          <w:szCs w:val="20"/>
          <w:lang w:val="es-ES"/>
        </w:rPr>
        <w:t>relevancia</w:t>
      </w:r>
      <w:r w:rsidR="00F11E6A" w:rsidRPr="000E2A1B">
        <w:rPr>
          <w:rFonts w:ascii="Verdana" w:hAnsi="Verdana"/>
          <w:sz w:val="20"/>
          <w:szCs w:val="20"/>
          <w:lang w:val="es-ES"/>
        </w:rPr>
        <w:t xml:space="preserve"> </w:t>
      </w:r>
      <w:r w:rsidRPr="000E2A1B">
        <w:rPr>
          <w:rFonts w:ascii="Verdana" w:hAnsi="Verdana"/>
          <w:sz w:val="20"/>
          <w:szCs w:val="20"/>
          <w:lang w:val="es-ES"/>
        </w:rPr>
        <w:t xml:space="preserve">de la prohibición de la tortura y de las penas o tratos crueles, inhumanos o degradantes </w:t>
      </w:r>
      <w:r w:rsidR="00F11E6A">
        <w:rPr>
          <w:rFonts w:ascii="Verdana" w:hAnsi="Verdana"/>
          <w:sz w:val="20"/>
          <w:szCs w:val="20"/>
          <w:lang w:val="es-ES"/>
        </w:rPr>
        <w:t>resultó</w:t>
      </w:r>
      <w:r w:rsidRPr="000E2A1B">
        <w:rPr>
          <w:rFonts w:ascii="Verdana" w:hAnsi="Verdana"/>
          <w:sz w:val="20"/>
          <w:szCs w:val="20"/>
          <w:lang w:val="es-ES"/>
        </w:rPr>
        <w:t xml:space="preserve"> en la creación y adopción de instrumentos internacionales específicos sobre la materia. Así, en 1984</w:t>
      </w:r>
      <w:r w:rsidR="00F11E6A">
        <w:rPr>
          <w:rFonts w:ascii="Verdana" w:hAnsi="Verdana"/>
          <w:sz w:val="20"/>
          <w:szCs w:val="20"/>
          <w:lang w:val="es-ES"/>
        </w:rPr>
        <w:t>,</w:t>
      </w:r>
      <w:r w:rsidRPr="000E2A1B">
        <w:rPr>
          <w:rFonts w:ascii="Verdana" w:hAnsi="Verdana"/>
          <w:sz w:val="20"/>
          <w:szCs w:val="20"/>
          <w:lang w:val="es-ES"/>
        </w:rPr>
        <w:t xml:space="preserve"> se aprobó la Convención de las Naciones Unidas contra la Tortura y Otros Tratos o Penas Crueles, Inhumanos o Degradantes ("CCT"). Y en 1985 y 1987, respectivamente, se aprobaron la Convención Interamericana y </w:t>
      </w:r>
      <w:r w:rsidR="00D57DF8" w:rsidRPr="000E2A1B">
        <w:rPr>
          <w:rFonts w:ascii="Verdana" w:hAnsi="Verdana"/>
          <w:sz w:val="20"/>
          <w:szCs w:val="20"/>
          <w:lang w:val="es-ES"/>
        </w:rPr>
        <w:t>la Convención</w:t>
      </w:r>
      <w:r w:rsidRPr="000E2A1B">
        <w:rPr>
          <w:rFonts w:ascii="Verdana" w:hAnsi="Verdana"/>
          <w:sz w:val="20"/>
          <w:szCs w:val="20"/>
          <w:lang w:val="es-ES"/>
        </w:rPr>
        <w:t xml:space="preserve"> Europe</w:t>
      </w:r>
      <w:r w:rsidR="00D57DF8" w:rsidRPr="000E2A1B">
        <w:rPr>
          <w:rFonts w:ascii="Verdana" w:hAnsi="Verdana"/>
          <w:sz w:val="20"/>
          <w:szCs w:val="20"/>
          <w:lang w:val="es-ES"/>
        </w:rPr>
        <w:t>a</w:t>
      </w:r>
      <w:r w:rsidRPr="000E2A1B">
        <w:rPr>
          <w:rFonts w:ascii="Verdana" w:hAnsi="Verdana"/>
          <w:sz w:val="20"/>
          <w:szCs w:val="20"/>
          <w:lang w:val="es-ES"/>
        </w:rPr>
        <w:t xml:space="preserve"> para la Prevención de la Tortura.</w:t>
      </w:r>
    </w:p>
    <w:p w14:paraId="48879CD5" w14:textId="77777777" w:rsidR="009B3EE6" w:rsidRPr="000E2A1B" w:rsidRDefault="009B3EE6" w:rsidP="009B3EE6">
      <w:pPr>
        <w:spacing w:after="0" w:line="276" w:lineRule="auto"/>
        <w:jc w:val="both"/>
        <w:rPr>
          <w:rFonts w:ascii="Verdana" w:hAnsi="Verdana"/>
          <w:sz w:val="20"/>
          <w:szCs w:val="20"/>
          <w:lang w:val="es-ES"/>
        </w:rPr>
      </w:pPr>
    </w:p>
    <w:p w14:paraId="289ACBC6" w14:textId="2D3E11E5" w:rsidR="00237FEC" w:rsidRPr="000E2A1B" w:rsidRDefault="00237FEC" w:rsidP="00C86AF4">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En este contexto normativo, la </w:t>
      </w:r>
      <w:r w:rsidR="009B3EE6" w:rsidRPr="000E2A1B">
        <w:rPr>
          <w:rFonts w:ascii="Verdana" w:hAnsi="Verdana"/>
          <w:sz w:val="20"/>
          <w:szCs w:val="20"/>
          <w:lang w:val="es-ES"/>
        </w:rPr>
        <w:t xml:space="preserve">prohibición de la tortura y de las penas o tratos crueles, inhumanos o degradantes </w:t>
      </w:r>
      <w:r w:rsidRPr="000E2A1B">
        <w:rPr>
          <w:rFonts w:ascii="Verdana" w:hAnsi="Verdana"/>
          <w:sz w:val="20"/>
          <w:szCs w:val="20"/>
          <w:lang w:val="es-ES"/>
        </w:rPr>
        <w:t xml:space="preserve">se ha consolidado como </w:t>
      </w:r>
      <w:r w:rsidR="009B3EE6" w:rsidRPr="000E2A1B">
        <w:rPr>
          <w:rFonts w:ascii="Verdana" w:hAnsi="Verdana"/>
          <w:sz w:val="20"/>
          <w:szCs w:val="20"/>
          <w:lang w:val="es-ES"/>
        </w:rPr>
        <w:t xml:space="preserve">una de las </w:t>
      </w:r>
      <w:r w:rsidR="00985AAF" w:rsidRPr="000E2A1B">
        <w:rPr>
          <w:rFonts w:ascii="Verdana" w:hAnsi="Verdana"/>
          <w:sz w:val="20"/>
          <w:szCs w:val="20"/>
          <w:lang w:val="es-ES"/>
        </w:rPr>
        <w:t xml:space="preserve">normas con </w:t>
      </w:r>
      <w:proofErr w:type="gramStart"/>
      <w:r w:rsidR="00985AAF" w:rsidRPr="000E2A1B">
        <w:rPr>
          <w:rFonts w:ascii="Verdana" w:hAnsi="Verdana"/>
          <w:sz w:val="20"/>
          <w:szCs w:val="20"/>
          <w:lang w:val="es-ES"/>
        </w:rPr>
        <w:t>status</w:t>
      </w:r>
      <w:proofErr w:type="gramEnd"/>
      <w:r w:rsidR="00985AAF" w:rsidRPr="000E2A1B">
        <w:rPr>
          <w:rFonts w:ascii="Verdana" w:hAnsi="Verdana"/>
          <w:sz w:val="20"/>
          <w:szCs w:val="20"/>
          <w:lang w:val="es-ES"/>
        </w:rPr>
        <w:t xml:space="preserve"> de</w:t>
      </w:r>
      <w:r w:rsidR="00985AAF" w:rsidRPr="000E2A1B">
        <w:rPr>
          <w:rFonts w:ascii="Verdana" w:hAnsi="Verdana"/>
          <w:i/>
          <w:iCs/>
          <w:sz w:val="20"/>
          <w:szCs w:val="20"/>
          <w:lang w:val="es-ES"/>
        </w:rPr>
        <w:t xml:space="preserve"> ius cogens</w:t>
      </w:r>
      <w:r w:rsidR="00985AAF" w:rsidRPr="000E2A1B">
        <w:rPr>
          <w:rFonts w:ascii="Verdana" w:hAnsi="Verdana"/>
          <w:sz w:val="20"/>
          <w:szCs w:val="20"/>
          <w:lang w:val="es-ES"/>
        </w:rPr>
        <w:t xml:space="preserve"> </w:t>
      </w:r>
      <w:r w:rsidR="009B3EE6" w:rsidRPr="000E2A1B">
        <w:rPr>
          <w:rFonts w:ascii="Verdana" w:hAnsi="Verdana"/>
          <w:sz w:val="20"/>
          <w:szCs w:val="20"/>
          <w:lang w:val="es-ES"/>
        </w:rPr>
        <w:t xml:space="preserve">más </w:t>
      </w:r>
      <w:r w:rsidR="00985AAF">
        <w:rPr>
          <w:rFonts w:ascii="Verdana" w:hAnsi="Verdana"/>
          <w:sz w:val="20"/>
          <w:szCs w:val="20"/>
          <w:lang w:val="es-ES"/>
        </w:rPr>
        <w:t>establecidas</w:t>
      </w:r>
      <w:r w:rsidR="00985AAF" w:rsidRPr="000E2A1B">
        <w:rPr>
          <w:rFonts w:ascii="Verdana" w:hAnsi="Verdana"/>
          <w:sz w:val="20"/>
          <w:szCs w:val="20"/>
          <w:lang w:val="es-ES"/>
        </w:rPr>
        <w:t xml:space="preserve"> </w:t>
      </w:r>
      <w:r w:rsidR="009B3EE6" w:rsidRPr="000E2A1B">
        <w:rPr>
          <w:rFonts w:ascii="Verdana" w:hAnsi="Verdana"/>
          <w:sz w:val="20"/>
          <w:szCs w:val="20"/>
          <w:lang w:val="es-ES"/>
        </w:rPr>
        <w:t>y relevantes, hasta el punto de que su contenido se irradia incluso sobre otras normas de la misma naturaleza, como</w:t>
      </w:r>
      <w:r w:rsidR="00985AAF">
        <w:rPr>
          <w:rFonts w:ascii="Verdana" w:hAnsi="Verdana"/>
          <w:sz w:val="20"/>
          <w:szCs w:val="20"/>
          <w:lang w:val="es-ES"/>
        </w:rPr>
        <w:t xml:space="preserve"> el</w:t>
      </w:r>
      <w:r w:rsidR="009B3EE6" w:rsidRPr="000E2A1B">
        <w:rPr>
          <w:rFonts w:ascii="Verdana" w:hAnsi="Verdana"/>
          <w:sz w:val="20"/>
          <w:szCs w:val="20"/>
          <w:lang w:val="es-ES"/>
        </w:rPr>
        <w:t xml:space="preserve"> </w:t>
      </w:r>
      <w:r w:rsidR="00D57DF8" w:rsidRPr="000E2A1B">
        <w:rPr>
          <w:rFonts w:ascii="Verdana" w:hAnsi="Verdana"/>
          <w:i/>
          <w:iCs/>
          <w:sz w:val="20"/>
          <w:szCs w:val="20"/>
          <w:lang w:val="es-419"/>
        </w:rPr>
        <w:t>non-refoulement</w:t>
      </w:r>
      <w:r w:rsidR="009B3EE6" w:rsidRPr="000E2A1B">
        <w:rPr>
          <w:rFonts w:ascii="Verdana" w:hAnsi="Verdana"/>
          <w:sz w:val="20"/>
          <w:szCs w:val="20"/>
          <w:lang w:val="es-ES"/>
        </w:rPr>
        <w:t>.</w:t>
      </w:r>
    </w:p>
    <w:p w14:paraId="1E31A09F" w14:textId="77777777" w:rsidR="00237FEC" w:rsidRPr="000E2A1B" w:rsidRDefault="00237FEC" w:rsidP="00237FEC">
      <w:pPr>
        <w:pStyle w:val="Prrafodelista"/>
        <w:rPr>
          <w:rFonts w:ascii="Verdana" w:hAnsi="Verdana"/>
          <w:sz w:val="20"/>
          <w:szCs w:val="20"/>
          <w:lang w:val="es-ES"/>
        </w:rPr>
      </w:pPr>
    </w:p>
    <w:p w14:paraId="287150B3" w14:textId="010391CB" w:rsidR="00237FEC" w:rsidRPr="000E2A1B" w:rsidRDefault="00237FEC" w:rsidP="00237FEC">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Las normas imperativas de </w:t>
      </w:r>
      <w:r w:rsidR="00985AAF">
        <w:rPr>
          <w:rFonts w:ascii="Verdana" w:hAnsi="Verdana"/>
          <w:sz w:val="20"/>
          <w:szCs w:val="20"/>
          <w:lang w:val="es-ES"/>
        </w:rPr>
        <w:t>d</w:t>
      </w:r>
      <w:r w:rsidRPr="000E2A1B">
        <w:rPr>
          <w:rFonts w:ascii="Verdana" w:hAnsi="Verdana"/>
          <w:sz w:val="20"/>
          <w:szCs w:val="20"/>
          <w:lang w:val="es-ES"/>
        </w:rPr>
        <w:t>erecho internacional (</w:t>
      </w:r>
      <w:r w:rsidRPr="000E2A1B">
        <w:rPr>
          <w:rFonts w:ascii="Verdana" w:hAnsi="Verdana"/>
          <w:i/>
          <w:iCs/>
          <w:sz w:val="20"/>
          <w:szCs w:val="20"/>
          <w:lang w:val="es-ES"/>
        </w:rPr>
        <w:t>ius cogens</w:t>
      </w:r>
      <w:r w:rsidRPr="000E2A1B">
        <w:rPr>
          <w:rFonts w:ascii="Verdana" w:hAnsi="Verdana"/>
          <w:sz w:val="20"/>
          <w:szCs w:val="20"/>
          <w:lang w:val="es-ES"/>
        </w:rPr>
        <w:t xml:space="preserve">) reflejan y protegen valores fundamentales de la comunidad internacional. Son jerárquicamente superiores a otras normas de </w:t>
      </w:r>
      <w:r w:rsidR="00985AAF">
        <w:rPr>
          <w:rFonts w:ascii="Verdana" w:hAnsi="Verdana"/>
          <w:sz w:val="20"/>
          <w:szCs w:val="20"/>
          <w:lang w:val="es-ES"/>
        </w:rPr>
        <w:t>d</w:t>
      </w:r>
      <w:r w:rsidRPr="000E2A1B">
        <w:rPr>
          <w:rFonts w:ascii="Verdana" w:hAnsi="Verdana"/>
          <w:sz w:val="20"/>
          <w:szCs w:val="20"/>
          <w:lang w:val="es-ES"/>
        </w:rPr>
        <w:t>erecho internacional y universalmente aplicables</w:t>
      </w:r>
      <w:r w:rsidR="00D57DF8" w:rsidRPr="000E2A1B">
        <w:rPr>
          <w:rStyle w:val="Refdenotaalpie"/>
          <w:rFonts w:ascii="Verdana" w:hAnsi="Verdana"/>
          <w:sz w:val="20"/>
          <w:szCs w:val="20"/>
          <w:lang w:val="es-ES"/>
        </w:rPr>
        <w:footnoteReference w:id="2"/>
      </w:r>
      <w:r w:rsidRPr="000E2A1B">
        <w:rPr>
          <w:rFonts w:ascii="Verdana" w:hAnsi="Verdana"/>
          <w:sz w:val="20"/>
          <w:szCs w:val="20"/>
          <w:lang w:val="es-ES"/>
        </w:rPr>
        <w:t>. Por lo tanto, son disposiciones inderogables</w:t>
      </w:r>
      <w:r w:rsidR="00985AAF">
        <w:rPr>
          <w:rFonts w:ascii="Verdana" w:hAnsi="Verdana"/>
          <w:sz w:val="20"/>
          <w:szCs w:val="20"/>
          <w:lang w:val="es-ES"/>
        </w:rPr>
        <w:t>,</w:t>
      </w:r>
      <w:r w:rsidRPr="000E2A1B">
        <w:rPr>
          <w:rFonts w:ascii="Verdana" w:hAnsi="Verdana"/>
          <w:sz w:val="20"/>
          <w:szCs w:val="20"/>
          <w:lang w:val="es-ES"/>
        </w:rPr>
        <w:t xml:space="preserve"> y sólo pueden ser modificadas por una norma posterior de igual jerarquía</w:t>
      </w:r>
      <w:r w:rsidR="00D57DF8" w:rsidRPr="000E2A1B">
        <w:rPr>
          <w:rStyle w:val="Refdenotaalpie"/>
          <w:rFonts w:ascii="Verdana" w:hAnsi="Verdana"/>
          <w:sz w:val="20"/>
          <w:szCs w:val="20"/>
          <w:lang w:val="es-ES"/>
        </w:rPr>
        <w:footnoteReference w:id="3"/>
      </w:r>
      <w:r w:rsidR="00D57DF8" w:rsidRPr="000E2A1B">
        <w:rPr>
          <w:rFonts w:ascii="Verdana" w:hAnsi="Verdana"/>
          <w:sz w:val="20"/>
          <w:szCs w:val="20"/>
          <w:lang w:val="es-ES"/>
        </w:rPr>
        <w:t>.</w:t>
      </w:r>
    </w:p>
    <w:p w14:paraId="55883689" w14:textId="77777777" w:rsidR="00237FEC" w:rsidRPr="000E2A1B" w:rsidRDefault="00237FEC" w:rsidP="00237FEC">
      <w:pPr>
        <w:pStyle w:val="Prrafodelista"/>
        <w:rPr>
          <w:rFonts w:ascii="Verdana" w:hAnsi="Verdana"/>
          <w:sz w:val="20"/>
          <w:szCs w:val="20"/>
          <w:lang w:val="es-ES"/>
        </w:rPr>
      </w:pPr>
    </w:p>
    <w:p w14:paraId="6F5C1FDC" w14:textId="5424F967" w:rsidR="007C048A" w:rsidRPr="000E2A1B" w:rsidRDefault="00237FEC" w:rsidP="00237FEC">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Así, la prohibición de la tortura es</w:t>
      </w:r>
      <w:r w:rsidR="009B3EE6" w:rsidRPr="000E2A1B">
        <w:rPr>
          <w:rFonts w:ascii="Verdana" w:hAnsi="Verdana"/>
          <w:sz w:val="20"/>
          <w:szCs w:val="20"/>
          <w:lang w:val="es-ES"/>
        </w:rPr>
        <w:t xml:space="preserve">, al igual que la prohibición de la desaparición forzada de personas, como expliqué en un voto parcialmente </w:t>
      </w:r>
      <w:r w:rsidR="00B25ECF">
        <w:rPr>
          <w:rFonts w:ascii="Verdana" w:hAnsi="Verdana"/>
          <w:sz w:val="20"/>
          <w:szCs w:val="20"/>
          <w:lang w:val="es-ES"/>
        </w:rPr>
        <w:t>disidente</w:t>
      </w:r>
      <w:r w:rsidR="00B25ECF" w:rsidRPr="000E2A1B">
        <w:rPr>
          <w:rFonts w:ascii="Verdana" w:hAnsi="Verdana"/>
          <w:sz w:val="20"/>
          <w:szCs w:val="20"/>
          <w:lang w:val="es-ES"/>
        </w:rPr>
        <w:t xml:space="preserve"> </w:t>
      </w:r>
      <w:r w:rsidR="009B3EE6" w:rsidRPr="000E2A1B">
        <w:rPr>
          <w:rFonts w:ascii="Verdana" w:hAnsi="Verdana"/>
          <w:sz w:val="20"/>
          <w:szCs w:val="20"/>
          <w:lang w:val="es-ES"/>
        </w:rPr>
        <w:t xml:space="preserve">en el caso </w:t>
      </w:r>
      <w:r w:rsidR="009B3EE6" w:rsidRPr="000E2A1B">
        <w:rPr>
          <w:rFonts w:ascii="Verdana" w:hAnsi="Verdana"/>
          <w:i/>
          <w:iCs/>
          <w:sz w:val="20"/>
          <w:szCs w:val="20"/>
          <w:lang w:val="es-ES"/>
        </w:rPr>
        <w:t>Ubaté y Bogotá vs. Colombia</w:t>
      </w:r>
      <w:r w:rsidR="009B3EE6" w:rsidRPr="000E2A1B">
        <w:rPr>
          <w:rFonts w:ascii="Verdana" w:hAnsi="Verdana"/>
          <w:sz w:val="20"/>
          <w:szCs w:val="20"/>
          <w:lang w:val="es-ES"/>
        </w:rPr>
        <w:t xml:space="preserve">, una </w:t>
      </w:r>
      <w:r w:rsidR="00985AAF">
        <w:rPr>
          <w:rFonts w:ascii="Verdana" w:hAnsi="Verdana"/>
          <w:sz w:val="20"/>
          <w:szCs w:val="20"/>
          <w:lang w:val="es-ES"/>
        </w:rPr>
        <w:t xml:space="preserve">“imprescriptibilidad </w:t>
      </w:r>
      <w:r w:rsidR="009B3EE6" w:rsidRPr="000E2A1B">
        <w:rPr>
          <w:rFonts w:ascii="Verdana" w:hAnsi="Verdana"/>
          <w:sz w:val="20"/>
          <w:szCs w:val="20"/>
          <w:lang w:val="es-ES"/>
        </w:rPr>
        <w:t xml:space="preserve">imperativa </w:t>
      </w:r>
      <w:r w:rsidR="000A4CB5" w:rsidRPr="000E2A1B">
        <w:rPr>
          <w:rFonts w:ascii="Verdana" w:hAnsi="Verdana"/>
          <w:sz w:val="20"/>
          <w:szCs w:val="20"/>
          <w:lang w:val="es-ES"/>
        </w:rPr>
        <w:t xml:space="preserve">“nacida de la propia conciencia jurídica universal, de auténtica </w:t>
      </w:r>
      <w:r w:rsidR="000A4CB5" w:rsidRPr="00C310D3">
        <w:rPr>
          <w:rFonts w:ascii="Verdana" w:hAnsi="Verdana"/>
          <w:i/>
          <w:iCs/>
          <w:sz w:val="20"/>
          <w:szCs w:val="20"/>
          <w:lang w:val="es-ES"/>
        </w:rPr>
        <w:t>mala in se</w:t>
      </w:r>
      <w:r w:rsidR="00E11EB4" w:rsidRPr="000E2A1B">
        <w:rPr>
          <w:rFonts w:ascii="Verdana" w:hAnsi="Verdana"/>
          <w:sz w:val="20"/>
          <w:szCs w:val="20"/>
          <w:lang w:val="es-ES"/>
        </w:rPr>
        <w:t>”</w:t>
      </w:r>
      <w:r w:rsidR="00D57DF8" w:rsidRPr="000E2A1B">
        <w:rPr>
          <w:rStyle w:val="Refdenotaalpie"/>
          <w:rFonts w:ascii="Verdana" w:hAnsi="Verdana"/>
          <w:sz w:val="20"/>
          <w:szCs w:val="20"/>
          <w:lang w:val="es-ES"/>
        </w:rPr>
        <w:footnoteReference w:id="4"/>
      </w:r>
      <w:r w:rsidR="00E11EB4" w:rsidRPr="000E2A1B">
        <w:rPr>
          <w:rFonts w:ascii="Verdana" w:hAnsi="Verdana"/>
          <w:sz w:val="20"/>
          <w:szCs w:val="20"/>
          <w:lang w:val="es-ES"/>
        </w:rPr>
        <w:t>.</w:t>
      </w:r>
    </w:p>
    <w:p w14:paraId="15987006" w14:textId="3DC837F2" w:rsidR="009B3EE6" w:rsidRPr="000E2A1B" w:rsidRDefault="009B3EE6" w:rsidP="00C86AF4">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lastRenderedPageBreak/>
        <w:t xml:space="preserve">Numerosas decisiones de </w:t>
      </w:r>
      <w:r w:rsidR="000944C7" w:rsidRPr="000E2A1B">
        <w:rPr>
          <w:rFonts w:ascii="Verdana" w:hAnsi="Verdana"/>
          <w:sz w:val="20"/>
          <w:szCs w:val="20"/>
          <w:lang w:val="es-ES"/>
        </w:rPr>
        <w:t xml:space="preserve">la </w:t>
      </w:r>
      <w:r w:rsidRPr="000E2A1B">
        <w:rPr>
          <w:rFonts w:ascii="Verdana" w:hAnsi="Verdana"/>
          <w:sz w:val="20"/>
          <w:szCs w:val="20"/>
          <w:lang w:val="es-ES"/>
        </w:rPr>
        <w:t>Corte I</w:t>
      </w:r>
      <w:r w:rsidR="00D57DF8" w:rsidRPr="000E2A1B">
        <w:rPr>
          <w:rFonts w:ascii="Verdana" w:hAnsi="Verdana"/>
          <w:sz w:val="20"/>
          <w:szCs w:val="20"/>
          <w:lang w:val="es-ES"/>
        </w:rPr>
        <w:t>DH</w:t>
      </w:r>
      <w:r w:rsidRPr="000E2A1B">
        <w:rPr>
          <w:rFonts w:ascii="Verdana" w:hAnsi="Verdana"/>
          <w:sz w:val="20"/>
          <w:szCs w:val="20"/>
          <w:lang w:val="es-ES"/>
        </w:rPr>
        <w:t xml:space="preserve"> así lo reconocen</w:t>
      </w:r>
      <w:r w:rsidR="00B035C5" w:rsidRPr="000E2A1B">
        <w:rPr>
          <w:rStyle w:val="Refdenotaalpie"/>
          <w:rFonts w:ascii="Verdana" w:hAnsi="Verdana"/>
          <w:sz w:val="20"/>
          <w:szCs w:val="20"/>
          <w:lang w:val="es-ES"/>
        </w:rPr>
        <w:footnoteReference w:id="5"/>
      </w:r>
      <w:r w:rsidRPr="000E2A1B">
        <w:rPr>
          <w:rFonts w:ascii="Verdana" w:hAnsi="Verdana"/>
          <w:sz w:val="20"/>
          <w:szCs w:val="20"/>
          <w:lang w:val="es-ES"/>
        </w:rPr>
        <w:t>, y la Corte Internacional de Justicia ("CIJ") también adopta la misma postura</w:t>
      </w:r>
      <w:r w:rsidR="00B035C5" w:rsidRPr="000E2A1B">
        <w:rPr>
          <w:rStyle w:val="Refdenotaalpie"/>
          <w:rFonts w:ascii="Verdana" w:hAnsi="Verdana"/>
          <w:sz w:val="20"/>
          <w:szCs w:val="20"/>
          <w:lang w:val="es-ES"/>
        </w:rPr>
        <w:footnoteReference w:id="6"/>
      </w:r>
      <w:r w:rsidRPr="000E2A1B">
        <w:rPr>
          <w:rFonts w:ascii="Verdana" w:hAnsi="Verdana"/>
          <w:sz w:val="20"/>
          <w:szCs w:val="20"/>
          <w:lang w:val="es-ES"/>
        </w:rPr>
        <w:t>. La Comisión de Derecho Internacional de</w:t>
      </w:r>
      <w:r w:rsidR="00985AAF">
        <w:rPr>
          <w:rFonts w:ascii="Verdana" w:hAnsi="Verdana"/>
          <w:sz w:val="20"/>
          <w:szCs w:val="20"/>
          <w:lang w:val="es-ES"/>
        </w:rPr>
        <w:t xml:space="preserve"> la Organización de</w:t>
      </w:r>
      <w:r w:rsidRPr="000E2A1B">
        <w:rPr>
          <w:rFonts w:ascii="Verdana" w:hAnsi="Verdana"/>
          <w:sz w:val="20"/>
          <w:szCs w:val="20"/>
          <w:lang w:val="es-ES"/>
        </w:rPr>
        <w:t xml:space="preserve"> las Naciones Unidas también ha </w:t>
      </w:r>
      <w:r w:rsidR="00985AAF">
        <w:rPr>
          <w:rFonts w:ascii="Verdana" w:hAnsi="Verdana"/>
          <w:sz w:val="20"/>
          <w:szCs w:val="20"/>
          <w:lang w:val="es-ES"/>
        </w:rPr>
        <w:t>listado</w:t>
      </w:r>
      <w:r w:rsidR="00985AAF" w:rsidRPr="000E2A1B">
        <w:rPr>
          <w:rFonts w:ascii="Verdana" w:hAnsi="Verdana"/>
          <w:sz w:val="20"/>
          <w:szCs w:val="20"/>
          <w:lang w:val="es-ES"/>
        </w:rPr>
        <w:t xml:space="preserve"> </w:t>
      </w:r>
      <w:r w:rsidRPr="000E2A1B">
        <w:rPr>
          <w:rFonts w:ascii="Verdana" w:hAnsi="Verdana"/>
          <w:sz w:val="20"/>
          <w:szCs w:val="20"/>
          <w:lang w:val="es-ES"/>
        </w:rPr>
        <w:t xml:space="preserve">expresamente la prohibición de la tortura como norma de </w:t>
      </w:r>
      <w:r w:rsidRPr="000E2A1B">
        <w:rPr>
          <w:rFonts w:ascii="Verdana" w:hAnsi="Verdana"/>
          <w:i/>
          <w:iCs/>
          <w:sz w:val="20"/>
          <w:szCs w:val="20"/>
          <w:lang w:val="es-ES"/>
        </w:rPr>
        <w:t xml:space="preserve">ius </w:t>
      </w:r>
      <w:r w:rsidR="00D57DF8" w:rsidRPr="000E2A1B">
        <w:rPr>
          <w:rFonts w:ascii="Verdana" w:hAnsi="Verdana"/>
          <w:i/>
          <w:iCs/>
          <w:sz w:val="20"/>
          <w:szCs w:val="20"/>
          <w:lang w:val="es-ES"/>
        </w:rPr>
        <w:t>cogens</w:t>
      </w:r>
      <w:r w:rsidR="00B035C5" w:rsidRPr="000E2A1B">
        <w:rPr>
          <w:rStyle w:val="Refdenotaalpie"/>
          <w:rFonts w:ascii="Verdana" w:hAnsi="Verdana"/>
          <w:i/>
          <w:iCs/>
          <w:sz w:val="20"/>
          <w:szCs w:val="20"/>
          <w:lang w:val="es-ES"/>
        </w:rPr>
        <w:footnoteReference w:id="7"/>
      </w:r>
      <w:r w:rsidR="00D57DF8" w:rsidRPr="000E2A1B">
        <w:rPr>
          <w:rFonts w:ascii="Verdana" w:hAnsi="Verdana"/>
          <w:i/>
          <w:iCs/>
          <w:sz w:val="20"/>
          <w:szCs w:val="20"/>
          <w:lang w:val="es-ES"/>
        </w:rPr>
        <w:t>.</w:t>
      </w:r>
      <w:r w:rsidRPr="000E2A1B">
        <w:rPr>
          <w:rFonts w:ascii="Verdana" w:hAnsi="Verdana"/>
          <w:i/>
          <w:iCs/>
          <w:sz w:val="20"/>
          <w:szCs w:val="20"/>
          <w:lang w:val="es-ES"/>
        </w:rPr>
        <w:t xml:space="preserve"> </w:t>
      </w:r>
      <w:r w:rsidRPr="000E2A1B">
        <w:rPr>
          <w:rFonts w:ascii="Verdana" w:hAnsi="Verdana"/>
          <w:sz w:val="20"/>
          <w:szCs w:val="20"/>
          <w:lang w:val="es-ES"/>
        </w:rPr>
        <w:t>Existe</w:t>
      </w:r>
      <w:r w:rsidR="00237FEC" w:rsidRPr="000E2A1B">
        <w:rPr>
          <w:rFonts w:ascii="Verdana" w:hAnsi="Verdana"/>
          <w:sz w:val="20"/>
          <w:szCs w:val="20"/>
          <w:lang w:val="es-ES"/>
        </w:rPr>
        <w:t xml:space="preserve">, por tanto, </w:t>
      </w:r>
      <w:r w:rsidR="003B35A0" w:rsidRPr="000E2A1B">
        <w:rPr>
          <w:rFonts w:ascii="Verdana" w:hAnsi="Verdana"/>
          <w:sz w:val="20"/>
          <w:szCs w:val="20"/>
          <w:lang w:val="es-ES"/>
        </w:rPr>
        <w:t xml:space="preserve">un amplio </w:t>
      </w:r>
      <w:r w:rsidRPr="000E2A1B">
        <w:rPr>
          <w:rFonts w:ascii="Verdana" w:hAnsi="Verdana"/>
          <w:sz w:val="20"/>
          <w:szCs w:val="20"/>
          <w:lang w:val="es-ES"/>
        </w:rPr>
        <w:t xml:space="preserve">consenso </w:t>
      </w:r>
      <w:r w:rsidR="00985AAF">
        <w:rPr>
          <w:rFonts w:ascii="Verdana" w:hAnsi="Verdana"/>
          <w:sz w:val="20"/>
          <w:szCs w:val="20"/>
          <w:lang w:val="es-ES"/>
        </w:rPr>
        <w:t>en torno a</w:t>
      </w:r>
      <w:r w:rsidR="00985AAF" w:rsidRPr="000E2A1B">
        <w:rPr>
          <w:rFonts w:ascii="Verdana" w:hAnsi="Verdana"/>
          <w:sz w:val="20"/>
          <w:szCs w:val="20"/>
          <w:lang w:val="es-ES"/>
        </w:rPr>
        <w:t xml:space="preserve"> </w:t>
      </w:r>
      <w:r w:rsidRPr="000E2A1B">
        <w:rPr>
          <w:rFonts w:ascii="Verdana" w:hAnsi="Verdana"/>
          <w:sz w:val="20"/>
          <w:szCs w:val="20"/>
          <w:lang w:val="es-ES"/>
        </w:rPr>
        <w:t xml:space="preserve">la naturaleza de esta prohibición, reforzado además por </w:t>
      </w:r>
      <w:r w:rsidR="00985AAF">
        <w:rPr>
          <w:rFonts w:ascii="Verdana" w:hAnsi="Verdana"/>
          <w:sz w:val="20"/>
          <w:szCs w:val="20"/>
          <w:lang w:val="es-ES"/>
        </w:rPr>
        <w:t>el carácter</w:t>
      </w:r>
      <w:r w:rsidR="00985AAF" w:rsidRPr="000E2A1B">
        <w:rPr>
          <w:rFonts w:ascii="Verdana" w:hAnsi="Verdana"/>
          <w:sz w:val="20"/>
          <w:szCs w:val="20"/>
          <w:lang w:val="es-ES"/>
        </w:rPr>
        <w:t xml:space="preserve"> complementari</w:t>
      </w:r>
      <w:r w:rsidR="00985AAF">
        <w:rPr>
          <w:rFonts w:ascii="Verdana" w:hAnsi="Verdana"/>
          <w:sz w:val="20"/>
          <w:szCs w:val="20"/>
          <w:lang w:val="es-ES"/>
        </w:rPr>
        <w:t>o</w:t>
      </w:r>
      <w:r w:rsidR="00985AAF" w:rsidRPr="000E2A1B">
        <w:rPr>
          <w:rFonts w:ascii="Verdana" w:hAnsi="Verdana"/>
          <w:sz w:val="20"/>
          <w:szCs w:val="20"/>
          <w:lang w:val="es-ES"/>
        </w:rPr>
        <w:t xml:space="preserve"> </w:t>
      </w:r>
      <w:r w:rsidRPr="000E2A1B">
        <w:rPr>
          <w:rFonts w:ascii="Verdana" w:hAnsi="Verdana"/>
          <w:sz w:val="20"/>
          <w:szCs w:val="20"/>
          <w:lang w:val="es-ES"/>
        </w:rPr>
        <w:t>de los instrumentos internacionales que regulan la materia. En el contexto interamericano, la prohibición de la tortura está expresamente prevista en el artículo 5.2 de la Convención y no es susceptible de suspensión, en los términos del artículo 27.</w:t>
      </w:r>
      <w:r w:rsidR="00D05544" w:rsidRPr="000E2A1B">
        <w:rPr>
          <w:rFonts w:ascii="Verdana" w:hAnsi="Verdana"/>
          <w:sz w:val="20"/>
          <w:szCs w:val="20"/>
          <w:lang w:val="es-ES"/>
        </w:rPr>
        <w:t xml:space="preserve">2 </w:t>
      </w:r>
      <w:r w:rsidRPr="000E2A1B">
        <w:rPr>
          <w:rFonts w:ascii="Verdana" w:hAnsi="Verdana"/>
          <w:sz w:val="20"/>
          <w:szCs w:val="20"/>
          <w:lang w:val="es-ES"/>
        </w:rPr>
        <w:t xml:space="preserve">de la </w:t>
      </w:r>
      <w:r w:rsidR="00AD756D" w:rsidRPr="000E2A1B">
        <w:rPr>
          <w:rFonts w:ascii="Verdana" w:hAnsi="Verdana"/>
          <w:sz w:val="20"/>
          <w:szCs w:val="20"/>
          <w:lang w:val="es-ES"/>
        </w:rPr>
        <w:t>Convención</w:t>
      </w:r>
      <w:r w:rsidRPr="000E2A1B">
        <w:rPr>
          <w:rFonts w:ascii="Verdana" w:hAnsi="Verdana"/>
          <w:sz w:val="20"/>
          <w:szCs w:val="20"/>
          <w:lang w:val="es-ES"/>
        </w:rPr>
        <w:t>.</w:t>
      </w:r>
    </w:p>
    <w:p w14:paraId="1F205682" w14:textId="73FF33E0" w:rsidR="000D18BE" w:rsidRPr="000E2A1B" w:rsidRDefault="000D18BE" w:rsidP="000D18BE">
      <w:pPr>
        <w:pStyle w:val="Prrafodelista"/>
        <w:spacing w:after="0" w:line="276" w:lineRule="auto"/>
        <w:ind w:left="0"/>
        <w:jc w:val="both"/>
        <w:rPr>
          <w:rFonts w:ascii="Verdana" w:hAnsi="Verdana"/>
          <w:sz w:val="20"/>
          <w:szCs w:val="20"/>
          <w:lang w:val="es-ES"/>
        </w:rPr>
      </w:pPr>
    </w:p>
    <w:p w14:paraId="34B96E41" w14:textId="6B5229BF" w:rsidR="000D18BE" w:rsidRPr="000E2A1B" w:rsidRDefault="000D18BE" w:rsidP="000D18BE">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El carácter absoluto de la prohibición de la tortura significa, como sostiene Robert Esser, que la tortura no tiene una medida en sí misma. Esto significa que la norma que prohíbe la tortura no puede ser restringida o </w:t>
      </w:r>
      <w:r w:rsidR="00216C6B">
        <w:rPr>
          <w:rFonts w:ascii="Verdana" w:hAnsi="Verdana"/>
          <w:sz w:val="20"/>
          <w:szCs w:val="20"/>
          <w:lang w:val="es-ES"/>
        </w:rPr>
        <w:t>flexibilizada</w:t>
      </w:r>
      <w:r w:rsidR="007C048A" w:rsidRPr="000E2A1B">
        <w:rPr>
          <w:rFonts w:ascii="Verdana" w:hAnsi="Verdana"/>
          <w:sz w:val="20"/>
          <w:szCs w:val="20"/>
          <w:lang w:val="es-ES"/>
        </w:rPr>
        <w:t xml:space="preserve">, </w:t>
      </w:r>
      <w:r w:rsidRPr="000E2A1B">
        <w:rPr>
          <w:rFonts w:ascii="Verdana" w:hAnsi="Verdana"/>
          <w:sz w:val="20"/>
          <w:szCs w:val="20"/>
          <w:lang w:val="es-ES"/>
        </w:rPr>
        <w:t>ya que la dignidad humana es un valor indisponible</w:t>
      </w:r>
      <w:r w:rsidR="00B035C5" w:rsidRPr="000E2A1B">
        <w:rPr>
          <w:rStyle w:val="Refdenotaalpie"/>
          <w:rFonts w:ascii="Verdana" w:hAnsi="Verdana"/>
          <w:sz w:val="20"/>
          <w:szCs w:val="20"/>
          <w:lang w:val="es-ES"/>
        </w:rPr>
        <w:footnoteReference w:id="8"/>
      </w:r>
      <w:r w:rsidRPr="000E2A1B">
        <w:rPr>
          <w:rFonts w:ascii="Verdana" w:hAnsi="Verdana"/>
          <w:sz w:val="20"/>
          <w:szCs w:val="20"/>
          <w:lang w:val="es-ES"/>
        </w:rPr>
        <w:t>. Las lentes de</w:t>
      </w:r>
      <w:r w:rsidR="000A4CB5" w:rsidRPr="000E2A1B">
        <w:rPr>
          <w:rFonts w:ascii="Verdana" w:hAnsi="Verdana"/>
          <w:sz w:val="20"/>
          <w:szCs w:val="20"/>
          <w:lang w:val="es-ES"/>
        </w:rPr>
        <w:t xml:space="preserve">l </w:t>
      </w:r>
      <w:proofErr w:type="gramStart"/>
      <w:r w:rsidR="00216C6B">
        <w:rPr>
          <w:rFonts w:ascii="Verdana" w:hAnsi="Verdana"/>
          <w:sz w:val="20"/>
          <w:szCs w:val="20"/>
          <w:lang w:val="es-ES"/>
        </w:rPr>
        <w:t>usual</w:t>
      </w:r>
      <w:r w:rsidR="000A4CB5" w:rsidRPr="000E2A1B">
        <w:rPr>
          <w:rFonts w:ascii="Verdana" w:hAnsi="Verdana"/>
          <w:sz w:val="20"/>
          <w:szCs w:val="20"/>
          <w:lang w:val="es-ES"/>
        </w:rPr>
        <w:t xml:space="preserve"> test</w:t>
      </w:r>
      <w:proofErr w:type="gramEnd"/>
      <w:r w:rsidR="00B25ECF">
        <w:rPr>
          <w:rFonts w:ascii="Verdana" w:hAnsi="Verdana"/>
          <w:sz w:val="20"/>
          <w:szCs w:val="20"/>
          <w:lang w:val="es-ES"/>
        </w:rPr>
        <w:t xml:space="preserve"> </w:t>
      </w:r>
      <w:r w:rsidRPr="000E2A1B">
        <w:rPr>
          <w:rFonts w:ascii="Verdana" w:hAnsi="Verdana"/>
          <w:sz w:val="20"/>
          <w:szCs w:val="20"/>
          <w:lang w:val="es-ES"/>
        </w:rPr>
        <w:t xml:space="preserve">de proporcionalidad no están permitidas aquí. No hay lugar para </w:t>
      </w:r>
      <w:r w:rsidR="00216C6B">
        <w:rPr>
          <w:rFonts w:ascii="Verdana" w:hAnsi="Verdana"/>
          <w:sz w:val="20"/>
          <w:szCs w:val="20"/>
          <w:lang w:val="es-ES"/>
        </w:rPr>
        <w:t>ejercicios de ponderación ni elucubraciones sobre</w:t>
      </w:r>
      <w:r w:rsidRPr="000E2A1B">
        <w:rPr>
          <w:rFonts w:ascii="Verdana" w:hAnsi="Verdana"/>
          <w:sz w:val="20"/>
          <w:szCs w:val="20"/>
          <w:lang w:val="es-ES"/>
        </w:rPr>
        <w:t xml:space="preserve"> el nivel de sufrimiento </w:t>
      </w:r>
      <w:r w:rsidR="003B35A0" w:rsidRPr="000E2A1B">
        <w:rPr>
          <w:rFonts w:ascii="Verdana" w:hAnsi="Verdana"/>
          <w:sz w:val="20"/>
          <w:szCs w:val="20"/>
          <w:lang w:val="es-ES"/>
        </w:rPr>
        <w:t>"tolerable</w:t>
      </w:r>
      <w:r w:rsidRPr="000E2A1B">
        <w:rPr>
          <w:rFonts w:ascii="Verdana" w:hAnsi="Verdana"/>
          <w:sz w:val="20"/>
          <w:szCs w:val="20"/>
          <w:lang w:val="es-ES"/>
        </w:rPr>
        <w:t xml:space="preserve">" o </w:t>
      </w:r>
      <w:r w:rsidR="00216C6B">
        <w:rPr>
          <w:rFonts w:ascii="Verdana" w:hAnsi="Verdana"/>
          <w:sz w:val="20"/>
          <w:szCs w:val="20"/>
          <w:lang w:val="es-ES"/>
        </w:rPr>
        <w:t xml:space="preserve">respecto de </w:t>
      </w:r>
      <w:r w:rsidRPr="000E2A1B">
        <w:rPr>
          <w:rFonts w:ascii="Verdana" w:hAnsi="Verdana"/>
          <w:sz w:val="20"/>
          <w:szCs w:val="20"/>
          <w:lang w:val="es-ES"/>
        </w:rPr>
        <w:t xml:space="preserve">la finalidad -por </w:t>
      </w:r>
      <w:r w:rsidR="00216C6B">
        <w:rPr>
          <w:rFonts w:ascii="Verdana" w:hAnsi="Verdana"/>
          <w:sz w:val="20"/>
          <w:szCs w:val="20"/>
          <w:lang w:val="es-ES"/>
        </w:rPr>
        <w:t xml:space="preserve">más </w:t>
      </w:r>
      <w:r w:rsidRPr="000E2A1B">
        <w:rPr>
          <w:rFonts w:ascii="Verdana" w:hAnsi="Verdana"/>
          <w:sz w:val="20"/>
          <w:szCs w:val="20"/>
          <w:lang w:val="es-ES"/>
        </w:rPr>
        <w:t>legítima que sea- perseguida por la tortura.</w:t>
      </w:r>
    </w:p>
    <w:p w14:paraId="4EDAD516" w14:textId="77777777" w:rsidR="00941037" w:rsidRPr="000E2A1B" w:rsidRDefault="00941037" w:rsidP="00941037">
      <w:pPr>
        <w:pStyle w:val="Prrafodelista"/>
        <w:spacing w:after="0" w:line="276" w:lineRule="auto"/>
        <w:ind w:left="0"/>
        <w:jc w:val="both"/>
        <w:rPr>
          <w:rFonts w:ascii="Verdana" w:hAnsi="Verdana"/>
          <w:sz w:val="20"/>
          <w:szCs w:val="20"/>
          <w:lang w:val="es-ES"/>
        </w:rPr>
      </w:pPr>
    </w:p>
    <w:p w14:paraId="672FFDA0" w14:textId="16C0E685" w:rsidR="009B3EE6" w:rsidRPr="000E2A1B" w:rsidRDefault="00811554" w:rsidP="00DB1027">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CR"/>
        </w:rPr>
        <w:t>El</w:t>
      </w:r>
      <w:r w:rsidR="00006153">
        <w:rPr>
          <w:rFonts w:ascii="Verdana" w:hAnsi="Verdana"/>
          <w:sz w:val="20"/>
          <w:szCs w:val="20"/>
          <w:lang w:val="es-CR"/>
        </w:rPr>
        <w:t xml:space="preserve"> célebre</w:t>
      </w:r>
      <w:r w:rsidRPr="000E2A1B">
        <w:rPr>
          <w:rFonts w:ascii="Verdana" w:hAnsi="Verdana"/>
          <w:sz w:val="20"/>
          <w:szCs w:val="20"/>
          <w:lang w:val="es-CR"/>
        </w:rPr>
        <w:t xml:space="preserve"> juez Cançado Trindade dijo que la "</w:t>
      </w:r>
      <w:r w:rsidR="00B035C5" w:rsidRPr="000E2A1B">
        <w:rPr>
          <w:rFonts w:ascii="Verdana" w:hAnsi="Verdana"/>
          <w:i/>
          <w:iCs/>
          <w:sz w:val="20"/>
          <w:szCs w:val="20"/>
          <w:lang w:val="es-CR"/>
        </w:rPr>
        <w:t>prohibición categórica y absoluta de la tortura en cualesquiera circunstancias, que recae e</w:t>
      </w:r>
      <w:r w:rsidR="00216C6B">
        <w:rPr>
          <w:rFonts w:ascii="Verdana" w:hAnsi="Verdana"/>
          <w:i/>
          <w:iCs/>
          <w:sz w:val="20"/>
          <w:szCs w:val="20"/>
          <w:lang w:val="es-CR"/>
        </w:rPr>
        <w:t>n</w:t>
      </w:r>
      <w:r w:rsidR="00B035C5" w:rsidRPr="000E2A1B">
        <w:rPr>
          <w:rFonts w:ascii="Verdana" w:hAnsi="Verdana"/>
          <w:i/>
          <w:iCs/>
          <w:sz w:val="20"/>
          <w:szCs w:val="20"/>
          <w:lang w:val="es-CR"/>
        </w:rPr>
        <w:t xml:space="preserve"> el dominio del </w:t>
      </w:r>
      <w:r w:rsidR="00B035C5" w:rsidRPr="000E2A1B">
        <w:rPr>
          <w:rFonts w:ascii="Verdana" w:hAnsi="Verdana"/>
          <w:b/>
          <w:i/>
          <w:iCs/>
          <w:sz w:val="20"/>
          <w:szCs w:val="20"/>
          <w:lang w:val="es-CR"/>
        </w:rPr>
        <w:t>jus cogens</w:t>
      </w:r>
      <w:r w:rsidR="00B035C5" w:rsidRPr="000E2A1B">
        <w:rPr>
          <w:rFonts w:ascii="Verdana" w:hAnsi="Verdana"/>
          <w:i/>
          <w:iCs/>
          <w:sz w:val="20"/>
          <w:szCs w:val="20"/>
          <w:lang w:val="es-CR"/>
        </w:rPr>
        <w:t xml:space="preserve"> </w:t>
      </w:r>
      <w:r w:rsidR="00B035C5" w:rsidRPr="000E2A1B">
        <w:rPr>
          <w:rFonts w:ascii="Verdana" w:hAnsi="Verdana"/>
          <w:i/>
          <w:iCs/>
          <w:sz w:val="20"/>
          <w:szCs w:val="20"/>
          <w:lang w:val="es-CR"/>
        </w:rPr>
        <w:lastRenderedPageBreak/>
        <w:t>internacional, es una conquista definitiva de la civilización</w:t>
      </w:r>
      <w:r w:rsidRPr="000E2A1B">
        <w:rPr>
          <w:rFonts w:ascii="Verdana" w:hAnsi="Verdana"/>
          <w:sz w:val="20"/>
          <w:szCs w:val="20"/>
          <w:lang w:val="es-CR"/>
        </w:rPr>
        <w:t>"</w:t>
      </w:r>
      <w:r w:rsidR="00B035C5" w:rsidRPr="000E2A1B">
        <w:rPr>
          <w:rStyle w:val="Refdenotaalpie"/>
          <w:rFonts w:ascii="Verdana" w:hAnsi="Verdana"/>
          <w:sz w:val="20"/>
          <w:szCs w:val="20"/>
          <w:lang w:val="es-CR"/>
        </w:rPr>
        <w:footnoteReference w:id="9"/>
      </w:r>
      <w:r w:rsidRPr="000E2A1B">
        <w:rPr>
          <w:rFonts w:ascii="Verdana" w:hAnsi="Verdana"/>
          <w:sz w:val="20"/>
          <w:szCs w:val="20"/>
          <w:lang w:val="es-CR"/>
        </w:rPr>
        <w:t xml:space="preserve"> (énfasis en el original). </w:t>
      </w:r>
      <w:r w:rsidR="008B38F0" w:rsidRPr="000E2A1B">
        <w:rPr>
          <w:rFonts w:ascii="Verdana" w:hAnsi="Verdana"/>
          <w:sz w:val="20"/>
          <w:szCs w:val="20"/>
          <w:lang w:val="es-ES"/>
        </w:rPr>
        <w:t xml:space="preserve">De ello se desprende </w:t>
      </w:r>
      <w:r w:rsidRPr="000E2A1B">
        <w:rPr>
          <w:rFonts w:ascii="Verdana" w:hAnsi="Verdana"/>
          <w:sz w:val="20"/>
          <w:szCs w:val="20"/>
          <w:lang w:val="es-ES"/>
        </w:rPr>
        <w:t xml:space="preserve">que, aunque </w:t>
      </w:r>
      <w:r w:rsidR="007269ED" w:rsidRPr="000E2A1B">
        <w:rPr>
          <w:rFonts w:ascii="Verdana" w:hAnsi="Verdana"/>
          <w:sz w:val="20"/>
          <w:szCs w:val="20"/>
          <w:lang w:val="es-ES"/>
        </w:rPr>
        <w:t xml:space="preserve">un </w:t>
      </w:r>
      <w:r w:rsidRPr="000E2A1B">
        <w:rPr>
          <w:rFonts w:ascii="Verdana" w:hAnsi="Verdana"/>
          <w:sz w:val="20"/>
          <w:szCs w:val="20"/>
          <w:lang w:val="es-ES"/>
        </w:rPr>
        <w:t xml:space="preserve">Estado </w:t>
      </w:r>
      <w:r w:rsidR="00CE1301">
        <w:rPr>
          <w:rFonts w:ascii="Verdana" w:hAnsi="Verdana"/>
          <w:sz w:val="20"/>
          <w:szCs w:val="20"/>
          <w:lang w:val="es-ES"/>
        </w:rPr>
        <w:t>determinado</w:t>
      </w:r>
      <w:r w:rsidR="00CE1301" w:rsidRPr="000E2A1B">
        <w:rPr>
          <w:rFonts w:ascii="Verdana" w:hAnsi="Verdana"/>
          <w:sz w:val="20"/>
          <w:szCs w:val="20"/>
          <w:lang w:val="es-ES"/>
        </w:rPr>
        <w:t xml:space="preserve"> </w:t>
      </w:r>
      <w:r w:rsidRPr="000E2A1B">
        <w:rPr>
          <w:rFonts w:ascii="Verdana" w:hAnsi="Verdana"/>
          <w:sz w:val="20"/>
          <w:szCs w:val="20"/>
          <w:lang w:val="es-ES"/>
        </w:rPr>
        <w:t>no haya ratificado l</w:t>
      </w:r>
      <w:r w:rsidR="00B035C5" w:rsidRPr="000E2A1B">
        <w:rPr>
          <w:rFonts w:ascii="Verdana" w:hAnsi="Verdana"/>
          <w:sz w:val="20"/>
          <w:szCs w:val="20"/>
          <w:lang w:val="es-ES"/>
        </w:rPr>
        <w:t>a</w:t>
      </w:r>
      <w:r w:rsidRPr="000E2A1B">
        <w:rPr>
          <w:rFonts w:ascii="Verdana" w:hAnsi="Verdana"/>
          <w:sz w:val="20"/>
          <w:szCs w:val="20"/>
          <w:lang w:val="es-ES"/>
        </w:rPr>
        <w:t>s conven</w:t>
      </w:r>
      <w:r w:rsidR="00B035C5" w:rsidRPr="000E2A1B">
        <w:rPr>
          <w:rFonts w:ascii="Verdana" w:hAnsi="Verdana"/>
          <w:sz w:val="20"/>
          <w:szCs w:val="20"/>
          <w:lang w:val="es-ES"/>
        </w:rPr>
        <w:t>ciones</w:t>
      </w:r>
      <w:r w:rsidRPr="000E2A1B">
        <w:rPr>
          <w:rFonts w:ascii="Verdana" w:hAnsi="Verdana"/>
          <w:sz w:val="20"/>
          <w:szCs w:val="20"/>
          <w:lang w:val="es-ES"/>
        </w:rPr>
        <w:t xml:space="preserve"> internacionales </w:t>
      </w:r>
      <w:r w:rsidR="00CE1301">
        <w:rPr>
          <w:rFonts w:ascii="Verdana" w:hAnsi="Verdana"/>
          <w:sz w:val="20"/>
          <w:szCs w:val="20"/>
          <w:lang w:val="es-ES"/>
        </w:rPr>
        <w:t>sobre la materia</w:t>
      </w:r>
      <w:r w:rsidRPr="000E2A1B">
        <w:rPr>
          <w:rFonts w:ascii="Verdana" w:hAnsi="Verdana"/>
          <w:sz w:val="20"/>
          <w:szCs w:val="20"/>
          <w:lang w:val="es-ES"/>
        </w:rPr>
        <w:t xml:space="preserve"> -incluso la propia Convención Americana-, al tratarse de una obligación </w:t>
      </w:r>
      <w:r w:rsidRPr="000E2A1B">
        <w:rPr>
          <w:rFonts w:ascii="Verdana" w:hAnsi="Verdana"/>
          <w:i/>
          <w:iCs/>
          <w:sz w:val="20"/>
          <w:szCs w:val="20"/>
          <w:lang w:val="es-ES"/>
        </w:rPr>
        <w:t>erga omnes</w:t>
      </w:r>
      <w:r w:rsidRPr="000E2A1B">
        <w:rPr>
          <w:rFonts w:ascii="Verdana" w:hAnsi="Verdana"/>
          <w:sz w:val="20"/>
          <w:szCs w:val="20"/>
          <w:lang w:val="es-ES"/>
        </w:rPr>
        <w:t>, inderogable y absoluta, la prohibición de la tortura es exigible por todos los Estados</w:t>
      </w:r>
      <w:r w:rsidR="00B035C5" w:rsidRPr="000E2A1B">
        <w:rPr>
          <w:rStyle w:val="Refdenotaalpie"/>
          <w:rFonts w:ascii="Verdana" w:hAnsi="Verdana"/>
          <w:sz w:val="20"/>
          <w:szCs w:val="20"/>
          <w:lang w:val="es-ES"/>
        </w:rPr>
        <w:footnoteReference w:id="10"/>
      </w:r>
      <w:r w:rsidRPr="000E2A1B">
        <w:rPr>
          <w:rFonts w:ascii="Verdana" w:hAnsi="Verdana"/>
          <w:sz w:val="20"/>
          <w:szCs w:val="20"/>
          <w:lang w:val="es-ES"/>
        </w:rPr>
        <w:t xml:space="preserve">. Sus efectos </w:t>
      </w:r>
      <w:r w:rsidR="00CE1301">
        <w:rPr>
          <w:rFonts w:ascii="Verdana" w:hAnsi="Verdana"/>
          <w:sz w:val="20"/>
          <w:szCs w:val="20"/>
          <w:lang w:val="es-ES"/>
        </w:rPr>
        <w:t>alcanzan</w:t>
      </w:r>
      <w:r w:rsidRPr="000E2A1B">
        <w:rPr>
          <w:rFonts w:ascii="Verdana" w:hAnsi="Verdana"/>
          <w:sz w:val="20"/>
          <w:szCs w:val="20"/>
          <w:lang w:val="es-ES"/>
        </w:rPr>
        <w:t xml:space="preserve"> </w:t>
      </w:r>
      <w:r w:rsidR="00CE1301">
        <w:rPr>
          <w:rFonts w:ascii="Verdana" w:hAnsi="Verdana"/>
          <w:sz w:val="20"/>
          <w:szCs w:val="20"/>
          <w:lang w:val="es-ES"/>
        </w:rPr>
        <w:t>incluso</w:t>
      </w:r>
      <w:r w:rsidR="00CE1301" w:rsidRPr="000E2A1B">
        <w:rPr>
          <w:rFonts w:ascii="Verdana" w:hAnsi="Verdana"/>
          <w:sz w:val="20"/>
          <w:szCs w:val="20"/>
          <w:lang w:val="es-ES"/>
        </w:rPr>
        <w:t xml:space="preserve"> </w:t>
      </w:r>
      <w:r w:rsidRPr="000E2A1B">
        <w:rPr>
          <w:rFonts w:ascii="Verdana" w:hAnsi="Verdana"/>
          <w:sz w:val="20"/>
          <w:szCs w:val="20"/>
          <w:lang w:val="es-ES"/>
        </w:rPr>
        <w:t xml:space="preserve">a los </w:t>
      </w:r>
      <w:r w:rsidR="00CE1301">
        <w:rPr>
          <w:rFonts w:ascii="Verdana" w:hAnsi="Verdana"/>
          <w:sz w:val="20"/>
          <w:szCs w:val="20"/>
          <w:lang w:val="es-ES"/>
        </w:rPr>
        <w:t>individuos</w:t>
      </w:r>
      <w:r w:rsidRPr="000E2A1B">
        <w:rPr>
          <w:rFonts w:ascii="Verdana" w:hAnsi="Verdana"/>
          <w:sz w:val="20"/>
          <w:szCs w:val="20"/>
          <w:lang w:val="es-ES"/>
        </w:rPr>
        <w:t xml:space="preserve">, que están obligados a observar la prohibición de la </w:t>
      </w:r>
      <w:proofErr w:type="gramStart"/>
      <w:r w:rsidR="00B035C5" w:rsidRPr="000E2A1B">
        <w:rPr>
          <w:rFonts w:ascii="Verdana" w:hAnsi="Verdana"/>
          <w:sz w:val="20"/>
          <w:szCs w:val="20"/>
          <w:lang w:val="es-ES"/>
        </w:rPr>
        <w:t>tortura</w:t>
      </w:r>
      <w:proofErr w:type="gramEnd"/>
      <w:r w:rsidRPr="000E2A1B">
        <w:rPr>
          <w:rFonts w:ascii="Verdana" w:hAnsi="Verdana"/>
          <w:sz w:val="20"/>
          <w:szCs w:val="20"/>
          <w:lang w:val="es-ES"/>
        </w:rPr>
        <w:t xml:space="preserve"> aunque exista una autorización legal o judicial a nivel nacional que autorice tal práctica</w:t>
      </w:r>
      <w:r w:rsidR="00B035C5" w:rsidRPr="000E2A1B">
        <w:rPr>
          <w:rStyle w:val="Refdenotaalpie"/>
          <w:rFonts w:ascii="Verdana" w:hAnsi="Verdana"/>
          <w:sz w:val="20"/>
          <w:szCs w:val="20"/>
          <w:lang w:val="es-ES"/>
        </w:rPr>
        <w:footnoteReference w:id="11"/>
      </w:r>
      <w:r w:rsidRPr="000E2A1B">
        <w:rPr>
          <w:rFonts w:ascii="Verdana" w:hAnsi="Verdana"/>
          <w:sz w:val="20"/>
          <w:szCs w:val="20"/>
          <w:lang w:val="es-ES"/>
        </w:rPr>
        <w:t>.</w:t>
      </w:r>
    </w:p>
    <w:p w14:paraId="07C1993D" w14:textId="77777777" w:rsidR="009B3EE6" w:rsidRPr="000E2A1B" w:rsidRDefault="009B3EE6" w:rsidP="00DB1027">
      <w:pPr>
        <w:spacing w:after="0" w:line="276" w:lineRule="auto"/>
        <w:jc w:val="both"/>
        <w:rPr>
          <w:rFonts w:ascii="Verdana" w:hAnsi="Verdana"/>
          <w:sz w:val="20"/>
          <w:szCs w:val="20"/>
          <w:lang w:val="es-ES"/>
        </w:rPr>
      </w:pPr>
    </w:p>
    <w:p w14:paraId="37182271" w14:textId="5519DC83" w:rsidR="008B38F0" w:rsidRPr="000E2A1B" w:rsidRDefault="008B38F0" w:rsidP="00C86AF4">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Sin embargo, es importante señalar que, a pesar del estatus de la prohibición de la tortura en el </w:t>
      </w:r>
      <w:r w:rsidR="00CE1301">
        <w:rPr>
          <w:rFonts w:ascii="Verdana" w:hAnsi="Verdana"/>
          <w:sz w:val="20"/>
          <w:szCs w:val="20"/>
          <w:lang w:val="es-ES"/>
        </w:rPr>
        <w:t>D</w:t>
      </w:r>
      <w:r w:rsidR="00CE1301" w:rsidRPr="000E2A1B">
        <w:rPr>
          <w:rFonts w:ascii="Verdana" w:hAnsi="Verdana"/>
          <w:sz w:val="20"/>
          <w:szCs w:val="20"/>
          <w:lang w:val="es-ES"/>
        </w:rPr>
        <w:t xml:space="preserve">erecho </w:t>
      </w:r>
      <w:r w:rsidR="00CE1301">
        <w:rPr>
          <w:rFonts w:ascii="Verdana" w:hAnsi="Verdana"/>
          <w:sz w:val="20"/>
          <w:szCs w:val="20"/>
          <w:lang w:val="es-ES"/>
        </w:rPr>
        <w:t>I</w:t>
      </w:r>
      <w:r w:rsidR="00CE1301" w:rsidRPr="000E2A1B">
        <w:rPr>
          <w:rFonts w:ascii="Verdana" w:hAnsi="Verdana"/>
          <w:sz w:val="20"/>
          <w:szCs w:val="20"/>
          <w:lang w:val="es-ES"/>
        </w:rPr>
        <w:t>nternacional</w:t>
      </w:r>
      <w:r w:rsidRPr="000E2A1B">
        <w:rPr>
          <w:rFonts w:ascii="Verdana" w:hAnsi="Verdana"/>
          <w:sz w:val="20"/>
          <w:szCs w:val="20"/>
          <w:lang w:val="es-ES"/>
        </w:rPr>
        <w:t xml:space="preserve">, la </w:t>
      </w:r>
      <w:r w:rsidR="009B3EE6" w:rsidRPr="000E2A1B">
        <w:rPr>
          <w:rFonts w:ascii="Verdana" w:hAnsi="Verdana"/>
          <w:sz w:val="20"/>
          <w:szCs w:val="20"/>
          <w:lang w:val="es-ES"/>
        </w:rPr>
        <w:t xml:space="preserve">falta de autoejecución de las normas internacionales exige que los Estados, especialmente en relación con las </w:t>
      </w:r>
      <w:r w:rsidR="00CE1301">
        <w:rPr>
          <w:rFonts w:ascii="Verdana" w:hAnsi="Verdana"/>
          <w:sz w:val="20"/>
          <w:szCs w:val="20"/>
          <w:lang w:val="es-ES"/>
        </w:rPr>
        <w:t xml:space="preserve">graves </w:t>
      </w:r>
      <w:r w:rsidR="009B3EE6" w:rsidRPr="000E2A1B">
        <w:rPr>
          <w:rFonts w:ascii="Verdana" w:hAnsi="Verdana"/>
          <w:sz w:val="20"/>
          <w:szCs w:val="20"/>
          <w:lang w:val="es-ES"/>
        </w:rPr>
        <w:t xml:space="preserve">violaciones de derechos humanos, tomen medidas para prevenir y </w:t>
      </w:r>
      <w:r w:rsidR="000A4CB5" w:rsidRPr="000E2A1B">
        <w:rPr>
          <w:rFonts w:ascii="Verdana" w:hAnsi="Verdana"/>
          <w:sz w:val="20"/>
          <w:szCs w:val="20"/>
          <w:lang w:val="es-ES"/>
        </w:rPr>
        <w:t>sancionar</w:t>
      </w:r>
      <w:r w:rsidR="009B3EE6" w:rsidRPr="000E2A1B">
        <w:rPr>
          <w:rFonts w:ascii="Verdana" w:hAnsi="Verdana"/>
          <w:sz w:val="20"/>
          <w:szCs w:val="20"/>
          <w:lang w:val="es-ES"/>
        </w:rPr>
        <w:t xml:space="preserve"> </w:t>
      </w:r>
      <w:r w:rsidR="00CE1301">
        <w:rPr>
          <w:rFonts w:ascii="Verdana" w:hAnsi="Verdana"/>
          <w:sz w:val="20"/>
          <w:szCs w:val="20"/>
          <w:lang w:val="es-ES"/>
        </w:rPr>
        <w:t>las conductas</w:t>
      </w:r>
      <w:r w:rsidR="009B3EE6" w:rsidRPr="000E2A1B">
        <w:rPr>
          <w:rFonts w:ascii="Verdana" w:hAnsi="Verdana"/>
          <w:sz w:val="20"/>
          <w:szCs w:val="20"/>
          <w:lang w:val="es-ES"/>
        </w:rPr>
        <w:t xml:space="preserve"> </w:t>
      </w:r>
      <w:r w:rsidR="00CE1301" w:rsidRPr="000E2A1B">
        <w:rPr>
          <w:rFonts w:ascii="Verdana" w:hAnsi="Verdana"/>
          <w:sz w:val="20"/>
          <w:szCs w:val="20"/>
          <w:lang w:val="es-ES"/>
        </w:rPr>
        <w:t>prohibid</w:t>
      </w:r>
      <w:r w:rsidR="00CE1301">
        <w:rPr>
          <w:rFonts w:ascii="Verdana" w:hAnsi="Verdana"/>
          <w:sz w:val="20"/>
          <w:szCs w:val="20"/>
          <w:lang w:val="es-ES"/>
        </w:rPr>
        <w:t>a</w:t>
      </w:r>
      <w:r w:rsidR="00CE1301" w:rsidRPr="000E2A1B">
        <w:rPr>
          <w:rFonts w:ascii="Verdana" w:hAnsi="Verdana"/>
          <w:sz w:val="20"/>
          <w:szCs w:val="20"/>
          <w:lang w:val="es-ES"/>
        </w:rPr>
        <w:t xml:space="preserve">s </w:t>
      </w:r>
      <w:r w:rsidR="009B3EE6" w:rsidRPr="000E2A1B">
        <w:rPr>
          <w:rFonts w:ascii="Verdana" w:hAnsi="Verdana"/>
          <w:sz w:val="20"/>
          <w:szCs w:val="20"/>
          <w:lang w:val="es-ES"/>
        </w:rPr>
        <w:t xml:space="preserve">por la comunidad internacional. </w:t>
      </w:r>
    </w:p>
    <w:p w14:paraId="33EE1B2C" w14:textId="77777777" w:rsidR="008B38F0" w:rsidRPr="000E2A1B" w:rsidRDefault="008B38F0" w:rsidP="008B38F0">
      <w:pPr>
        <w:pStyle w:val="Prrafodelista"/>
        <w:rPr>
          <w:rFonts w:ascii="Verdana" w:hAnsi="Verdana"/>
          <w:sz w:val="20"/>
          <w:szCs w:val="20"/>
          <w:lang w:val="es-ES"/>
        </w:rPr>
      </w:pPr>
    </w:p>
    <w:p w14:paraId="640235AF" w14:textId="5C2D61BC" w:rsidR="008B38F0" w:rsidRPr="000E2A1B" w:rsidRDefault="009B3EE6" w:rsidP="00C86AF4">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En </w:t>
      </w:r>
      <w:r w:rsidR="007838E6">
        <w:rPr>
          <w:rFonts w:ascii="Verdana" w:hAnsi="Verdana"/>
          <w:sz w:val="20"/>
          <w:szCs w:val="20"/>
          <w:lang w:val="es-ES"/>
        </w:rPr>
        <w:t>el</w:t>
      </w:r>
      <w:r w:rsidR="007838E6" w:rsidRPr="000E2A1B">
        <w:rPr>
          <w:rFonts w:ascii="Verdana" w:hAnsi="Verdana"/>
          <w:sz w:val="20"/>
          <w:szCs w:val="20"/>
          <w:lang w:val="es-ES"/>
        </w:rPr>
        <w:t xml:space="preserve"> </w:t>
      </w:r>
      <w:r w:rsidRPr="000E2A1B">
        <w:rPr>
          <w:rFonts w:ascii="Verdana" w:hAnsi="Verdana"/>
          <w:sz w:val="20"/>
          <w:szCs w:val="20"/>
          <w:lang w:val="es-ES"/>
        </w:rPr>
        <w:t>caso</w:t>
      </w:r>
      <w:r w:rsidR="007838E6">
        <w:rPr>
          <w:rFonts w:ascii="Verdana" w:hAnsi="Verdana"/>
          <w:sz w:val="20"/>
          <w:szCs w:val="20"/>
          <w:lang w:val="es-ES"/>
        </w:rPr>
        <w:t xml:space="preserve"> bajo análisis</w:t>
      </w:r>
      <w:r w:rsidRPr="000E2A1B">
        <w:rPr>
          <w:rFonts w:ascii="Verdana" w:hAnsi="Verdana"/>
          <w:sz w:val="20"/>
          <w:szCs w:val="20"/>
          <w:lang w:val="es-ES"/>
        </w:rPr>
        <w:t xml:space="preserve">, dado que la norma </w:t>
      </w:r>
      <w:r w:rsidRPr="000E2A1B">
        <w:rPr>
          <w:rFonts w:ascii="Verdana" w:hAnsi="Verdana"/>
          <w:i/>
          <w:iCs/>
          <w:sz w:val="20"/>
          <w:szCs w:val="20"/>
          <w:lang w:val="es-ES"/>
        </w:rPr>
        <w:t xml:space="preserve">ius cogens </w:t>
      </w:r>
      <w:r w:rsidR="007838E6">
        <w:rPr>
          <w:rFonts w:ascii="Verdana" w:hAnsi="Verdana"/>
          <w:sz w:val="20"/>
          <w:szCs w:val="20"/>
          <w:lang w:val="es-ES"/>
        </w:rPr>
        <w:t xml:space="preserve">de </w:t>
      </w:r>
      <w:r w:rsidRPr="000E2A1B">
        <w:rPr>
          <w:rFonts w:ascii="Verdana" w:hAnsi="Verdana"/>
          <w:sz w:val="20"/>
          <w:szCs w:val="20"/>
          <w:lang w:val="es-ES"/>
        </w:rPr>
        <w:t xml:space="preserve">prohibición absoluta de la tortura protege, en esencia, la dignidad de la persona humana y su </w:t>
      </w:r>
      <w:proofErr w:type="gramStart"/>
      <w:r w:rsidRPr="000E2A1B">
        <w:rPr>
          <w:rFonts w:ascii="Verdana" w:hAnsi="Verdana"/>
          <w:sz w:val="20"/>
          <w:szCs w:val="20"/>
          <w:lang w:val="es-ES"/>
        </w:rPr>
        <w:t>integridad,</w:t>
      </w:r>
      <w:proofErr w:type="gramEnd"/>
      <w:r w:rsidRPr="000E2A1B">
        <w:rPr>
          <w:rFonts w:ascii="Verdana" w:hAnsi="Verdana"/>
          <w:sz w:val="20"/>
          <w:szCs w:val="20"/>
          <w:lang w:val="es-ES"/>
        </w:rPr>
        <w:t xml:space="preserve"> ya sea física o moral, </w:t>
      </w:r>
      <w:r w:rsidR="000A4CB5" w:rsidRPr="000E2A1B">
        <w:rPr>
          <w:rFonts w:ascii="Verdana" w:hAnsi="Verdana"/>
          <w:sz w:val="20"/>
          <w:szCs w:val="20"/>
          <w:lang w:val="es-ES"/>
        </w:rPr>
        <w:t>la prevención y la</w:t>
      </w:r>
      <w:r w:rsidRPr="000E2A1B">
        <w:rPr>
          <w:rFonts w:ascii="Verdana" w:hAnsi="Verdana"/>
          <w:sz w:val="20"/>
          <w:szCs w:val="20"/>
          <w:lang w:val="es-ES"/>
        </w:rPr>
        <w:t xml:space="preserve"> </w:t>
      </w:r>
      <w:r w:rsidR="000A4CB5" w:rsidRPr="000E2A1B">
        <w:rPr>
          <w:rFonts w:ascii="Verdana" w:hAnsi="Verdana"/>
          <w:sz w:val="20"/>
          <w:szCs w:val="20"/>
          <w:lang w:val="es-ES"/>
        </w:rPr>
        <w:t>sanción de</w:t>
      </w:r>
      <w:r w:rsidRPr="000E2A1B">
        <w:rPr>
          <w:rFonts w:ascii="Verdana" w:hAnsi="Verdana"/>
          <w:sz w:val="20"/>
          <w:szCs w:val="20"/>
          <w:lang w:val="es-ES"/>
        </w:rPr>
        <w:t xml:space="preserve"> tales actos </w:t>
      </w:r>
      <w:r w:rsidR="00761436" w:rsidRPr="000E2A1B">
        <w:rPr>
          <w:rFonts w:ascii="Verdana" w:hAnsi="Verdana"/>
          <w:sz w:val="20"/>
          <w:szCs w:val="20"/>
          <w:lang w:val="es-ES"/>
        </w:rPr>
        <w:t>exige</w:t>
      </w:r>
      <w:r w:rsidR="000A4CB5" w:rsidRPr="000E2A1B">
        <w:rPr>
          <w:rFonts w:ascii="Verdana" w:hAnsi="Verdana"/>
          <w:sz w:val="20"/>
          <w:szCs w:val="20"/>
          <w:lang w:val="es-ES"/>
        </w:rPr>
        <w:t>n</w:t>
      </w:r>
      <w:r w:rsidR="00761436" w:rsidRPr="000E2A1B">
        <w:rPr>
          <w:rFonts w:ascii="Verdana" w:hAnsi="Verdana"/>
          <w:sz w:val="20"/>
          <w:szCs w:val="20"/>
          <w:lang w:val="es-ES"/>
        </w:rPr>
        <w:t xml:space="preserve"> </w:t>
      </w:r>
      <w:r w:rsidRPr="000E2A1B">
        <w:rPr>
          <w:rFonts w:ascii="Verdana" w:hAnsi="Verdana"/>
          <w:sz w:val="20"/>
          <w:szCs w:val="20"/>
          <w:lang w:val="es-ES"/>
        </w:rPr>
        <w:t xml:space="preserve">necesariamente recurrir a los </w:t>
      </w:r>
      <w:r w:rsidR="000A4CB5" w:rsidRPr="000E2A1B">
        <w:rPr>
          <w:rFonts w:ascii="Verdana" w:hAnsi="Verdana"/>
          <w:sz w:val="20"/>
          <w:szCs w:val="20"/>
          <w:lang w:val="es-ES"/>
        </w:rPr>
        <w:t xml:space="preserve">instrumentos </w:t>
      </w:r>
      <w:r w:rsidR="007838E6">
        <w:rPr>
          <w:rFonts w:ascii="Verdana" w:hAnsi="Verdana"/>
          <w:sz w:val="20"/>
          <w:szCs w:val="20"/>
          <w:lang w:val="es-ES"/>
        </w:rPr>
        <w:t xml:space="preserve">jurídicos </w:t>
      </w:r>
      <w:r w:rsidRPr="000E2A1B">
        <w:rPr>
          <w:rFonts w:ascii="Verdana" w:hAnsi="Verdana"/>
          <w:sz w:val="20"/>
          <w:szCs w:val="20"/>
          <w:lang w:val="es-ES"/>
        </w:rPr>
        <w:t>de naturaleza penal</w:t>
      </w:r>
      <w:r w:rsidR="00B035C5" w:rsidRPr="000E2A1B">
        <w:rPr>
          <w:rStyle w:val="Refdenotaalpie"/>
          <w:rFonts w:ascii="Verdana" w:hAnsi="Verdana"/>
          <w:sz w:val="20"/>
          <w:szCs w:val="20"/>
          <w:lang w:val="es-ES"/>
        </w:rPr>
        <w:footnoteReference w:id="12"/>
      </w:r>
      <w:r w:rsidRPr="000E2A1B">
        <w:rPr>
          <w:rFonts w:ascii="Verdana" w:hAnsi="Verdana"/>
          <w:sz w:val="20"/>
          <w:szCs w:val="20"/>
          <w:lang w:val="es-ES"/>
        </w:rPr>
        <w:t xml:space="preserve">. </w:t>
      </w:r>
    </w:p>
    <w:p w14:paraId="43D27319" w14:textId="77777777" w:rsidR="008B38F0" w:rsidRPr="000E2A1B" w:rsidRDefault="008B38F0" w:rsidP="008B38F0">
      <w:pPr>
        <w:pStyle w:val="Prrafodelista"/>
        <w:rPr>
          <w:rFonts w:ascii="Verdana" w:hAnsi="Verdana"/>
          <w:sz w:val="20"/>
          <w:szCs w:val="20"/>
          <w:lang w:val="es-ES"/>
        </w:rPr>
      </w:pPr>
    </w:p>
    <w:p w14:paraId="292069A5" w14:textId="540B4276" w:rsidR="009B3EE6" w:rsidRPr="000E2A1B" w:rsidRDefault="009B3EE6" w:rsidP="00C86AF4">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Y es que, como expresión más contundente del Estado, el </w:t>
      </w:r>
      <w:r w:rsidR="007838E6">
        <w:rPr>
          <w:rFonts w:ascii="Verdana" w:hAnsi="Verdana"/>
          <w:sz w:val="20"/>
          <w:szCs w:val="20"/>
          <w:lang w:val="es-ES"/>
        </w:rPr>
        <w:t>d</w:t>
      </w:r>
      <w:r w:rsidR="007838E6" w:rsidRPr="000E2A1B">
        <w:rPr>
          <w:rFonts w:ascii="Verdana" w:hAnsi="Verdana"/>
          <w:sz w:val="20"/>
          <w:szCs w:val="20"/>
          <w:lang w:val="es-ES"/>
        </w:rPr>
        <w:t xml:space="preserve">erecho </w:t>
      </w:r>
      <w:r w:rsidRPr="000E2A1B">
        <w:rPr>
          <w:rFonts w:ascii="Verdana" w:hAnsi="Verdana"/>
          <w:sz w:val="20"/>
          <w:szCs w:val="20"/>
          <w:lang w:val="es-ES"/>
        </w:rPr>
        <w:t>penal se convierte en un instrumento de dirección y control social, en la medida en que se ocupa de la protección subsidiaria de los bienes jurídicos</w:t>
      </w:r>
      <w:r w:rsidR="0016131D" w:rsidRPr="000E2A1B">
        <w:rPr>
          <w:rStyle w:val="Refdenotaalpie"/>
          <w:rFonts w:ascii="Verdana" w:hAnsi="Verdana"/>
          <w:sz w:val="20"/>
          <w:szCs w:val="20"/>
          <w:lang w:val="es-ES"/>
        </w:rPr>
        <w:footnoteReference w:id="13"/>
      </w:r>
      <w:r w:rsidRPr="000E2A1B">
        <w:rPr>
          <w:rFonts w:ascii="Verdana" w:hAnsi="Verdana"/>
          <w:sz w:val="20"/>
          <w:szCs w:val="20"/>
          <w:lang w:val="es-ES"/>
        </w:rPr>
        <w:t xml:space="preserve"> - "los datos o fines necesarios para el libre desarrollo de la persona, la realización de sus derechos fundamentales y el funcionamiento de un sistema estatal orientado a la consecución de estos objetivos"</w:t>
      </w:r>
      <w:r w:rsidR="0016131D" w:rsidRPr="000E2A1B">
        <w:rPr>
          <w:rStyle w:val="Refdenotaalpie"/>
          <w:rFonts w:ascii="Verdana" w:hAnsi="Verdana"/>
          <w:sz w:val="20"/>
          <w:szCs w:val="20"/>
          <w:lang w:val="es-ES"/>
        </w:rPr>
        <w:footnoteReference w:id="14"/>
      </w:r>
      <w:r w:rsidRPr="000E2A1B">
        <w:rPr>
          <w:rFonts w:ascii="Verdana" w:hAnsi="Verdana"/>
          <w:sz w:val="20"/>
          <w:szCs w:val="20"/>
          <w:lang w:val="es-ES"/>
        </w:rPr>
        <w:t>- más queridos por la sociedad.</w:t>
      </w:r>
    </w:p>
    <w:p w14:paraId="5B81970D" w14:textId="77777777" w:rsidR="009B3EE6" w:rsidRPr="000E2A1B" w:rsidRDefault="009B3EE6" w:rsidP="00DB1027">
      <w:pPr>
        <w:spacing w:after="0" w:line="276" w:lineRule="auto"/>
        <w:jc w:val="both"/>
        <w:rPr>
          <w:rFonts w:ascii="Verdana" w:hAnsi="Verdana"/>
          <w:sz w:val="20"/>
          <w:szCs w:val="20"/>
          <w:lang w:val="es-ES"/>
        </w:rPr>
      </w:pPr>
    </w:p>
    <w:p w14:paraId="158CC08E" w14:textId="26BD3BC3" w:rsidR="009B3EE6" w:rsidRPr="000E2A1B" w:rsidRDefault="009B3EE6" w:rsidP="00C86AF4">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Esta necesidad de recurrir al </w:t>
      </w:r>
      <w:r w:rsidR="00640C1D">
        <w:rPr>
          <w:rFonts w:ascii="Verdana" w:hAnsi="Verdana"/>
          <w:sz w:val="20"/>
          <w:szCs w:val="20"/>
          <w:lang w:val="es-ES"/>
        </w:rPr>
        <w:t>d</w:t>
      </w:r>
      <w:r w:rsidR="00640C1D" w:rsidRPr="000E2A1B">
        <w:rPr>
          <w:rFonts w:ascii="Verdana" w:hAnsi="Verdana"/>
          <w:sz w:val="20"/>
          <w:szCs w:val="20"/>
          <w:lang w:val="es-ES"/>
        </w:rPr>
        <w:t xml:space="preserve">erecho </w:t>
      </w:r>
      <w:r w:rsidRPr="000E2A1B">
        <w:rPr>
          <w:rFonts w:ascii="Verdana" w:hAnsi="Verdana"/>
          <w:sz w:val="20"/>
          <w:szCs w:val="20"/>
          <w:lang w:val="es-ES"/>
        </w:rPr>
        <w:t>penal -</w:t>
      </w:r>
      <w:r w:rsidR="000A4CB5" w:rsidRPr="000E2A1B">
        <w:rPr>
          <w:rFonts w:ascii="Verdana" w:hAnsi="Verdana"/>
          <w:sz w:val="20"/>
          <w:szCs w:val="20"/>
          <w:lang w:val="es-ES"/>
        </w:rPr>
        <w:t xml:space="preserve"> </w:t>
      </w:r>
      <w:r w:rsidRPr="000E2A1B">
        <w:rPr>
          <w:rFonts w:ascii="Verdana" w:hAnsi="Verdana"/>
          <w:sz w:val="20"/>
          <w:szCs w:val="20"/>
          <w:lang w:val="es-ES"/>
        </w:rPr>
        <w:t xml:space="preserve">y a la </w:t>
      </w:r>
      <w:r w:rsidR="00640C1D" w:rsidRPr="000E2A1B">
        <w:rPr>
          <w:rFonts w:ascii="Verdana" w:hAnsi="Verdana"/>
          <w:sz w:val="20"/>
          <w:szCs w:val="20"/>
          <w:lang w:val="es-ES"/>
        </w:rPr>
        <w:t>sanci</w:t>
      </w:r>
      <w:r w:rsidR="00640C1D">
        <w:rPr>
          <w:rFonts w:ascii="Verdana" w:hAnsi="Verdana"/>
          <w:sz w:val="20"/>
          <w:szCs w:val="20"/>
          <w:lang w:val="es-ES"/>
        </w:rPr>
        <w:t>ón</w:t>
      </w:r>
      <w:r w:rsidR="00640C1D" w:rsidRPr="000E2A1B">
        <w:rPr>
          <w:rFonts w:ascii="Verdana" w:hAnsi="Verdana"/>
          <w:sz w:val="20"/>
          <w:szCs w:val="20"/>
          <w:lang w:val="es-ES"/>
        </w:rPr>
        <w:t xml:space="preserve"> </w:t>
      </w:r>
      <w:r w:rsidRPr="000E2A1B">
        <w:rPr>
          <w:rFonts w:ascii="Verdana" w:hAnsi="Verdana"/>
          <w:sz w:val="20"/>
          <w:szCs w:val="20"/>
          <w:lang w:val="es-ES"/>
        </w:rPr>
        <w:t xml:space="preserve">penal, </w:t>
      </w:r>
      <w:r w:rsidR="00640C1D">
        <w:rPr>
          <w:rFonts w:ascii="Verdana" w:hAnsi="Verdana"/>
          <w:sz w:val="20"/>
          <w:szCs w:val="20"/>
          <w:lang w:val="es-ES"/>
        </w:rPr>
        <w:t xml:space="preserve">de manera </w:t>
      </w:r>
      <w:r w:rsidRPr="000E2A1B">
        <w:rPr>
          <w:rFonts w:ascii="Verdana" w:hAnsi="Verdana"/>
          <w:sz w:val="20"/>
          <w:szCs w:val="20"/>
          <w:lang w:val="es-ES"/>
        </w:rPr>
        <w:t xml:space="preserve">más </w:t>
      </w:r>
      <w:r w:rsidR="00640C1D">
        <w:rPr>
          <w:rFonts w:ascii="Verdana" w:hAnsi="Verdana"/>
          <w:sz w:val="20"/>
          <w:szCs w:val="20"/>
          <w:lang w:val="es-ES"/>
        </w:rPr>
        <w:t>específica</w:t>
      </w:r>
      <w:r w:rsidR="00640C1D" w:rsidRPr="000E2A1B">
        <w:rPr>
          <w:rFonts w:ascii="Verdana" w:hAnsi="Verdana"/>
          <w:sz w:val="20"/>
          <w:szCs w:val="20"/>
          <w:lang w:val="es-ES"/>
        </w:rPr>
        <w:t xml:space="preserve"> </w:t>
      </w:r>
      <w:r w:rsidRPr="000E2A1B">
        <w:rPr>
          <w:rFonts w:ascii="Verdana" w:hAnsi="Verdana"/>
          <w:sz w:val="20"/>
          <w:szCs w:val="20"/>
          <w:lang w:val="es-ES"/>
        </w:rPr>
        <w:t xml:space="preserve">- para </w:t>
      </w:r>
      <w:r w:rsidR="00640C1D">
        <w:rPr>
          <w:rFonts w:ascii="Verdana" w:hAnsi="Verdana"/>
          <w:sz w:val="20"/>
          <w:szCs w:val="20"/>
          <w:lang w:val="es-ES"/>
        </w:rPr>
        <w:t>la implementación del</w:t>
      </w:r>
      <w:r w:rsidR="00640C1D" w:rsidRPr="000E2A1B">
        <w:rPr>
          <w:rFonts w:ascii="Verdana" w:hAnsi="Verdana"/>
          <w:sz w:val="20"/>
          <w:szCs w:val="20"/>
          <w:lang w:val="es-ES"/>
        </w:rPr>
        <w:t xml:space="preserve"> </w:t>
      </w:r>
      <w:r w:rsidR="00640C1D">
        <w:rPr>
          <w:rFonts w:ascii="Verdana" w:hAnsi="Verdana"/>
          <w:sz w:val="20"/>
          <w:szCs w:val="20"/>
          <w:lang w:val="es-ES"/>
        </w:rPr>
        <w:t>d</w:t>
      </w:r>
      <w:r w:rsidR="00640C1D" w:rsidRPr="000E2A1B">
        <w:rPr>
          <w:rFonts w:ascii="Verdana" w:hAnsi="Verdana"/>
          <w:sz w:val="20"/>
          <w:szCs w:val="20"/>
          <w:lang w:val="es-ES"/>
        </w:rPr>
        <w:t xml:space="preserve">erecho </w:t>
      </w:r>
      <w:r w:rsidR="00FF350A" w:rsidRPr="000E2A1B">
        <w:rPr>
          <w:rFonts w:ascii="Verdana" w:hAnsi="Verdana"/>
          <w:sz w:val="20"/>
          <w:szCs w:val="20"/>
          <w:lang w:val="es-ES"/>
        </w:rPr>
        <w:t xml:space="preserve">internacional </w:t>
      </w:r>
      <w:r w:rsidRPr="000E2A1B">
        <w:rPr>
          <w:rFonts w:ascii="Verdana" w:hAnsi="Verdana"/>
          <w:sz w:val="20"/>
          <w:szCs w:val="20"/>
          <w:lang w:val="es-ES"/>
        </w:rPr>
        <w:t xml:space="preserve">humanitario </w:t>
      </w:r>
      <w:r w:rsidR="00640C1D">
        <w:rPr>
          <w:rFonts w:ascii="Verdana" w:hAnsi="Verdana"/>
          <w:sz w:val="20"/>
          <w:szCs w:val="20"/>
          <w:lang w:val="es-ES"/>
        </w:rPr>
        <w:t>a partir de</w:t>
      </w:r>
      <w:r w:rsidRPr="000E2A1B">
        <w:rPr>
          <w:rFonts w:ascii="Verdana" w:hAnsi="Verdana"/>
          <w:sz w:val="20"/>
          <w:szCs w:val="20"/>
          <w:lang w:val="es-ES"/>
        </w:rPr>
        <w:t xml:space="preserve"> la responsabilidad individual, y no sólo de los Estados, ya había sido identificada en el siglo XIX por Gustave Moynier quien, </w:t>
      </w:r>
      <w:r w:rsidR="00640C1D">
        <w:rPr>
          <w:rFonts w:ascii="Verdana" w:hAnsi="Verdana"/>
          <w:sz w:val="20"/>
          <w:szCs w:val="20"/>
          <w:lang w:val="es-ES"/>
        </w:rPr>
        <w:t>al notar</w:t>
      </w:r>
      <w:r w:rsidR="00640C1D" w:rsidRPr="000E2A1B">
        <w:rPr>
          <w:rFonts w:ascii="Verdana" w:hAnsi="Verdana"/>
          <w:sz w:val="20"/>
          <w:szCs w:val="20"/>
          <w:lang w:val="es-ES"/>
        </w:rPr>
        <w:t xml:space="preserve"> </w:t>
      </w:r>
      <w:r w:rsidRPr="000E2A1B">
        <w:rPr>
          <w:rFonts w:ascii="Verdana" w:hAnsi="Verdana"/>
          <w:sz w:val="20"/>
          <w:szCs w:val="20"/>
          <w:lang w:val="es-ES"/>
        </w:rPr>
        <w:t>la ineficacia de las disposiciones d</w:t>
      </w:r>
      <w:r w:rsidR="0016131D" w:rsidRPr="000E2A1B">
        <w:rPr>
          <w:rFonts w:ascii="Verdana" w:hAnsi="Verdana"/>
          <w:sz w:val="20"/>
          <w:szCs w:val="20"/>
          <w:lang w:val="es-ES"/>
        </w:rPr>
        <w:t xml:space="preserve">e </w:t>
      </w:r>
      <w:r w:rsidR="00D57DF8" w:rsidRPr="000E2A1B">
        <w:rPr>
          <w:rFonts w:ascii="Verdana" w:hAnsi="Verdana"/>
          <w:sz w:val="20"/>
          <w:szCs w:val="20"/>
          <w:lang w:val="es-ES"/>
        </w:rPr>
        <w:t>la Convención</w:t>
      </w:r>
      <w:r w:rsidRPr="000E2A1B">
        <w:rPr>
          <w:rFonts w:ascii="Verdana" w:hAnsi="Verdana"/>
          <w:sz w:val="20"/>
          <w:szCs w:val="20"/>
          <w:lang w:val="es-ES"/>
        </w:rPr>
        <w:t xml:space="preserve"> de Ginebra de 1864 ("Primer</w:t>
      </w:r>
      <w:r w:rsidR="0016131D" w:rsidRPr="000E2A1B">
        <w:rPr>
          <w:rFonts w:ascii="Verdana" w:hAnsi="Verdana"/>
          <w:sz w:val="20"/>
          <w:szCs w:val="20"/>
          <w:lang w:val="es-ES"/>
        </w:rPr>
        <w:t>a</w:t>
      </w:r>
      <w:r w:rsidRPr="000E2A1B">
        <w:rPr>
          <w:rFonts w:ascii="Verdana" w:hAnsi="Verdana"/>
          <w:sz w:val="20"/>
          <w:szCs w:val="20"/>
          <w:lang w:val="es-ES"/>
        </w:rPr>
        <w:t xml:space="preserve"> Conven</w:t>
      </w:r>
      <w:r w:rsidR="0016131D" w:rsidRPr="000E2A1B">
        <w:rPr>
          <w:rFonts w:ascii="Verdana" w:hAnsi="Verdana"/>
          <w:sz w:val="20"/>
          <w:szCs w:val="20"/>
          <w:lang w:val="es-ES"/>
        </w:rPr>
        <w:t>ción</w:t>
      </w:r>
      <w:r w:rsidRPr="000E2A1B">
        <w:rPr>
          <w:rFonts w:ascii="Verdana" w:hAnsi="Verdana"/>
          <w:sz w:val="20"/>
          <w:szCs w:val="20"/>
          <w:lang w:val="es-ES"/>
        </w:rPr>
        <w:t xml:space="preserve"> de Ginebra para aliviar la suerte que corren los heridos de los ejércitos en campaña"), a</w:t>
      </w:r>
      <w:r w:rsidR="00640C1D">
        <w:rPr>
          <w:rFonts w:ascii="Verdana" w:hAnsi="Verdana"/>
          <w:sz w:val="20"/>
          <w:szCs w:val="20"/>
          <w:lang w:val="es-ES"/>
        </w:rPr>
        <w:t>nte la</w:t>
      </w:r>
      <w:r w:rsidRPr="000E2A1B">
        <w:rPr>
          <w:rFonts w:ascii="Verdana" w:hAnsi="Verdana"/>
          <w:sz w:val="20"/>
          <w:szCs w:val="20"/>
          <w:lang w:val="es-ES"/>
        </w:rPr>
        <w:t xml:space="preserve"> </w:t>
      </w:r>
      <w:r w:rsidRPr="000E2A1B">
        <w:rPr>
          <w:rFonts w:ascii="Verdana" w:hAnsi="Verdana"/>
          <w:sz w:val="20"/>
          <w:szCs w:val="20"/>
          <w:lang w:val="es-ES"/>
        </w:rPr>
        <w:lastRenderedPageBreak/>
        <w:t xml:space="preserve">falta de </w:t>
      </w:r>
      <w:r w:rsidR="00640C1D">
        <w:rPr>
          <w:rFonts w:ascii="Verdana" w:hAnsi="Verdana"/>
          <w:sz w:val="20"/>
          <w:szCs w:val="20"/>
          <w:lang w:val="es-ES"/>
        </w:rPr>
        <w:t xml:space="preserve">una </w:t>
      </w:r>
      <w:r w:rsidRPr="000E2A1B">
        <w:rPr>
          <w:rFonts w:ascii="Verdana" w:hAnsi="Verdana"/>
          <w:sz w:val="20"/>
          <w:szCs w:val="20"/>
          <w:lang w:val="es-ES"/>
        </w:rPr>
        <w:t>sanci</w:t>
      </w:r>
      <w:r w:rsidR="0016131D" w:rsidRPr="000E2A1B">
        <w:rPr>
          <w:rFonts w:ascii="Verdana" w:hAnsi="Verdana"/>
          <w:sz w:val="20"/>
          <w:szCs w:val="20"/>
          <w:lang w:val="es-ES"/>
        </w:rPr>
        <w:t>ón</w:t>
      </w:r>
      <w:r w:rsidRPr="000E2A1B">
        <w:rPr>
          <w:rFonts w:ascii="Verdana" w:hAnsi="Verdana"/>
          <w:sz w:val="20"/>
          <w:szCs w:val="20"/>
          <w:lang w:val="es-ES"/>
        </w:rPr>
        <w:t xml:space="preserve"> adecuada</w:t>
      </w:r>
      <w:r w:rsidR="0016131D" w:rsidRPr="000E2A1B">
        <w:rPr>
          <w:rStyle w:val="Refdenotaalpie"/>
          <w:rFonts w:ascii="Verdana" w:hAnsi="Verdana"/>
          <w:sz w:val="20"/>
          <w:szCs w:val="20"/>
          <w:lang w:val="es-ES"/>
        </w:rPr>
        <w:footnoteReference w:id="15"/>
      </w:r>
      <w:r w:rsidRPr="000E2A1B">
        <w:rPr>
          <w:rFonts w:ascii="Verdana" w:hAnsi="Verdana"/>
          <w:sz w:val="20"/>
          <w:szCs w:val="20"/>
          <w:lang w:val="es-ES"/>
        </w:rPr>
        <w:t xml:space="preserve">, propuso que los Estados elaborasen leyes penales capaces de imponer penas a los infractores por </w:t>
      </w:r>
      <w:r w:rsidR="00640C1D">
        <w:rPr>
          <w:rFonts w:ascii="Verdana" w:hAnsi="Verdana"/>
          <w:sz w:val="20"/>
          <w:szCs w:val="20"/>
          <w:lang w:val="es-ES"/>
        </w:rPr>
        <w:t xml:space="preserve">su </w:t>
      </w:r>
      <w:r w:rsidRPr="000E2A1B">
        <w:rPr>
          <w:rFonts w:ascii="Verdana" w:hAnsi="Verdana"/>
          <w:sz w:val="20"/>
          <w:szCs w:val="20"/>
          <w:lang w:val="es-ES"/>
        </w:rPr>
        <w:t>incumplimiento</w:t>
      </w:r>
      <w:r w:rsidR="0016131D" w:rsidRPr="000E2A1B">
        <w:rPr>
          <w:rStyle w:val="Refdenotaalpie"/>
          <w:rFonts w:ascii="Verdana" w:hAnsi="Verdana"/>
          <w:sz w:val="20"/>
          <w:szCs w:val="20"/>
          <w:lang w:val="es-ES"/>
        </w:rPr>
        <w:footnoteReference w:id="16"/>
      </w:r>
      <w:r w:rsidRPr="000E2A1B">
        <w:rPr>
          <w:rFonts w:ascii="Verdana" w:hAnsi="Verdana"/>
          <w:sz w:val="20"/>
          <w:szCs w:val="20"/>
          <w:lang w:val="es-ES"/>
        </w:rPr>
        <w:t>.</w:t>
      </w:r>
    </w:p>
    <w:p w14:paraId="53C3B5E4" w14:textId="77777777" w:rsidR="009B3EE6" w:rsidRPr="000E2A1B" w:rsidRDefault="009B3EE6" w:rsidP="00DB1027">
      <w:pPr>
        <w:spacing w:after="0" w:line="276" w:lineRule="auto"/>
        <w:jc w:val="both"/>
        <w:rPr>
          <w:rFonts w:ascii="Verdana" w:hAnsi="Verdana"/>
          <w:sz w:val="20"/>
          <w:szCs w:val="20"/>
          <w:lang w:val="es-ES"/>
        </w:rPr>
      </w:pPr>
    </w:p>
    <w:p w14:paraId="1625CF69" w14:textId="44AA6D00" w:rsidR="009B3EE6" w:rsidRPr="000E2A1B" w:rsidRDefault="009B3EE6" w:rsidP="00182612">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A partir de entonces, la codificación -y las consiguientes violaciones- de los derechos humanos </w:t>
      </w:r>
      <w:r w:rsidR="00640C1D">
        <w:rPr>
          <w:rFonts w:ascii="Verdana" w:hAnsi="Verdana"/>
          <w:sz w:val="20"/>
          <w:szCs w:val="20"/>
          <w:lang w:val="es-ES"/>
        </w:rPr>
        <w:t>impulsó</w:t>
      </w:r>
      <w:r w:rsidRPr="000E2A1B">
        <w:rPr>
          <w:rFonts w:ascii="Verdana" w:hAnsi="Verdana"/>
          <w:sz w:val="20"/>
          <w:szCs w:val="20"/>
          <w:lang w:val="es-ES"/>
        </w:rPr>
        <w:t xml:space="preserve"> un movimiento internacional para criminalizar tales conductas. Esta fue la tendencia correctamente identificada por el juez Cançado Trindade:</w:t>
      </w:r>
    </w:p>
    <w:p w14:paraId="4392B1FB" w14:textId="77777777" w:rsidR="009B3EE6" w:rsidRPr="000E2A1B" w:rsidRDefault="009B3EE6" w:rsidP="009B3EE6">
      <w:pPr>
        <w:spacing w:after="0" w:line="276" w:lineRule="auto"/>
        <w:jc w:val="both"/>
        <w:rPr>
          <w:rFonts w:ascii="Verdana" w:hAnsi="Verdana"/>
          <w:sz w:val="20"/>
          <w:szCs w:val="20"/>
          <w:lang w:val="es-ES"/>
        </w:rPr>
      </w:pPr>
    </w:p>
    <w:p w14:paraId="6DC2C4EB" w14:textId="2980B950" w:rsidR="009B3EE6" w:rsidRPr="000E2A1B" w:rsidRDefault="009B3EE6" w:rsidP="00182612">
      <w:pPr>
        <w:pStyle w:val="Cita"/>
      </w:pPr>
      <w:r w:rsidRPr="000E2A1B">
        <w:t>"</w:t>
      </w:r>
      <w:r w:rsidR="0016131D" w:rsidRPr="000E2A1B">
        <w:t xml:space="preserve">Entre </w:t>
      </w:r>
      <w:r w:rsidR="00164916">
        <w:t>e</w:t>
      </w:r>
      <w:r w:rsidR="00164916" w:rsidRPr="000E2A1B">
        <w:t xml:space="preserve">stos </w:t>
      </w:r>
      <w:r w:rsidR="0016131D" w:rsidRPr="000E2A1B">
        <w:t xml:space="preserve">[derechos humanos] se encuentran derechos fundamentales inderogables, protegidos tanto por los tratados de derechos humanos como por los de Derecho Internacional Humanitario. Los desarrollos doctrinales más recientes en el presente dominio de protección revelan una tendencia hacia la “criminalización” de violaciones graves de los derechos humanos, - como las prácticas de tortura, de ejecuciones sumarias y extra-legales, y de desaparición forzada de personas. Las prohibiciones de dichas prácticas nos hacen ingresar en la </w:t>
      </w:r>
      <w:r w:rsidR="0016131D" w:rsidRPr="00170E82">
        <w:rPr>
          <w:i/>
          <w:iCs/>
        </w:rPr>
        <w:t>terra nova</w:t>
      </w:r>
      <w:r w:rsidR="0016131D" w:rsidRPr="000E2A1B">
        <w:t xml:space="preserve"> del </w:t>
      </w:r>
      <w:r w:rsidR="0016131D" w:rsidRPr="00170E82">
        <w:rPr>
          <w:i/>
          <w:iCs/>
        </w:rPr>
        <w:t>jus cogens</w:t>
      </w:r>
      <w:r w:rsidR="0016131D" w:rsidRPr="000E2A1B">
        <w:t xml:space="preserve"> internacional. La emergencia y consagración de normas imperativas del derecho internacional general estarían seriamente amenazadas si se pasase a descaracterizar los crímenes de lesa humanidad que recaen bajo su prohibición.”</w:t>
      </w:r>
      <w:r w:rsidR="0016131D" w:rsidRPr="000E2A1B">
        <w:rPr>
          <w:rStyle w:val="Refdenotaalpie"/>
        </w:rPr>
        <w:footnoteReference w:id="17"/>
      </w:r>
    </w:p>
    <w:p w14:paraId="64096A4C" w14:textId="77777777" w:rsidR="009B3EE6" w:rsidRPr="000E2A1B" w:rsidRDefault="009B3EE6" w:rsidP="009B3EE6">
      <w:pPr>
        <w:spacing w:after="0" w:line="276" w:lineRule="auto"/>
        <w:jc w:val="both"/>
        <w:rPr>
          <w:rFonts w:ascii="Verdana" w:hAnsi="Verdana"/>
          <w:sz w:val="20"/>
          <w:szCs w:val="20"/>
          <w:lang w:val="es-CR"/>
        </w:rPr>
      </w:pPr>
    </w:p>
    <w:p w14:paraId="049990C9" w14:textId="41D0753E" w:rsidR="00A65902" w:rsidRPr="000E2A1B" w:rsidRDefault="00803425" w:rsidP="00182612">
      <w:pPr>
        <w:pStyle w:val="Prrafodelista"/>
        <w:numPr>
          <w:ilvl w:val="1"/>
          <w:numId w:val="1"/>
        </w:numPr>
        <w:spacing w:after="0" w:line="276" w:lineRule="auto"/>
        <w:ind w:left="0" w:firstLine="0"/>
        <w:jc w:val="both"/>
        <w:rPr>
          <w:rFonts w:ascii="Verdana" w:hAnsi="Verdana"/>
          <w:sz w:val="20"/>
          <w:szCs w:val="20"/>
          <w:lang w:val="es-419"/>
        </w:rPr>
      </w:pPr>
      <w:r w:rsidRPr="000E2A1B">
        <w:rPr>
          <w:rFonts w:ascii="Verdana" w:hAnsi="Verdana"/>
          <w:sz w:val="20"/>
          <w:szCs w:val="20"/>
          <w:lang w:val="es-ES"/>
        </w:rPr>
        <w:t xml:space="preserve">Esta forma particular de interacción entre el </w:t>
      </w:r>
      <w:r w:rsidR="00640C1D">
        <w:rPr>
          <w:rFonts w:ascii="Verdana" w:hAnsi="Verdana"/>
          <w:sz w:val="20"/>
          <w:szCs w:val="20"/>
          <w:lang w:val="es-ES"/>
        </w:rPr>
        <w:t>d</w:t>
      </w:r>
      <w:r w:rsidR="00640C1D" w:rsidRPr="000E2A1B">
        <w:rPr>
          <w:rFonts w:ascii="Verdana" w:hAnsi="Verdana"/>
          <w:sz w:val="20"/>
          <w:szCs w:val="20"/>
          <w:lang w:val="es-ES"/>
        </w:rPr>
        <w:t xml:space="preserve">erecho </w:t>
      </w:r>
      <w:r w:rsidR="00640C1D">
        <w:rPr>
          <w:rFonts w:ascii="Verdana" w:hAnsi="Verdana"/>
          <w:sz w:val="20"/>
          <w:szCs w:val="20"/>
          <w:lang w:val="es-ES"/>
        </w:rPr>
        <w:t>i</w:t>
      </w:r>
      <w:r w:rsidR="00640C1D" w:rsidRPr="000E2A1B">
        <w:rPr>
          <w:rFonts w:ascii="Verdana" w:hAnsi="Verdana"/>
          <w:sz w:val="20"/>
          <w:szCs w:val="20"/>
          <w:lang w:val="es-ES"/>
        </w:rPr>
        <w:t xml:space="preserve">nternacional </w:t>
      </w:r>
      <w:r w:rsidRPr="000E2A1B">
        <w:rPr>
          <w:rFonts w:ascii="Verdana" w:hAnsi="Verdana"/>
          <w:sz w:val="20"/>
          <w:szCs w:val="20"/>
          <w:lang w:val="es-ES"/>
        </w:rPr>
        <w:t xml:space="preserve">de los derechos humanos y el </w:t>
      </w:r>
      <w:r w:rsidR="00640C1D">
        <w:rPr>
          <w:rFonts w:ascii="Verdana" w:hAnsi="Verdana"/>
          <w:sz w:val="20"/>
          <w:szCs w:val="20"/>
          <w:lang w:val="es-ES"/>
        </w:rPr>
        <w:t>d</w:t>
      </w:r>
      <w:r w:rsidR="00640C1D" w:rsidRPr="000E2A1B">
        <w:rPr>
          <w:rFonts w:ascii="Verdana" w:hAnsi="Verdana"/>
          <w:sz w:val="20"/>
          <w:szCs w:val="20"/>
          <w:lang w:val="es-ES"/>
        </w:rPr>
        <w:t xml:space="preserve">erecho </w:t>
      </w:r>
      <w:r w:rsidR="00640C1D">
        <w:rPr>
          <w:rFonts w:ascii="Verdana" w:hAnsi="Verdana"/>
          <w:sz w:val="20"/>
          <w:szCs w:val="20"/>
          <w:lang w:val="es-ES"/>
        </w:rPr>
        <w:t>p</w:t>
      </w:r>
      <w:r w:rsidR="00640C1D" w:rsidRPr="000E2A1B">
        <w:rPr>
          <w:rFonts w:ascii="Verdana" w:hAnsi="Verdana"/>
          <w:sz w:val="20"/>
          <w:szCs w:val="20"/>
          <w:lang w:val="es-ES"/>
        </w:rPr>
        <w:t xml:space="preserve">enal </w:t>
      </w:r>
      <w:r w:rsidRPr="000E2A1B">
        <w:rPr>
          <w:rFonts w:ascii="Verdana" w:hAnsi="Verdana"/>
          <w:sz w:val="20"/>
          <w:szCs w:val="20"/>
          <w:lang w:val="es-ES"/>
        </w:rPr>
        <w:t xml:space="preserve">exige </w:t>
      </w:r>
      <w:r w:rsidR="000A4CB5" w:rsidRPr="000E2A1B">
        <w:rPr>
          <w:rFonts w:ascii="Verdana" w:hAnsi="Verdana"/>
          <w:sz w:val="20"/>
          <w:szCs w:val="20"/>
          <w:lang w:val="es-ES"/>
        </w:rPr>
        <w:t>de</w:t>
      </w:r>
      <w:r w:rsidRPr="000E2A1B">
        <w:rPr>
          <w:rFonts w:ascii="Verdana" w:hAnsi="Verdana"/>
          <w:sz w:val="20"/>
          <w:szCs w:val="20"/>
          <w:lang w:val="es-ES"/>
        </w:rPr>
        <w:t xml:space="preserve"> los Estados y </w:t>
      </w:r>
      <w:r w:rsidR="00640C1D">
        <w:rPr>
          <w:rFonts w:ascii="Verdana" w:hAnsi="Verdana"/>
          <w:sz w:val="20"/>
          <w:szCs w:val="20"/>
          <w:lang w:val="es-ES"/>
        </w:rPr>
        <w:t>los</w:t>
      </w:r>
      <w:r w:rsidR="00640C1D" w:rsidRPr="000E2A1B">
        <w:rPr>
          <w:rFonts w:ascii="Verdana" w:hAnsi="Verdana"/>
          <w:sz w:val="20"/>
          <w:szCs w:val="20"/>
          <w:lang w:val="es-ES"/>
        </w:rPr>
        <w:t xml:space="preserve"> organi</w:t>
      </w:r>
      <w:r w:rsidR="00640C1D">
        <w:rPr>
          <w:rFonts w:ascii="Verdana" w:hAnsi="Verdana"/>
          <w:sz w:val="20"/>
          <w:szCs w:val="20"/>
          <w:lang w:val="es-ES"/>
        </w:rPr>
        <w:t>smos</w:t>
      </w:r>
      <w:r w:rsidR="00640C1D" w:rsidRPr="000E2A1B">
        <w:rPr>
          <w:rFonts w:ascii="Verdana" w:hAnsi="Verdana"/>
          <w:sz w:val="20"/>
          <w:szCs w:val="20"/>
          <w:lang w:val="es-ES"/>
        </w:rPr>
        <w:t xml:space="preserve"> </w:t>
      </w:r>
      <w:r w:rsidRPr="000E2A1B">
        <w:rPr>
          <w:rFonts w:ascii="Verdana" w:hAnsi="Verdana"/>
          <w:sz w:val="20"/>
          <w:szCs w:val="20"/>
          <w:lang w:val="es-ES"/>
        </w:rPr>
        <w:t xml:space="preserve">internacionales </w:t>
      </w:r>
      <w:r w:rsidR="0016131D" w:rsidRPr="000E2A1B">
        <w:rPr>
          <w:rFonts w:ascii="Verdana" w:hAnsi="Verdana"/>
          <w:sz w:val="20"/>
          <w:szCs w:val="20"/>
          <w:lang w:val="es-ES"/>
        </w:rPr>
        <w:t xml:space="preserve">el constante ejercicio de un </w:t>
      </w:r>
      <w:r w:rsidR="0016131D" w:rsidRPr="000E2A1B">
        <w:rPr>
          <w:rFonts w:ascii="Verdana" w:hAnsi="Verdana"/>
          <w:b/>
          <w:bCs/>
          <w:i/>
          <w:iCs/>
          <w:sz w:val="20"/>
          <w:szCs w:val="20"/>
          <w:lang w:val="es-419"/>
        </w:rPr>
        <w:t>escrut</w:t>
      </w:r>
      <w:r w:rsidR="00640C1D">
        <w:rPr>
          <w:rFonts w:ascii="Verdana" w:hAnsi="Verdana"/>
          <w:b/>
          <w:bCs/>
          <w:i/>
          <w:iCs/>
          <w:sz w:val="20"/>
          <w:szCs w:val="20"/>
          <w:lang w:val="es-419"/>
        </w:rPr>
        <w:t>i</w:t>
      </w:r>
      <w:r w:rsidR="0016131D" w:rsidRPr="000E2A1B">
        <w:rPr>
          <w:rFonts w:ascii="Verdana" w:hAnsi="Verdana"/>
          <w:b/>
          <w:bCs/>
          <w:i/>
          <w:iCs/>
          <w:sz w:val="20"/>
          <w:szCs w:val="20"/>
          <w:lang w:val="es-419"/>
        </w:rPr>
        <w:t>nio estricto de proporcionalidad</w:t>
      </w:r>
      <w:r w:rsidRPr="000E2A1B">
        <w:rPr>
          <w:rFonts w:ascii="Verdana" w:hAnsi="Verdana"/>
          <w:b/>
          <w:bCs/>
          <w:i/>
          <w:iCs/>
          <w:sz w:val="20"/>
          <w:szCs w:val="20"/>
          <w:lang w:val="es-ES"/>
        </w:rPr>
        <w:t xml:space="preserve"> </w:t>
      </w:r>
      <w:r w:rsidRPr="000E2A1B">
        <w:rPr>
          <w:rFonts w:ascii="Verdana" w:hAnsi="Verdana"/>
          <w:sz w:val="20"/>
          <w:szCs w:val="20"/>
          <w:lang w:val="es-ES"/>
        </w:rPr>
        <w:t>de las normas penales</w:t>
      </w:r>
      <w:r w:rsidR="00307F96" w:rsidRPr="000E2A1B">
        <w:rPr>
          <w:rFonts w:ascii="Verdana" w:hAnsi="Verdana"/>
          <w:sz w:val="20"/>
          <w:szCs w:val="20"/>
          <w:lang w:val="es-ES"/>
        </w:rPr>
        <w:t xml:space="preserve">, partiendo del supuesto de que </w:t>
      </w:r>
      <w:r w:rsidR="00640C1D">
        <w:rPr>
          <w:rFonts w:ascii="Verdana" w:hAnsi="Verdana"/>
          <w:sz w:val="20"/>
          <w:szCs w:val="20"/>
          <w:lang w:val="es-ES"/>
        </w:rPr>
        <w:t>dichas</w:t>
      </w:r>
      <w:r w:rsidR="00640C1D" w:rsidRPr="000E2A1B">
        <w:rPr>
          <w:rFonts w:ascii="Verdana" w:hAnsi="Verdana"/>
          <w:sz w:val="20"/>
          <w:szCs w:val="20"/>
          <w:lang w:val="es-ES"/>
        </w:rPr>
        <w:t xml:space="preserve"> </w:t>
      </w:r>
      <w:r w:rsidR="004B4689" w:rsidRPr="000E2A1B">
        <w:rPr>
          <w:rFonts w:ascii="Verdana" w:hAnsi="Verdana"/>
          <w:sz w:val="20"/>
          <w:szCs w:val="20"/>
          <w:lang w:val="es-ES"/>
        </w:rPr>
        <w:t>normas</w:t>
      </w:r>
      <w:r w:rsidR="00B37ABC" w:rsidRPr="000E2A1B">
        <w:rPr>
          <w:rFonts w:ascii="Verdana" w:hAnsi="Verdana"/>
          <w:sz w:val="20"/>
          <w:szCs w:val="20"/>
          <w:lang w:val="es-ES"/>
        </w:rPr>
        <w:t xml:space="preserve">, al </w:t>
      </w:r>
      <w:r w:rsidR="00640C1D">
        <w:rPr>
          <w:rFonts w:ascii="Verdana" w:hAnsi="Verdana"/>
          <w:sz w:val="20"/>
          <w:szCs w:val="20"/>
          <w:lang w:val="es-ES"/>
        </w:rPr>
        <w:t xml:space="preserve">mismo </w:t>
      </w:r>
      <w:r w:rsidR="00B37ABC" w:rsidRPr="000E2A1B">
        <w:rPr>
          <w:rFonts w:ascii="Verdana" w:hAnsi="Verdana"/>
          <w:sz w:val="20"/>
          <w:szCs w:val="20"/>
          <w:lang w:val="es-ES"/>
        </w:rPr>
        <w:t xml:space="preserve">tiempo que </w:t>
      </w:r>
      <w:r w:rsidR="00FA19FC" w:rsidRPr="000E2A1B">
        <w:rPr>
          <w:rFonts w:ascii="Verdana" w:hAnsi="Verdana"/>
          <w:sz w:val="20"/>
          <w:szCs w:val="20"/>
          <w:lang w:val="es-ES"/>
        </w:rPr>
        <w:t xml:space="preserve">regulan </w:t>
      </w:r>
      <w:r w:rsidR="00C33F6A" w:rsidRPr="000E2A1B">
        <w:rPr>
          <w:rFonts w:ascii="Verdana" w:hAnsi="Verdana"/>
          <w:sz w:val="20"/>
          <w:szCs w:val="20"/>
          <w:lang w:val="es-ES"/>
        </w:rPr>
        <w:t xml:space="preserve">las </w:t>
      </w:r>
      <w:r w:rsidR="00FA19FC" w:rsidRPr="000E2A1B">
        <w:rPr>
          <w:rFonts w:ascii="Verdana" w:hAnsi="Verdana"/>
          <w:sz w:val="20"/>
          <w:szCs w:val="20"/>
          <w:lang w:val="es-ES"/>
        </w:rPr>
        <w:t xml:space="preserve">transgresiones jurídicas más lesivas, </w:t>
      </w:r>
      <w:r w:rsidR="0054435E" w:rsidRPr="000E2A1B">
        <w:rPr>
          <w:rFonts w:ascii="Verdana" w:hAnsi="Verdana"/>
          <w:sz w:val="20"/>
          <w:szCs w:val="20"/>
          <w:lang w:val="es-ES"/>
        </w:rPr>
        <w:t>expresan también la forma más severa de represión legítima por parte del Estado</w:t>
      </w:r>
      <w:r w:rsidRPr="000E2A1B">
        <w:rPr>
          <w:rFonts w:ascii="Verdana" w:hAnsi="Verdana"/>
          <w:sz w:val="20"/>
          <w:szCs w:val="20"/>
          <w:lang w:val="es-ES"/>
        </w:rPr>
        <w:t xml:space="preserve">. Como tuve ocasión de </w:t>
      </w:r>
      <w:r w:rsidR="000A4CB5" w:rsidRPr="000E2A1B">
        <w:rPr>
          <w:rFonts w:ascii="Verdana" w:hAnsi="Verdana"/>
          <w:sz w:val="20"/>
          <w:szCs w:val="20"/>
          <w:lang w:val="es-ES"/>
        </w:rPr>
        <w:t>argumentar</w:t>
      </w:r>
      <w:r w:rsidR="00A65902" w:rsidRPr="000E2A1B">
        <w:rPr>
          <w:rFonts w:ascii="Verdana" w:hAnsi="Verdana"/>
          <w:sz w:val="20"/>
          <w:szCs w:val="20"/>
          <w:lang w:val="es-ES"/>
        </w:rPr>
        <w:t xml:space="preserve"> en</w:t>
      </w:r>
      <w:r w:rsidR="00640C1D">
        <w:rPr>
          <w:rFonts w:ascii="Verdana" w:hAnsi="Verdana"/>
          <w:sz w:val="20"/>
          <w:szCs w:val="20"/>
          <w:lang w:val="es-ES"/>
        </w:rPr>
        <w:t xml:space="preserve"> un</w:t>
      </w:r>
      <w:r w:rsidR="00A65902" w:rsidRPr="000E2A1B">
        <w:rPr>
          <w:rFonts w:ascii="Verdana" w:hAnsi="Verdana"/>
          <w:sz w:val="20"/>
          <w:szCs w:val="20"/>
          <w:lang w:val="es-ES"/>
        </w:rPr>
        <w:t xml:space="preserve"> </w:t>
      </w:r>
      <w:r w:rsidR="000A4CB5" w:rsidRPr="000E2A1B">
        <w:rPr>
          <w:rFonts w:ascii="Verdana" w:hAnsi="Verdana"/>
          <w:sz w:val="20"/>
          <w:szCs w:val="20"/>
          <w:lang w:val="es-ES"/>
        </w:rPr>
        <w:t xml:space="preserve">voto </w:t>
      </w:r>
      <w:r w:rsidR="00A65902" w:rsidRPr="000E2A1B">
        <w:rPr>
          <w:rFonts w:ascii="Verdana" w:hAnsi="Verdana"/>
          <w:sz w:val="20"/>
          <w:szCs w:val="20"/>
          <w:lang w:val="es-ES"/>
        </w:rPr>
        <w:t xml:space="preserve">anterior, </w:t>
      </w:r>
      <w:r w:rsidR="008B38F0" w:rsidRPr="000E2A1B">
        <w:rPr>
          <w:rFonts w:ascii="Verdana" w:hAnsi="Verdana"/>
          <w:sz w:val="20"/>
          <w:szCs w:val="20"/>
          <w:lang w:val="es-ES"/>
        </w:rPr>
        <w:t xml:space="preserve">esta </w:t>
      </w:r>
      <w:r w:rsidR="00A65902" w:rsidRPr="000E2A1B">
        <w:rPr>
          <w:rFonts w:ascii="Verdana" w:hAnsi="Verdana"/>
          <w:sz w:val="20"/>
          <w:szCs w:val="20"/>
          <w:lang w:val="es-ES"/>
        </w:rPr>
        <w:t xml:space="preserve">propuesta se </w:t>
      </w:r>
      <w:r w:rsidR="00640C1D">
        <w:rPr>
          <w:rFonts w:ascii="Verdana" w:hAnsi="Verdana"/>
          <w:sz w:val="20"/>
          <w:szCs w:val="20"/>
          <w:lang w:val="es-ES"/>
        </w:rPr>
        <w:t>proyecta</w:t>
      </w:r>
      <w:r w:rsidR="00640C1D" w:rsidRPr="000E2A1B">
        <w:rPr>
          <w:rFonts w:ascii="Verdana" w:hAnsi="Verdana"/>
          <w:sz w:val="20"/>
          <w:szCs w:val="20"/>
          <w:lang w:val="es-ES"/>
        </w:rPr>
        <w:t xml:space="preserve"> </w:t>
      </w:r>
      <w:r w:rsidR="00A65902" w:rsidRPr="000E2A1B">
        <w:rPr>
          <w:rFonts w:ascii="Verdana" w:hAnsi="Verdana"/>
          <w:sz w:val="20"/>
          <w:szCs w:val="20"/>
          <w:lang w:val="es-ES"/>
        </w:rPr>
        <w:t>en dos grandes vertientes de protección</w:t>
      </w:r>
      <w:r w:rsidR="00640C1D">
        <w:rPr>
          <w:rFonts w:ascii="Verdana" w:hAnsi="Verdana"/>
          <w:sz w:val="20"/>
          <w:szCs w:val="20"/>
          <w:lang w:val="es-ES"/>
        </w:rPr>
        <w:t>,</w:t>
      </w:r>
      <w:r w:rsidR="00761436" w:rsidRPr="000E2A1B">
        <w:rPr>
          <w:rFonts w:ascii="Verdana" w:hAnsi="Verdana"/>
          <w:sz w:val="20"/>
          <w:szCs w:val="20"/>
          <w:lang w:val="es-ES"/>
        </w:rPr>
        <w:t xml:space="preserve"> la prohibición del exceso y la prohibición de la protección insuficiente. </w:t>
      </w:r>
      <w:r w:rsidR="00761436" w:rsidRPr="000E2A1B">
        <w:rPr>
          <w:rFonts w:ascii="Verdana" w:hAnsi="Verdana"/>
          <w:sz w:val="20"/>
          <w:szCs w:val="20"/>
          <w:lang w:val="es-419"/>
        </w:rPr>
        <w:t xml:space="preserve">Y </w:t>
      </w:r>
      <w:r w:rsidR="00640C1D">
        <w:rPr>
          <w:rFonts w:ascii="Verdana" w:hAnsi="Verdana"/>
          <w:sz w:val="20"/>
          <w:szCs w:val="20"/>
          <w:lang w:val="es-419"/>
        </w:rPr>
        <w:t xml:space="preserve">aún </w:t>
      </w:r>
      <w:r w:rsidR="00761436" w:rsidRPr="000E2A1B">
        <w:rPr>
          <w:rFonts w:ascii="Verdana" w:hAnsi="Verdana"/>
          <w:sz w:val="20"/>
          <w:szCs w:val="20"/>
          <w:lang w:val="es-419"/>
        </w:rPr>
        <w:t xml:space="preserve">más: </w:t>
      </w:r>
    </w:p>
    <w:p w14:paraId="130007F3" w14:textId="77777777" w:rsidR="00A65902" w:rsidRPr="000E2A1B" w:rsidRDefault="00A65902" w:rsidP="009B3EE6">
      <w:pPr>
        <w:spacing w:after="0" w:line="276" w:lineRule="auto"/>
        <w:jc w:val="both"/>
        <w:rPr>
          <w:rFonts w:ascii="Verdana" w:hAnsi="Verdana"/>
          <w:sz w:val="20"/>
          <w:szCs w:val="20"/>
          <w:lang w:val="es-419"/>
        </w:rPr>
      </w:pPr>
    </w:p>
    <w:p w14:paraId="45649D8D" w14:textId="61AAEA7E" w:rsidR="00803425" w:rsidRPr="000E2A1B" w:rsidRDefault="00170AAE" w:rsidP="00182612">
      <w:pPr>
        <w:pStyle w:val="Cita"/>
        <w:rPr>
          <w:lang w:val="es-419"/>
        </w:rPr>
      </w:pPr>
      <w:r w:rsidRPr="000E2A1B">
        <w:rPr>
          <w:lang w:val="es-ES"/>
        </w:rPr>
        <w:t xml:space="preserve">Examinar sólo uno de ellos es no apreciar la relación entre el derecho penal y los derechos humanos en su totalidad. Además, no se puede hablar de exceso o insuficiencia del derecho penal </w:t>
      </w:r>
      <w:r w:rsidRPr="000E2A1B">
        <w:rPr>
          <w:i/>
          <w:iCs/>
          <w:lang w:val="es-ES"/>
        </w:rPr>
        <w:t>tout court</w:t>
      </w:r>
      <w:r w:rsidRPr="000E2A1B">
        <w:rPr>
          <w:lang w:val="es-ES"/>
        </w:rPr>
        <w:t xml:space="preserve">, ya que estas directrices dependen siempre de los estándares internacionales de derechos humanos. Así, los principios de legalidad e irretroactividad penal, por ejemplo, </w:t>
      </w:r>
      <w:r w:rsidRPr="00167C6A">
        <w:rPr>
          <w:lang w:val="es-ES"/>
        </w:rPr>
        <w:t>descartan posibles casos de exceso punitivo</w:t>
      </w:r>
      <w:r w:rsidRPr="000E2A1B">
        <w:rPr>
          <w:lang w:val="es-ES"/>
        </w:rPr>
        <w:t>, mientras que el deber de protección establece las circunstancias en las que el legislador debe establecer la respuesta penal adecuada a conductas especialmente lesivas para los derechos humanos</w:t>
      </w:r>
      <w:r w:rsidR="00A65902" w:rsidRPr="000E2A1B">
        <w:rPr>
          <w:lang w:val="es-419"/>
        </w:rPr>
        <w:t>.</w:t>
      </w:r>
      <w:r w:rsidR="0016131D" w:rsidRPr="000E2A1B">
        <w:rPr>
          <w:rStyle w:val="Refdenotaalpie"/>
          <w:lang w:val="pt-BR"/>
        </w:rPr>
        <w:footnoteReference w:id="18"/>
      </w:r>
      <w:r w:rsidR="00A65902" w:rsidRPr="000E2A1B">
        <w:rPr>
          <w:lang w:val="es-419"/>
        </w:rPr>
        <w:t xml:space="preserve"> </w:t>
      </w:r>
    </w:p>
    <w:p w14:paraId="43F0A530" w14:textId="77777777" w:rsidR="00A65902" w:rsidRPr="000E2A1B" w:rsidRDefault="00A65902" w:rsidP="00182612">
      <w:pPr>
        <w:spacing w:after="0" w:line="276" w:lineRule="auto"/>
        <w:ind w:left="1416"/>
        <w:jc w:val="both"/>
        <w:rPr>
          <w:rFonts w:ascii="Verdana" w:hAnsi="Verdana"/>
          <w:sz w:val="20"/>
          <w:szCs w:val="20"/>
          <w:lang w:val="es-419"/>
        </w:rPr>
      </w:pPr>
    </w:p>
    <w:p w14:paraId="47122AB2" w14:textId="2468F171" w:rsidR="00AB09E6" w:rsidRPr="000E2A1B" w:rsidRDefault="0000087F" w:rsidP="00182612">
      <w:pPr>
        <w:pStyle w:val="Prrafodelista"/>
        <w:numPr>
          <w:ilvl w:val="1"/>
          <w:numId w:val="1"/>
        </w:numPr>
        <w:spacing w:after="0" w:line="276" w:lineRule="auto"/>
        <w:ind w:left="0" w:firstLine="0"/>
        <w:jc w:val="both"/>
        <w:rPr>
          <w:rFonts w:ascii="Verdana" w:hAnsi="Verdana"/>
          <w:sz w:val="20"/>
          <w:szCs w:val="20"/>
          <w:lang w:val="es-ES"/>
        </w:rPr>
      </w:pPr>
      <w:r>
        <w:rPr>
          <w:rFonts w:ascii="Verdana" w:hAnsi="Verdana"/>
          <w:sz w:val="20"/>
          <w:szCs w:val="20"/>
          <w:lang w:val="es-ES"/>
        </w:rPr>
        <w:t>Cuando se está a</w:t>
      </w:r>
      <w:r w:rsidRPr="000E2A1B">
        <w:rPr>
          <w:rFonts w:ascii="Verdana" w:hAnsi="Verdana"/>
          <w:sz w:val="20"/>
          <w:szCs w:val="20"/>
          <w:lang w:val="es-ES"/>
        </w:rPr>
        <w:t xml:space="preserve">nte </w:t>
      </w:r>
      <w:r w:rsidR="00A65902" w:rsidRPr="000E2A1B">
        <w:rPr>
          <w:rFonts w:ascii="Verdana" w:hAnsi="Verdana"/>
          <w:sz w:val="20"/>
          <w:szCs w:val="20"/>
          <w:lang w:val="es-ES"/>
        </w:rPr>
        <w:t xml:space="preserve">prácticas </w:t>
      </w:r>
      <w:r w:rsidR="00F05CA2" w:rsidRPr="000E2A1B">
        <w:rPr>
          <w:rFonts w:ascii="Verdana" w:hAnsi="Verdana"/>
          <w:sz w:val="20"/>
          <w:szCs w:val="20"/>
          <w:lang w:val="es-ES"/>
        </w:rPr>
        <w:t xml:space="preserve">que, por su </w:t>
      </w:r>
      <w:r>
        <w:rPr>
          <w:rFonts w:ascii="Verdana" w:hAnsi="Verdana"/>
          <w:sz w:val="20"/>
          <w:szCs w:val="20"/>
          <w:lang w:val="es-ES"/>
        </w:rPr>
        <w:t>particular</w:t>
      </w:r>
      <w:r w:rsidRPr="000E2A1B">
        <w:rPr>
          <w:rFonts w:ascii="Verdana" w:hAnsi="Verdana"/>
          <w:sz w:val="20"/>
          <w:szCs w:val="20"/>
          <w:lang w:val="es-ES"/>
        </w:rPr>
        <w:t xml:space="preserve"> </w:t>
      </w:r>
      <w:r w:rsidR="00F05CA2" w:rsidRPr="000E2A1B">
        <w:rPr>
          <w:rFonts w:ascii="Verdana" w:hAnsi="Verdana"/>
          <w:sz w:val="20"/>
          <w:szCs w:val="20"/>
          <w:lang w:val="es-ES"/>
        </w:rPr>
        <w:t xml:space="preserve">gravedad y crueldad, atentan contra bienes jurídicos de mayor </w:t>
      </w:r>
      <w:r w:rsidR="009B676B" w:rsidRPr="000E2A1B">
        <w:rPr>
          <w:rFonts w:ascii="Verdana" w:hAnsi="Verdana"/>
          <w:sz w:val="20"/>
          <w:szCs w:val="20"/>
          <w:lang w:val="es-ES"/>
        </w:rPr>
        <w:t>dimensión</w:t>
      </w:r>
      <w:r w:rsidR="00F05CA2" w:rsidRPr="000E2A1B">
        <w:rPr>
          <w:rFonts w:ascii="Verdana" w:hAnsi="Verdana"/>
          <w:sz w:val="20"/>
          <w:szCs w:val="20"/>
          <w:lang w:val="es-ES"/>
        </w:rPr>
        <w:t>, como</w:t>
      </w:r>
      <w:r>
        <w:rPr>
          <w:rFonts w:ascii="Verdana" w:hAnsi="Verdana"/>
          <w:sz w:val="20"/>
          <w:szCs w:val="20"/>
          <w:lang w:val="es-ES"/>
        </w:rPr>
        <w:t xml:space="preserve"> es el caso de</w:t>
      </w:r>
      <w:r w:rsidR="00F05CA2" w:rsidRPr="000E2A1B">
        <w:rPr>
          <w:rFonts w:ascii="Verdana" w:hAnsi="Verdana"/>
          <w:sz w:val="20"/>
          <w:szCs w:val="20"/>
          <w:lang w:val="es-ES"/>
        </w:rPr>
        <w:t xml:space="preserve"> la desaparición forzada o, en </w:t>
      </w:r>
      <w:r>
        <w:rPr>
          <w:rFonts w:ascii="Verdana" w:hAnsi="Verdana"/>
          <w:sz w:val="20"/>
          <w:szCs w:val="20"/>
          <w:lang w:val="es-ES"/>
        </w:rPr>
        <w:t>el presente</w:t>
      </w:r>
      <w:r w:rsidRPr="000E2A1B">
        <w:rPr>
          <w:rFonts w:ascii="Verdana" w:hAnsi="Verdana"/>
          <w:sz w:val="20"/>
          <w:szCs w:val="20"/>
          <w:lang w:val="es-ES"/>
        </w:rPr>
        <w:t xml:space="preserve"> </w:t>
      </w:r>
      <w:r w:rsidR="00F05CA2" w:rsidRPr="000E2A1B">
        <w:rPr>
          <w:rFonts w:ascii="Verdana" w:hAnsi="Verdana"/>
          <w:sz w:val="20"/>
          <w:szCs w:val="20"/>
          <w:lang w:val="es-ES"/>
        </w:rPr>
        <w:t xml:space="preserve">caso, </w:t>
      </w:r>
      <w:r>
        <w:rPr>
          <w:rFonts w:ascii="Verdana" w:hAnsi="Verdana"/>
          <w:sz w:val="20"/>
          <w:szCs w:val="20"/>
          <w:lang w:val="es-ES"/>
        </w:rPr>
        <w:t xml:space="preserve">de </w:t>
      </w:r>
      <w:r w:rsidR="00F05CA2" w:rsidRPr="000E2A1B">
        <w:rPr>
          <w:rFonts w:ascii="Verdana" w:hAnsi="Verdana"/>
          <w:sz w:val="20"/>
          <w:szCs w:val="20"/>
          <w:lang w:val="es-ES"/>
        </w:rPr>
        <w:t xml:space="preserve">la tortura, el escrutinio de las normas penales se dirige a </w:t>
      </w:r>
      <w:r>
        <w:rPr>
          <w:rFonts w:ascii="Verdana" w:hAnsi="Verdana"/>
          <w:sz w:val="20"/>
          <w:szCs w:val="20"/>
          <w:lang w:val="es-ES"/>
        </w:rPr>
        <w:t xml:space="preserve">la </w:t>
      </w:r>
      <w:r w:rsidRPr="000E2A1B">
        <w:rPr>
          <w:rFonts w:ascii="Verdana" w:hAnsi="Verdana"/>
          <w:sz w:val="20"/>
          <w:szCs w:val="20"/>
          <w:lang w:val="es-ES"/>
        </w:rPr>
        <w:t>identifica</w:t>
      </w:r>
      <w:r>
        <w:rPr>
          <w:rFonts w:ascii="Verdana" w:hAnsi="Verdana"/>
          <w:sz w:val="20"/>
          <w:szCs w:val="20"/>
          <w:lang w:val="es-ES"/>
        </w:rPr>
        <w:t>ción</w:t>
      </w:r>
      <w:r w:rsidRPr="000E2A1B">
        <w:rPr>
          <w:rFonts w:ascii="Verdana" w:hAnsi="Verdana"/>
          <w:sz w:val="20"/>
          <w:szCs w:val="20"/>
          <w:lang w:val="es-ES"/>
        </w:rPr>
        <w:t xml:space="preserve"> </w:t>
      </w:r>
      <w:r>
        <w:rPr>
          <w:rFonts w:ascii="Verdana" w:hAnsi="Verdana"/>
          <w:sz w:val="20"/>
          <w:szCs w:val="20"/>
          <w:lang w:val="es-ES"/>
        </w:rPr>
        <w:t xml:space="preserve">de </w:t>
      </w:r>
      <w:r w:rsidR="00F05CA2" w:rsidRPr="000E2A1B">
        <w:rPr>
          <w:rFonts w:ascii="Verdana" w:hAnsi="Verdana"/>
          <w:sz w:val="20"/>
          <w:szCs w:val="20"/>
          <w:lang w:val="es-ES"/>
        </w:rPr>
        <w:t>omisiones</w:t>
      </w:r>
      <w:r>
        <w:rPr>
          <w:rFonts w:ascii="Verdana" w:hAnsi="Verdana"/>
          <w:sz w:val="20"/>
          <w:szCs w:val="20"/>
          <w:lang w:val="es-ES"/>
        </w:rPr>
        <w:t>,</w:t>
      </w:r>
      <w:r w:rsidR="00F05CA2" w:rsidRPr="000E2A1B">
        <w:rPr>
          <w:rFonts w:ascii="Verdana" w:hAnsi="Verdana"/>
          <w:sz w:val="20"/>
          <w:szCs w:val="20"/>
          <w:lang w:val="es-ES"/>
        </w:rPr>
        <w:t xml:space="preserve"> totales o parciales</w:t>
      </w:r>
      <w:r>
        <w:rPr>
          <w:rFonts w:ascii="Verdana" w:hAnsi="Verdana"/>
          <w:sz w:val="20"/>
          <w:szCs w:val="20"/>
          <w:lang w:val="es-ES"/>
        </w:rPr>
        <w:t>,</w:t>
      </w:r>
      <w:r w:rsidR="00F05CA2" w:rsidRPr="000E2A1B">
        <w:rPr>
          <w:rFonts w:ascii="Verdana" w:hAnsi="Verdana"/>
          <w:sz w:val="20"/>
          <w:szCs w:val="20"/>
          <w:lang w:val="es-ES"/>
        </w:rPr>
        <w:t xml:space="preserve"> </w:t>
      </w:r>
      <w:r w:rsidR="00C33F6A" w:rsidRPr="000E2A1B">
        <w:rPr>
          <w:rFonts w:ascii="Verdana" w:hAnsi="Verdana"/>
          <w:sz w:val="20"/>
          <w:szCs w:val="20"/>
          <w:lang w:val="es-ES"/>
        </w:rPr>
        <w:t xml:space="preserve">que </w:t>
      </w:r>
      <w:r>
        <w:rPr>
          <w:rFonts w:ascii="Verdana" w:hAnsi="Verdana"/>
          <w:sz w:val="20"/>
          <w:szCs w:val="20"/>
          <w:lang w:val="es-ES"/>
        </w:rPr>
        <w:t>resulten</w:t>
      </w:r>
      <w:r w:rsidRPr="000E2A1B">
        <w:rPr>
          <w:rFonts w:ascii="Verdana" w:hAnsi="Verdana"/>
          <w:sz w:val="20"/>
          <w:szCs w:val="20"/>
          <w:lang w:val="es-ES"/>
        </w:rPr>
        <w:t xml:space="preserve"> </w:t>
      </w:r>
      <w:r w:rsidR="00917CDB" w:rsidRPr="000E2A1B">
        <w:rPr>
          <w:rFonts w:ascii="Verdana" w:hAnsi="Verdana"/>
          <w:sz w:val="20"/>
          <w:szCs w:val="20"/>
          <w:lang w:val="es-ES"/>
        </w:rPr>
        <w:t xml:space="preserve">en una situación de </w:t>
      </w:r>
      <w:r w:rsidR="00F05CA2" w:rsidRPr="000E2A1B">
        <w:rPr>
          <w:rFonts w:ascii="Verdana" w:hAnsi="Verdana"/>
          <w:sz w:val="20"/>
          <w:szCs w:val="20"/>
          <w:lang w:val="es-ES"/>
        </w:rPr>
        <w:t xml:space="preserve">desprotección de los derechos de </w:t>
      </w:r>
      <w:r w:rsidR="00917CDB" w:rsidRPr="000E2A1B">
        <w:rPr>
          <w:rFonts w:ascii="Verdana" w:hAnsi="Verdana"/>
          <w:sz w:val="20"/>
          <w:szCs w:val="20"/>
          <w:lang w:val="es-ES"/>
        </w:rPr>
        <w:t>las víctimas</w:t>
      </w:r>
      <w:r w:rsidR="00F05CA2" w:rsidRPr="000E2A1B">
        <w:rPr>
          <w:rFonts w:ascii="Verdana" w:hAnsi="Verdana"/>
          <w:sz w:val="20"/>
          <w:szCs w:val="20"/>
          <w:lang w:val="es-ES"/>
        </w:rPr>
        <w:t xml:space="preserve">, especialmente </w:t>
      </w:r>
      <w:r>
        <w:rPr>
          <w:rFonts w:ascii="Verdana" w:hAnsi="Verdana"/>
          <w:sz w:val="20"/>
          <w:szCs w:val="20"/>
          <w:lang w:val="es-ES"/>
        </w:rPr>
        <w:t xml:space="preserve">bajo </w:t>
      </w:r>
      <w:r>
        <w:rPr>
          <w:rFonts w:ascii="Verdana" w:hAnsi="Verdana"/>
          <w:sz w:val="20"/>
          <w:szCs w:val="20"/>
          <w:lang w:val="es-ES"/>
        </w:rPr>
        <w:lastRenderedPageBreak/>
        <w:t>la</w:t>
      </w:r>
      <w:r w:rsidRPr="000E2A1B">
        <w:rPr>
          <w:rFonts w:ascii="Verdana" w:hAnsi="Verdana"/>
          <w:sz w:val="20"/>
          <w:szCs w:val="20"/>
          <w:lang w:val="es-ES"/>
        </w:rPr>
        <w:t xml:space="preserve"> </w:t>
      </w:r>
      <w:r w:rsidR="00F05CA2" w:rsidRPr="000E2A1B">
        <w:rPr>
          <w:rFonts w:ascii="Verdana" w:hAnsi="Verdana"/>
          <w:sz w:val="20"/>
          <w:szCs w:val="20"/>
          <w:lang w:val="es-ES"/>
        </w:rPr>
        <w:t xml:space="preserve">forma de impunidad </w:t>
      </w:r>
      <w:r w:rsidR="00917CDB" w:rsidRPr="000E2A1B">
        <w:rPr>
          <w:rFonts w:ascii="Verdana" w:hAnsi="Verdana"/>
          <w:sz w:val="20"/>
          <w:szCs w:val="20"/>
          <w:lang w:val="es-ES"/>
        </w:rPr>
        <w:t>de los responsables</w:t>
      </w:r>
      <w:r w:rsidR="00761436" w:rsidRPr="000E2A1B">
        <w:rPr>
          <w:rFonts w:ascii="Verdana" w:hAnsi="Verdana"/>
          <w:sz w:val="20"/>
          <w:szCs w:val="20"/>
          <w:lang w:val="es-ES"/>
        </w:rPr>
        <w:t xml:space="preserve">. La constatación de </w:t>
      </w:r>
      <w:r>
        <w:rPr>
          <w:rFonts w:ascii="Verdana" w:hAnsi="Verdana"/>
          <w:sz w:val="20"/>
          <w:szCs w:val="20"/>
          <w:lang w:val="es-ES"/>
        </w:rPr>
        <w:t xml:space="preserve">un déficit en </w:t>
      </w:r>
      <w:r w:rsidR="00761436" w:rsidRPr="000E2A1B">
        <w:rPr>
          <w:rFonts w:ascii="Verdana" w:hAnsi="Verdana"/>
          <w:sz w:val="20"/>
          <w:szCs w:val="20"/>
          <w:lang w:val="es-ES"/>
        </w:rPr>
        <w:t xml:space="preserve">la protección del derecho de acceso a la justicia de las víctimas da </w:t>
      </w:r>
      <w:r>
        <w:rPr>
          <w:rFonts w:ascii="Verdana" w:hAnsi="Verdana"/>
          <w:sz w:val="20"/>
          <w:szCs w:val="20"/>
          <w:lang w:val="es-ES"/>
        </w:rPr>
        <w:t>origen</w:t>
      </w:r>
      <w:r w:rsidRPr="000E2A1B">
        <w:rPr>
          <w:rFonts w:ascii="Verdana" w:hAnsi="Verdana"/>
          <w:sz w:val="20"/>
          <w:szCs w:val="20"/>
          <w:lang w:val="es-ES"/>
        </w:rPr>
        <w:t xml:space="preserve"> </w:t>
      </w:r>
      <w:r w:rsidR="004B612C" w:rsidRPr="000E2A1B">
        <w:rPr>
          <w:rFonts w:ascii="Verdana" w:hAnsi="Verdana"/>
          <w:sz w:val="20"/>
          <w:szCs w:val="20"/>
          <w:lang w:val="es-ES"/>
        </w:rPr>
        <w:t xml:space="preserve">a </w:t>
      </w:r>
      <w:r w:rsidR="00761436" w:rsidRPr="000E2A1B">
        <w:rPr>
          <w:rFonts w:ascii="Verdana" w:hAnsi="Verdana"/>
          <w:sz w:val="20"/>
          <w:szCs w:val="20"/>
          <w:lang w:val="es-ES"/>
        </w:rPr>
        <w:t xml:space="preserve">obligaciones legislativas específicas </w:t>
      </w:r>
      <w:r>
        <w:rPr>
          <w:rFonts w:ascii="Verdana" w:hAnsi="Verdana"/>
          <w:sz w:val="20"/>
          <w:szCs w:val="20"/>
          <w:lang w:val="es-ES"/>
        </w:rPr>
        <w:t xml:space="preserve">dirigidas a </w:t>
      </w:r>
      <w:r w:rsidR="00761436" w:rsidRPr="000E2A1B">
        <w:rPr>
          <w:rFonts w:ascii="Verdana" w:hAnsi="Verdana"/>
          <w:sz w:val="20"/>
          <w:szCs w:val="20"/>
          <w:lang w:val="es-ES"/>
        </w:rPr>
        <w:t xml:space="preserve">los Estados </w:t>
      </w:r>
      <w:r>
        <w:rPr>
          <w:rFonts w:ascii="Verdana" w:hAnsi="Verdana"/>
          <w:sz w:val="20"/>
          <w:szCs w:val="20"/>
          <w:lang w:val="es-ES"/>
        </w:rPr>
        <w:t xml:space="preserve">en el sentido de </w:t>
      </w:r>
      <w:r w:rsidRPr="000E2A1B">
        <w:rPr>
          <w:rFonts w:ascii="Verdana" w:hAnsi="Verdana"/>
          <w:sz w:val="20"/>
          <w:szCs w:val="20"/>
          <w:lang w:val="es-ES"/>
        </w:rPr>
        <w:t>adopt</w:t>
      </w:r>
      <w:r>
        <w:rPr>
          <w:rFonts w:ascii="Verdana" w:hAnsi="Verdana"/>
          <w:sz w:val="20"/>
          <w:szCs w:val="20"/>
          <w:lang w:val="es-ES"/>
        </w:rPr>
        <w:t>ar</w:t>
      </w:r>
      <w:r w:rsidRPr="000E2A1B">
        <w:rPr>
          <w:rFonts w:ascii="Verdana" w:hAnsi="Verdana"/>
          <w:sz w:val="20"/>
          <w:szCs w:val="20"/>
          <w:lang w:val="es-ES"/>
        </w:rPr>
        <w:t xml:space="preserve"> </w:t>
      </w:r>
      <w:r w:rsidR="00761436" w:rsidRPr="000E2A1B">
        <w:rPr>
          <w:rFonts w:ascii="Verdana" w:hAnsi="Verdana"/>
          <w:sz w:val="20"/>
          <w:szCs w:val="20"/>
          <w:lang w:val="es-ES"/>
        </w:rPr>
        <w:t xml:space="preserve">las </w:t>
      </w:r>
      <w:r w:rsidR="00AF4CEF" w:rsidRPr="000E2A1B">
        <w:rPr>
          <w:rFonts w:ascii="Verdana" w:hAnsi="Verdana"/>
          <w:sz w:val="20"/>
          <w:szCs w:val="20"/>
          <w:lang w:val="es-ES"/>
        </w:rPr>
        <w:t xml:space="preserve">medidas </w:t>
      </w:r>
      <w:r w:rsidR="00EB7A2A" w:rsidRPr="000E2A1B">
        <w:rPr>
          <w:rFonts w:ascii="Verdana" w:hAnsi="Verdana"/>
          <w:sz w:val="20"/>
          <w:szCs w:val="20"/>
          <w:lang w:val="es-ES"/>
        </w:rPr>
        <w:t xml:space="preserve">oportunas para subsanar estas </w:t>
      </w:r>
      <w:r>
        <w:rPr>
          <w:rFonts w:ascii="Verdana" w:hAnsi="Verdana"/>
          <w:sz w:val="20"/>
          <w:szCs w:val="20"/>
          <w:lang w:val="es-ES"/>
        </w:rPr>
        <w:t>lagunas</w:t>
      </w:r>
      <w:r w:rsidR="00761436" w:rsidRPr="000E2A1B">
        <w:rPr>
          <w:rFonts w:ascii="Verdana" w:hAnsi="Verdana"/>
          <w:sz w:val="20"/>
          <w:szCs w:val="20"/>
          <w:lang w:val="es-ES"/>
        </w:rPr>
        <w:t>, medidas que, en esos casos, se proyectan en el ámbito del derecho penal</w:t>
      </w:r>
      <w:r w:rsidR="00EB7A2A" w:rsidRPr="000E2A1B">
        <w:rPr>
          <w:rFonts w:ascii="Verdana" w:hAnsi="Verdana"/>
          <w:sz w:val="20"/>
          <w:szCs w:val="20"/>
          <w:lang w:val="es-ES"/>
        </w:rPr>
        <w:t xml:space="preserve">. </w:t>
      </w:r>
    </w:p>
    <w:p w14:paraId="7424FA1E" w14:textId="77777777" w:rsidR="00A65902" w:rsidRPr="000E2A1B" w:rsidRDefault="00A65902" w:rsidP="00DB1027">
      <w:pPr>
        <w:spacing w:after="0" w:line="276" w:lineRule="auto"/>
        <w:jc w:val="both"/>
        <w:rPr>
          <w:rFonts w:ascii="Verdana" w:hAnsi="Verdana"/>
          <w:sz w:val="20"/>
          <w:szCs w:val="20"/>
          <w:lang w:val="es-ES"/>
        </w:rPr>
      </w:pPr>
    </w:p>
    <w:p w14:paraId="6C653337" w14:textId="74A21579" w:rsidR="001E49FC" w:rsidRPr="000E2A1B" w:rsidRDefault="0000087F" w:rsidP="00624046">
      <w:pPr>
        <w:pStyle w:val="Prrafodelista"/>
        <w:numPr>
          <w:ilvl w:val="1"/>
          <w:numId w:val="1"/>
        </w:numPr>
        <w:spacing w:after="0" w:line="276" w:lineRule="auto"/>
        <w:ind w:left="0" w:firstLine="0"/>
        <w:jc w:val="both"/>
        <w:rPr>
          <w:rFonts w:ascii="Verdana" w:hAnsi="Verdana"/>
          <w:sz w:val="20"/>
          <w:szCs w:val="20"/>
          <w:lang w:val="es-ES"/>
        </w:rPr>
      </w:pPr>
      <w:r>
        <w:rPr>
          <w:rFonts w:ascii="Verdana" w:hAnsi="Verdana"/>
          <w:sz w:val="20"/>
          <w:szCs w:val="20"/>
          <w:lang w:val="es-ES"/>
        </w:rPr>
        <w:t>L</w:t>
      </w:r>
      <w:r w:rsidR="00237FEC" w:rsidRPr="000E2A1B">
        <w:rPr>
          <w:rFonts w:ascii="Verdana" w:hAnsi="Verdana"/>
          <w:sz w:val="20"/>
          <w:szCs w:val="20"/>
          <w:lang w:val="es-ES"/>
        </w:rPr>
        <w:t>a tortura</w:t>
      </w:r>
      <w:r>
        <w:rPr>
          <w:rFonts w:ascii="Verdana" w:hAnsi="Verdana"/>
          <w:sz w:val="20"/>
          <w:szCs w:val="20"/>
          <w:lang w:val="es-ES"/>
        </w:rPr>
        <w:t>, aunque</w:t>
      </w:r>
      <w:r w:rsidR="00237FEC" w:rsidRPr="000E2A1B">
        <w:rPr>
          <w:rFonts w:ascii="Verdana" w:hAnsi="Verdana"/>
          <w:sz w:val="20"/>
          <w:szCs w:val="20"/>
          <w:lang w:val="es-ES"/>
        </w:rPr>
        <w:t xml:space="preserve"> </w:t>
      </w:r>
      <w:r w:rsidR="00763449" w:rsidRPr="000E2A1B">
        <w:rPr>
          <w:rFonts w:ascii="Verdana" w:hAnsi="Verdana"/>
          <w:sz w:val="20"/>
          <w:szCs w:val="20"/>
          <w:lang w:val="es-ES"/>
        </w:rPr>
        <w:t>siempre</w:t>
      </w:r>
      <w:r>
        <w:rPr>
          <w:rFonts w:ascii="Verdana" w:hAnsi="Verdana"/>
          <w:sz w:val="20"/>
          <w:szCs w:val="20"/>
          <w:lang w:val="es-ES"/>
        </w:rPr>
        <w:t xml:space="preserve"> implique</w:t>
      </w:r>
      <w:r w:rsidR="00763449" w:rsidRPr="000E2A1B">
        <w:rPr>
          <w:rFonts w:ascii="Verdana" w:hAnsi="Verdana"/>
          <w:sz w:val="20"/>
          <w:szCs w:val="20"/>
          <w:lang w:val="es-ES"/>
        </w:rPr>
        <w:t xml:space="preserve"> una lesión a otro bien jurídico subyacente, se </w:t>
      </w:r>
      <w:r w:rsidR="00237FEC" w:rsidRPr="000E2A1B">
        <w:rPr>
          <w:rFonts w:ascii="Verdana" w:hAnsi="Verdana"/>
          <w:sz w:val="20"/>
          <w:szCs w:val="20"/>
          <w:lang w:val="es-ES"/>
        </w:rPr>
        <w:t xml:space="preserve">caracteriza principalmente </w:t>
      </w:r>
      <w:r w:rsidR="00763449" w:rsidRPr="000E2A1B">
        <w:rPr>
          <w:rFonts w:ascii="Verdana" w:hAnsi="Verdana"/>
          <w:sz w:val="20"/>
          <w:szCs w:val="20"/>
          <w:lang w:val="es-ES"/>
        </w:rPr>
        <w:t xml:space="preserve">por su ataque directo a la dignidad de la persona humana, y no sólo a los bienes jurídicos normalmente protegidos por otros tipos penales, como la integridad personal o la seguridad física del individuo. En otras palabras, "la cuestión clave </w:t>
      </w:r>
      <w:r w:rsidR="00241C15">
        <w:rPr>
          <w:rFonts w:ascii="Verdana" w:hAnsi="Verdana"/>
          <w:sz w:val="20"/>
          <w:szCs w:val="20"/>
          <w:lang w:val="es-ES"/>
        </w:rPr>
        <w:t>radica en</w:t>
      </w:r>
      <w:r w:rsidR="00241C15" w:rsidRPr="000E2A1B">
        <w:rPr>
          <w:rFonts w:ascii="Verdana" w:hAnsi="Verdana"/>
          <w:sz w:val="20"/>
          <w:szCs w:val="20"/>
          <w:lang w:val="es-ES"/>
        </w:rPr>
        <w:t xml:space="preserve"> </w:t>
      </w:r>
      <w:r w:rsidR="00763449" w:rsidRPr="000E2A1B">
        <w:rPr>
          <w:rFonts w:ascii="Verdana" w:hAnsi="Verdana"/>
          <w:sz w:val="20"/>
          <w:szCs w:val="20"/>
          <w:lang w:val="es-ES"/>
        </w:rPr>
        <w:t>el hecho de</w:t>
      </w:r>
      <w:r w:rsidR="00241C15">
        <w:rPr>
          <w:rFonts w:ascii="Verdana" w:hAnsi="Verdana"/>
          <w:sz w:val="20"/>
          <w:szCs w:val="20"/>
          <w:lang w:val="es-ES"/>
        </w:rPr>
        <w:t xml:space="preserve"> que no es solamente</w:t>
      </w:r>
      <w:r w:rsidR="00763449" w:rsidRPr="000E2A1B">
        <w:rPr>
          <w:rFonts w:ascii="Verdana" w:hAnsi="Verdana"/>
          <w:sz w:val="20"/>
          <w:szCs w:val="20"/>
          <w:lang w:val="es-ES"/>
        </w:rPr>
        <w:t xml:space="preserve"> infligir dolor a terceros lo que da lugar al disvalor de la tortura; este juicio de </w:t>
      </w:r>
      <w:r w:rsidR="00241C15" w:rsidRPr="000E2A1B">
        <w:rPr>
          <w:rFonts w:ascii="Verdana" w:hAnsi="Verdana"/>
          <w:sz w:val="20"/>
          <w:szCs w:val="20"/>
          <w:lang w:val="es-ES"/>
        </w:rPr>
        <w:t>reproch</w:t>
      </w:r>
      <w:r w:rsidR="00241C15">
        <w:rPr>
          <w:rFonts w:ascii="Verdana" w:hAnsi="Verdana"/>
          <w:sz w:val="20"/>
          <w:szCs w:val="20"/>
          <w:lang w:val="es-ES"/>
        </w:rPr>
        <w:t>e</w:t>
      </w:r>
      <w:r w:rsidR="00241C15" w:rsidRPr="000E2A1B">
        <w:rPr>
          <w:rFonts w:ascii="Verdana" w:hAnsi="Verdana"/>
          <w:sz w:val="20"/>
          <w:szCs w:val="20"/>
          <w:lang w:val="es-ES"/>
        </w:rPr>
        <w:t xml:space="preserve"> </w:t>
      </w:r>
      <w:r w:rsidR="00763449" w:rsidRPr="000E2A1B">
        <w:rPr>
          <w:rFonts w:ascii="Verdana" w:hAnsi="Verdana"/>
          <w:sz w:val="20"/>
          <w:szCs w:val="20"/>
          <w:lang w:val="es-ES"/>
        </w:rPr>
        <w:t>radica también en el ataque a la humanidad y a la dignidad de la víctima"</w:t>
      </w:r>
      <w:r w:rsidR="00D22CC3" w:rsidRPr="000E2A1B">
        <w:rPr>
          <w:rStyle w:val="Refdenotaalpie"/>
          <w:rFonts w:ascii="Verdana" w:hAnsi="Verdana"/>
          <w:sz w:val="20"/>
          <w:szCs w:val="20"/>
          <w:lang w:val="es-ES"/>
        </w:rPr>
        <w:footnoteReference w:id="19"/>
      </w:r>
      <w:r w:rsidR="00763449" w:rsidRPr="000E2A1B">
        <w:rPr>
          <w:rFonts w:ascii="Verdana" w:hAnsi="Verdana"/>
          <w:sz w:val="20"/>
          <w:szCs w:val="20"/>
          <w:lang w:val="es-ES"/>
        </w:rPr>
        <w:t>.</w:t>
      </w:r>
    </w:p>
    <w:p w14:paraId="79B39D2F" w14:textId="77777777" w:rsidR="00761436" w:rsidRPr="000E2A1B" w:rsidRDefault="00761436" w:rsidP="00761436">
      <w:pPr>
        <w:pStyle w:val="Prrafodelista"/>
        <w:rPr>
          <w:rFonts w:ascii="Verdana" w:hAnsi="Verdana"/>
          <w:sz w:val="20"/>
          <w:szCs w:val="20"/>
          <w:lang w:val="es-ES"/>
        </w:rPr>
      </w:pPr>
    </w:p>
    <w:p w14:paraId="2FB02951" w14:textId="5A539DCC" w:rsidR="00624046" w:rsidRPr="000E2A1B" w:rsidRDefault="00AF4CEF" w:rsidP="00761436">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Desde este punto de vista, </w:t>
      </w:r>
      <w:r w:rsidR="009B3EE6" w:rsidRPr="000E2A1B">
        <w:rPr>
          <w:rFonts w:ascii="Verdana" w:hAnsi="Verdana"/>
          <w:sz w:val="20"/>
          <w:szCs w:val="20"/>
          <w:lang w:val="es-ES"/>
        </w:rPr>
        <w:t xml:space="preserve">no </w:t>
      </w:r>
      <w:r w:rsidR="003849E3">
        <w:rPr>
          <w:rFonts w:ascii="Verdana" w:hAnsi="Verdana"/>
          <w:sz w:val="20"/>
          <w:szCs w:val="20"/>
          <w:lang w:val="es-ES"/>
        </w:rPr>
        <w:t>se puede</w:t>
      </w:r>
      <w:r w:rsidR="003849E3" w:rsidRPr="000E2A1B">
        <w:rPr>
          <w:rFonts w:ascii="Verdana" w:hAnsi="Verdana"/>
          <w:sz w:val="20"/>
          <w:szCs w:val="20"/>
          <w:lang w:val="es-ES"/>
        </w:rPr>
        <w:t xml:space="preserve"> </w:t>
      </w:r>
      <w:r w:rsidR="009B3EE6" w:rsidRPr="000E2A1B">
        <w:rPr>
          <w:rFonts w:ascii="Verdana" w:hAnsi="Verdana"/>
          <w:sz w:val="20"/>
          <w:szCs w:val="20"/>
          <w:lang w:val="es-ES"/>
        </w:rPr>
        <w:t xml:space="preserve">concebir una </w:t>
      </w:r>
      <w:r w:rsidR="00D22CC3" w:rsidRPr="000E2A1B">
        <w:rPr>
          <w:rFonts w:ascii="Verdana" w:hAnsi="Verdana"/>
          <w:sz w:val="20"/>
          <w:szCs w:val="20"/>
          <w:lang w:val="es-ES"/>
        </w:rPr>
        <w:t>hipótesis</w:t>
      </w:r>
      <w:r w:rsidR="009B3EE6" w:rsidRPr="000E2A1B">
        <w:rPr>
          <w:rFonts w:ascii="Verdana" w:hAnsi="Verdana"/>
          <w:sz w:val="20"/>
          <w:szCs w:val="20"/>
          <w:lang w:val="es-ES"/>
        </w:rPr>
        <w:t xml:space="preserve"> en la que la tortura, en relación con la responsabilidad individual, sea un </w:t>
      </w:r>
      <w:r w:rsidR="003849E3">
        <w:rPr>
          <w:rFonts w:ascii="Verdana" w:hAnsi="Verdana"/>
          <w:sz w:val="20"/>
          <w:szCs w:val="20"/>
          <w:lang w:val="es-ES"/>
        </w:rPr>
        <w:t>ilícito</w:t>
      </w:r>
      <w:r w:rsidR="003849E3" w:rsidRPr="000E2A1B">
        <w:rPr>
          <w:rFonts w:ascii="Verdana" w:hAnsi="Verdana"/>
          <w:sz w:val="20"/>
          <w:szCs w:val="20"/>
          <w:lang w:val="es-ES"/>
        </w:rPr>
        <w:t xml:space="preserve"> </w:t>
      </w:r>
      <w:r w:rsidR="009B3EE6" w:rsidRPr="000E2A1B">
        <w:rPr>
          <w:rFonts w:ascii="Verdana" w:hAnsi="Verdana"/>
          <w:sz w:val="20"/>
          <w:szCs w:val="20"/>
          <w:lang w:val="es-ES"/>
        </w:rPr>
        <w:t>menos grave que un delito</w:t>
      </w:r>
      <w:r w:rsidR="003556CE" w:rsidRPr="000E2A1B">
        <w:rPr>
          <w:rFonts w:ascii="Verdana" w:hAnsi="Verdana"/>
          <w:sz w:val="20"/>
          <w:szCs w:val="20"/>
          <w:lang w:val="es-ES"/>
        </w:rPr>
        <w:t xml:space="preserve">. </w:t>
      </w:r>
      <w:r w:rsidR="009B3EE6" w:rsidRPr="000E2A1B">
        <w:rPr>
          <w:rFonts w:ascii="Verdana" w:hAnsi="Verdana"/>
          <w:sz w:val="20"/>
          <w:szCs w:val="20"/>
          <w:lang w:val="es-ES"/>
        </w:rPr>
        <w:t>En otras palabras</w:t>
      </w:r>
      <w:r w:rsidR="00182612" w:rsidRPr="000E2A1B">
        <w:rPr>
          <w:rFonts w:ascii="Verdana" w:hAnsi="Verdana"/>
          <w:sz w:val="20"/>
          <w:szCs w:val="20"/>
          <w:lang w:val="es-ES"/>
        </w:rPr>
        <w:t xml:space="preserve">, </w:t>
      </w:r>
      <w:r w:rsidR="009B3EE6" w:rsidRPr="000E2A1B">
        <w:rPr>
          <w:rFonts w:ascii="Verdana" w:hAnsi="Verdana"/>
          <w:sz w:val="20"/>
          <w:szCs w:val="20"/>
          <w:lang w:val="es-ES"/>
        </w:rPr>
        <w:t>la tortura no puede sancionarse únicamente en el ámbito civil o administrativo</w:t>
      </w:r>
      <w:r w:rsidR="00624046" w:rsidRPr="000E2A1B">
        <w:rPr>
          <w:rFonts w:ascii="Verdana" w:hAnsi="Verdana"/>
          <w:sz w:val="20"/>
          <w:szCs w:val="20"/>
          <w:lang w:val="es-ES"/>
        </w:rPr>
        <w:t xml:space="preserve">. </w:t>
      </w:r>
      <w:r w:rsidR="003849E3">
        <w:rPr>
          <w:rFonts w:ascii="Verdana" w:hAnsi="Verdana"/>
          <w:sz w:val="20"/>
          <w:szCs w:val="20"/>
          <w:lang w:val="es-ES"/>
        </w:rPr>
        <w:t xml:space="preserve">Siempre es necesaria una </w:t>
      </w:r>
      <w:r w:rsidR="009B3EE6" w:rsidRPr="000E2A1B">
        <w:rPr>
          <w:rFonts w:ascii="Verdana" w:hAnsi="Verdana"/>
          <w:sz w:val="20"/>
          <w:szCs w:val="20"/>
          <w:lang w:val="es-ES"/>
        </w:rPr>
        <w:t xml:space="preserve">respuesta </w:t>
      </w:r>
      <w:r w:rsidR="003849E3">
        <w:rPr>
          <w:rFonts w:ascii="Verdana" w:hAnsi="Verdana"/>
          <w:sz w:val="20"/>
          <w:szCs w:val="20"/>
          <w:lang w:val="es-ES"/>
        </w:rPr>
        <w:t xml:space="preserve">de naturaleza </w:t>
      </w:r>
      <w:r w:rsidR="009B3EE6" w:rsidRPr="000E2A1B">
        <w:rPr>
          <w:rFonts w:ascii="Verdana" w:hAnsi="Verdana"/>
          <w:sz w:val="20"/>
          <w:szCs w:val="20"/>
          <w:lang w:val="es-ES"/>
        </w:rPr>
        <w:t>penal -incluso como forma de garantizar</w:t>
      </w:r>
      <w:r w:rsidR="003849E3">
        <w:rPr>
          <w:rFonts w:ascii="Verdana" w:hAnsi="Verdana"/>
          <w:sz w:val="20"/>
          <w:szCs w:val="20"/>
          <w:lang w:val="es-ES"/>
        </w:rPr>
        <w:t>,</w:t>
      </w:r>
      <w:r w:rsidR="009B3EE6" w:rsidRPr="000E2A1B">
        <w:rPr>
          <w:rFonts w:ascii="Verdana" w:hAnsi="Verdana"/>
          <w:sz w:val="20"/>
          <w:szCs w:val="20"/>
          <w:lang w:val="es-ES"/>
        </w:rPr>
        <w:t xml:space="preserve"> </w:t>
      </w:r>
      <w:r w:rsidR="003849E3">
        <w:rPr>
          <w:rFonts w:ascii="Verdana" w:hAnsi="Verdana"/>
          <w:sz w:val="20"/>
          <w:szCs w:val="20"/>
          <w:lang w:val="es-ES"/>
        </w:rPr>
        <w:t xml:space="preserve">en la máxima extensión posible, </w:t>
      </w:r>
      <w:r w:rsidR="009B3EE6" w:rsidRPr="000E2A1B">
        <w:rPr>
          <w:rFonts w:ascii="Verdana" w:hAnsi="Verdana"/>
          <w:sz w:val="20"/>
          <w:szCs w:val="20"/>
          <w:lang w:val="es-ES"/>
        </w:rPr>
        <w:t xml:space="preserve">los derechos del acusado- debido a la gravedad de la conducta, que consiste en </w:t>
      </w:r>
      <w:r w:rsidR="003849E3">
        <w:rPr>
          <w:rFonts w:ascii="Verdana" w:hAnsi="Verdana"/>
          <w:sz w:val="20"/>
          <w:szCs w:val="20"/>
          <w:lang w:val="es-ES"/>
        </w:rPr>
        <w:t xml:space="preserve">la </w:t>
      </w:r>
      <w:r w:rsidR="003849E3" w:rsidRPr="000E2A1B">
        <w:rPr>
          <w:rFonts w:ascii="Verdana" w:hAnsi="Verdana"/>
          <w:sz w:val="20"/>
          <w:szCs w:val="20"/>
          <w:lang w:val="es-ES"/>
        </w:rPr>
        <w:t>viola</w:t>
      </w:r>
      <w:r w:rsidR="003849E3">
        <w:rPr>
          <w:rFonts w:ascii="Verdana" w:hAnsi="Verdana"/>
          <w:sz w:val="20"/>
          <w:szCs w:val="20"/>
          <w:lang w:val="es-ES"/>
        </w:rPr>
        <w:t>ción de</w:t>
      </w:r>
      <w:r w:rsidR="003849E3" w:rsidRPr="000E2A1B">
        <w:rPr>
          <w:rFonts w:ascii="Verdana" w:hAnsi="Verdana"/>
          <w:sz w:val="20"/>
          <w:szCs w:val="20"/>
          <w:lang w:val="es-ES"/>
        </w:rPr>
        <w:t xml:space="preserve"> </w:t>
      </w:r>
      <w:r w:rsidR="009B3EE6" w:rsidRPr="000E2A1B">
        <w:rPr>
          <w:rFonts w:ascii="Verdana" w:hAnsi="Verdana"/>
          <w:sz w:val="20"/>
          <w:szCs w:val="20"/>
          <w:lang w:val="es-ES"/>
        </w:rPr>
        <w:t>una prohibición que es</w:t>
      </w:r>
      <w:r w:rsidR="003849E3">
        <w:rPr>
          <w:rFonts w:ascii="Verdana" w:hAnsi="Verdana"/>
          <w:sz w:val="20"/>
          <w:szCs w:val="20"/>
          <w:lang w:val="es-ES"/>
        </w:rPr>
        <w:t>,</w:t>
      </w:r>
      <w:r w:rsidR="009B3EE6" w:rsidRPr="000E2A1B">
        <w:rPr>
          <w:rFonts w:ascii="Verdana" w:hAnsi="Verdana"/>
          <w:sz w:val="20"/>
          <w:szCs w:val="20"/>
          <w:lang w:val="es-ES"/>
        </w:rPr>
        <w:t xml:space="preserve"> en sí misma</w:t>
      </w:r>
      <w:r w:rsidR="003849E3">
        <w:rPr>
          <w:rFonts w:ascii="Verdana" w:hAnsi="Verdana"/>
          <w:sz w:val="20"/>
          <w:szCs w:val="20"/>
          <w:lang w:val="es-ES"/>
        </w:rPr>
        <w:t>,</w:t>
      </w:r>
      <w:r w:rsidR="009B3EE6" w:rsidRPr="000E2A1B">
        <w:rPr>
          <w:rFonts w:ascii="Verdana" w:hAnsi="Verdana"/>
          <w:sz w:val="20"/>
          <w:szCs w:val="20"/>
          <w:lang w:val="es-ES"/>
        </w:rPr>
        <w:t xml:space="preserve"> </w:t>
      </w:r>
      <w:r w:rsidR="009B3EE6" w:rsidRPr="000E2A1B">
        <w:rPr>
          <w:rFonts w:ascii="Verdana" w:hAnsi="Verdana"/>
          <w:i/>
          <w:iCs/>
          <w:sz w:val="20"/>
          <w:szCs w:val="20"/>
          <w:lang w:val="es-ES"/>
        </w:rPr>
        <w:t>absoluta</w:t>
      </w:r>
      <w:r w:rsidR="009B3EE6" w:rsidRPr="000E2A1B">
        <w:rPr>
          <w:rFonts w:ascii="Verdana" w:hAnsi="Verdana"/>
          <w:sz w:val="20"/>
          <w:szCs w:val="20"/>
          <w:lang w:val="es-ES"/>
        </w:rPr>
        <w:t xml:space="preserve">. </w:t>
      </w:r>
    </w:p>
    <w:p w14:paraId="142DD1DC" w14:textId="77777777" w:rsidR="00624046" w:rsidRPr="000E2A1B" w:rsidRDefault="00624046" w:rsidP="00624046">
      <w:pPr>
        <w:pStyle w:val="Prrafodelista"/>
        <w:rPr>
          <w:rFonts w:ascii="Verdana" w:hAnsi="Verdana"/>
          <w:sz w:val="20"/>
          <w:szCs w:val="20"/>
          <w:lang w:val="es-ES"/>
        </w:rPr>
      </w:pPr>
    </w:p>
    <w:p w14:paraId="583FDA6C" w14:textId="669212C7" w:rsidR="009B3EE6" w:rsidRPr="000E2A1B" w:rsidRDefault="009B3EE6" w:rsidP="00761436">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En este sentido, aunque la CADH no contenga un mandato expreso de penalización, como sí lo hacen, por ejemplo, </w:t>
      </w:r>
      <w:r w:rsidR="003849E3">
        <w:rPr>
          <w:rFonts w:ascii="Verdana" w:hAnsi="Verdana"/>
          <w:sz w:val="20"/>
          <w:szCs w:val="20"/>
          <w:lang w:val="es-ES"/>
        </w:rPr>
        <w:t>la</w:t>
      </w:r>
      <w:r w:rsidR="003849E3" w:rsidRPr="000E2A1B">
        <w:rPr>
          <w:rFonts w:ascii="Verdana" w:hAnsi="Verdana"/>
          <w:sz w:val="20"/>
          <w:szCs w:val="20"/>
          <w:lang w:val="es-ES"/>
        </w:rPr>
        <w:t xml:space="preserve"> </w:t>
      </w:r>
      <w:r w:rsidRPr="000E2A1B">
        <w:rPr>
          <w:rFonts w:ascii="Verdana" w:hAnsi="Verdana"/>
          <w:sz w:val="20"/>
          <w:szCs w:val="20"/>
          <w:lang w:val="es-ES"/>
        </w:rPr>
        <w:t>CIP</w:t>
      </w:r>
      <w:r w:rsidR="00D22CC3" w:rsidRPr="000E2A1B">
        <w:rPr>
          <w:rFonts w:ascii="Verdana" w:hAnsi="Verdana"/>
          <w:sz w:val="20"/>
          <w:szCs w:val="20"/>
          <w:lang w:val="es-ES"/>
        </w:rPr>
        <w:t>S</w:t>
      </w:r>
      <w:r w:rsidRPr="000E2A1B">
        <w:rPr>
          <w:rFonts w:ascii="Verdana" w:hAnsi="Verdana"/>
          <w:sz w:val="20"/>
          <w:szCs w:val="20"/>
          <w:lang w:val="es-ES"/>
        </w:rPr>
        <w:t>T</w:t>
      </w:r>
      <w:r w:rsidR="00D22CC3" w:rsidRPr="000E2A1B">
        <w:rPr>
          <w:rStyle w:val="Refdenotaalpie"/>
          <w:rFonts w:ascii="Verdana" w:hAnsi="Verdana"/>
          <w:sz w:val="20"/>
          <w:szCs w:val="20"/>
          <w:lang w:val="es-ES"/>
        </w:rPr>
        <w:footnoteReference w:id="20"/>
      </w:r>
      <w:r w:rsidRPr="000E2A1B">
        <w:rPr>
          <w:rFonts w:ascii="Verdana" w:hAnsi="Verdana"/>
          <w:sz w:val="20"/>
          <w:szCs w:val="20"/>
          <w:lang w:val="es-ES"/>
        </w:rPr>
        <w:t xml:space="preserve"> o </w:t>
      </w:r>
      <w:r w:rsidR="003849E3">
        <w:rPr>
          <w:rFonts w:ascii="Verdana" w:hAnsi="Verdana"/>
          <w:sz w:val="20"/>
          <w:szCs w:val="20"/>
          <w:lang w:val="es-ES"/>
        </w:rPr>
        <w:t>la</w:t>
      </w:r>
      <w:r w:rsidR="003849E3" w:rsidRPr="000E2A1B">
        <w:rPr>
          <w:rFonts w:ascii="Verdana" w:hAnsi="Verdana"/>
          <w:sz w:val="20"/>
          <w:szCs w:val="20"/>
          <w:lang w:val="es-ES"/>
        </w:rPr>
        <w:t xml:space="preserve"> </w:t>
      </w:r>
      <w:r w:rsidRPr="000E2A1B">
        <w:rPr>
          <w:rFonts w:ascii="Verdana" w:hAnsi="Verdana"/>
          <w:sz w:val="20"/>
          <w:szCs w:val="20"/>
          <w:lang w:val="es-ES"/>
        </w:rPr>
        <w:t>CCT</w:t>
      </w:r>
      <w:r w:rsidR="00D22CC3" w:rsidRPr="000E2A1B">
        <w:rPr>
          <w:rStyle w:val="Refdenotaalpie"/>
          <w:rFonts w:ascii="Verdana" w:hAnsi="Verdana"/>
          <w:sz w:val="20"/>
          <w:szCs w:val="20"/>
          <w:lang w:val="es-ES"/>
        </w:rPr>
        <w:footnoteReference w:id="21"/>
      </w:r>
      <w:r w:rsidRPr="000E2A1B">
        <w:rPr>
          <w:rFonts w:ascii="Verdana" w:hAnsi="Verdana"/>
          <w:sz w:val="20"/>
          <w:szCs w:val="20"/>
          <w:lang w:val="es-ES"/>
        </w:rPr>
        <w:t xml:space="preserve">, lo cierto es que </w:t>
      </w:r>
      <w:r w:rsidR="003849E3">
        <w:rPr>
          <w:rFonts w:ascii="Verdana" w:hAnsi="Verdana"/>
          <w:sz w:val="20"/>
          <w:szCs w:val="20"/>
          <w:lang w:val="es-ES"/>
        </w:rPr>
        <w:t>lo</w:t>
      </w:r>
      <w:r w:rsidR="003849E3" w:rsidRPr="000E2A1B">
        <w:rPr>
          <w:rFonts w:ascii="Verdana" w:hAnsi="Verdana"/>
          <w:sz w:val="20"/>
          <w:szCs w:val="20"/>
          <w:lang w:val="es-ES"/>
        </w:rPr>
        <w:t xml:space="preserve"> disp</w:t>
      </w:r>
      <w:r w:rsidR="003849E3">
        <w:rPr>
          <w:rFonts w:ascii="Verdana" w:hAnsi="Verdana"/>
          <w:sz w:val="20"/>
          <w:szCs w:val="20"/>
          <w:lang w:val="es-ES"/>
        </w:rPr>
        <w:t>uesto</w:t>
      </w:r>
      <w:r w:rsidR="003849E3" w:rsidRPr="000E2A1B">
        <w:rPr>
          <w:rFonts w:ascii="Verdana" w:hAnsi="Verdana"/>
          <w:sz w:val="20"/>
          <w:szCs w:val="20"/>
          <w:lang w:val="es-ES"/>
        </w:rPr>
        <w:t xml:space="preserve"> </w:t>
      </w:r>
      <w:r w:rsidR="003849E3">
        <w:rPr>
          <w:rFonts w:ascii="Verdana" w:hAnsi="Verdana"/>
          <w:sz w:val="20"/>
          <w:szCs w:val="20"/>
          <w:lang w:val="es-ES"/>
        </w:rPr>
        <w:t xml:space="preserve">en </w:t>
      </w:r>
      <w:r w:rsidR="003849E3" w:rsidRPr="000E2A1B">
        <w:rPr>
          <w:rFonts w:ascii="Verdana" w:hAnsi="Verdana"/>
          <w:sz w:val="20"/>
          <w:szCs w:val="20"/>
          <w:lang w:val="es-ES"/>
        </w:rPr>
        <w:t xml:space="preserve">el </w:t>
      </w:r>
      <w:r w:rsidRPr="000E2A1B">
        <w:rPr>
          <w:rFonts w:ascii="Verdana" w:hAnsi="Verdana"/>
          <w:sz w:val="20"/>
          <w:szCs w:val="20"/>
          <w:lang w:val="es-ES"/>
        </w:rPr>
        <w:t xml:space="preserve">artículo 5.2 </w:t>
      </w:r>
      <w:r w:rsidR="003849E3">
        <w:rPr>
          <w:rFonts w:ascii="Verdana" w:hAnsi="Verdana"/>
          <w:sz w:val="20"/>
          <w:szCs w:val="20"/>
          <w:lang w:val="es-ES"/>
        </w:rPr>
        <w:t>implica</w:t>
      </w:r>
      <w:r w:rsidR="003849E3" w:rsidRPr="000E2A1B">
        <w:rPr>
          <w:rFonts w:ascii="Verdana" w:hAnsi="Verdana"/>
          <w:sz w:val="20"/>
          <w:szCs w:val="20"/>
          <w:lang w:val="es-ES"/>
        </w:rPr>
        <w:t xml:space="preserve"> </w:t>
      </w:r>
      <w:r w:rsidR="009B676B" w:rsidRPr="000E2A1B">
        <w:rPr>
          <w:rFonts w:ascii="Verdana" w:hAnsi="Verdana"/>
          <w:sz w:val="20"/>
          <w:szCs w:val="20"/>
          <w:lang w:val="es-ES"/>
        </w:rPr>
        <w:t>la</w:t>
      </w:r>
      <w:r w:rsidRPr="000E2A1B">
        <w:rPr>
          <w:rFonts w:ascii="Verdana" w:hAnsi="Verdana"/>
          <w:sz w:val="20"/>
          <w:szCs w:val="20"/>
          <w:lang w:val="es-ES"/>
        </w:rPr>
        <w:t xml:space="preserve"> correcta norma</w:t>
      </w:r>
      <w:r w:rsidR="009B676B" w:rsidRPr="000E2A1B">
        <w:rPr>
          <w:rFonts w:ascii="Verdana" w:hAnsi="Verdana"/>
          <w:sz w:val="20"/>
          <w:szCs w:val="20"/>
          <w:lang w:val="es-ES"/>
        </w:rPr>
        <w:t>t</w:t>
      </w:r>
      <w:r w:rsidRPr="000E2A1B">
        <w:rPr>
          <w:rFonts w:ascii="Verdana" w:hAnsi="Verdana"/>
          <w:sz w:val="20"/>
          <w:szCs w:val="20"/>
          <w:lang w:val="es-ES"/>
        </w:rPr>
        <w:t>i</w:t>
      </w:r>
      <w:r w:rsidR="009B676B" w:rsidRPr="000E2A1B">
        <w:rPr>
          <w:rFonts w:ascii="Verdana" w:hAnsi="Verdana"/>
          <w:sz w:val="20"/>
          <w:szCs w:val="20"/>
          <w:lang w:val="es-ES"/>
        </w:rPr>
        <w:t>vi</w:t>
      </w:r>
      <w:r w:rsidRPr="000E2A1B">
        <w:rPr>
          <w:rFonts w:ascii="Verdana" w:hAnsi="Verdana"/>
          <w:sz w:val="20"/>
          <w:szCs w:val="20"/>
          <w:lang w:val="es-ES"/>
        </w:rPr>
        <w:t>zación de la obligación de prohibi</w:t>
      </w:r>
      <w:r w:rsidR="003849E3">
        <w:rPr>
          <w:rFonts w:ascii="Verdana" w:hAnsi="Verdana"/>
          <w:sz w:val="20"/>
          <w:szCs w:val="20"/>
          <w:lang w:val="es-ES"/>
        </w:rPr>
        <w:t>ción de</w:t>
      </w:r>
      <w:r w:rsidRPr="000E2A1B">
        <w:rPr>
          <w:rFonts w:ascii="Verdana" w:hAnsi="Verdana"/>
          <w:sz w:val="20"/>
          <w:szCs w:val="20"/>
          <w:lang w:val="es-ES"/>
        </w:rPr>
        <w:t xml:space="preserve"> la tortura, </w:t>
      </w:r>
      <w:r w:rsidR="003849E3">
        <w:rPr>
          <w:rFonts w:ascii="Verdana" w:hAnsi="Verdana"/>
          <w:sz w:val="20"/>
          <w:szCs w:val="20"/>
          <w:lang w:val="es-ES"/>
        </w:rPr>
        <w:t xml:space="preserve">lo </w:t>
      </w:r>
      <w:r w:rsidRPr="000E2A1B">
        <w:rPr>
          <w:rFonts w:ascii="Verdana" w:hAnsi="Verdana"/>
          <w:sz w:val="20"/>
          <w:szCs w:val="20"/>
          <w:lang w:val="es-ES"/>
        </w:rPr>
        <w:t xml:space="preserve">que incluye la necesidad de </w:t>
      </w:r>
      <w:r w:rsidR="003849E3">
        <w:rPr>
          <w:rFonts w:ascii="Verdana" w:hAnsi="Verdana"/>
          <w:sz w:val="20"/>
          <w:szCs w:val="20"/>
          <w:lang w:val="es-ES"/>
        </w:rPr>
        <w:t>criminalizar</w:t>
      </w:r>
      <w:r w:rsidR="003849E3" w:rsidRPr="000E2A1B">
        <w:rPr>
          <w:rFonts w:ascii="Verdana" w:hAnsi="Verdana"/>
          <w:sz w:val="20"/>
          <w:szCs w:val="20"/>
          <w:lang w:val="es-ES"/>
        </w:rPr>
        <w:t xml:space="preserve"> </w:t>
      </w:r>
      <w:r w:rsidRPr="000E2A1B">
        <w:rPr>
          <w:rFonts w:ascii="Verdana" w:hAnsi="Verdana"/>
          <w:sz w:val="20"/>
          <w:szCs w:val="20"/>
          <w:lang w:val="es-ES"/>
        </w:rPr>
        <w:t xml:space="preserve">su práctica en el derecho interno, a partir de una </w:t>
      </w:r>
      <w:r w:rsidR="003849E3">
        <w:rPr>
          <w:rFonts w:ascii="Verdana" w:hAnsi="Verdana"/>
          <w:sz w:val="20"/>
          <w:szCs w:val="20"/>
          <w:lang w:val="es-ES"/>
        </w:rPr>
        <w:t>tipificación</w:t>
      </w:r>
      <w:r w:rsidR="003849E3" w:rsidRPr="000E2A1B">
        <w:rPr>
          <w:rFonts w:ascii="Verdana" w:hAnsi="Verdana"/>
          <w:sz w:val="20"/>
          <w:szCs w:val="20"/>
          <w:lang w:val="es-ES"/>
        </w:rPr>
        <w:t xml:space="preserve"> </w:t>
      </w:r>
      <w:r w:rsidRPr="000E2A1B">
        <w:rPr>
          <w:rFonts w:ascii="Verdana" w:hAnsi="Verdana"/>
          <w:sz w:val="20"/>
          <w:szCs w:val="20"/>
          <w:lang w:val="es-ES"/>
        </w:rPr>
        <w:t xml:space="preserve">compatible con los instrumentos internacionales que regulan la materia. </w:t>
      </w:r>
    </w:p>
    <w:p w14:paraId="24AB41E5" w14:textId="77777777" w:rsidR="009B3EE6" w:rsidRPr="000E2A1B" w:rsidRDefault="009B3EE6" w:rsidP="00DB1027">
      <w:pPr>
        <w:spacing w:after="0" w:line="276" w:lineRule="auto"/>
        <w:jc w:val="both"/>
        <w:rPr>
          <w:rFonts w:ascii="Verdana" w:hAnsi="Verdana"/>
          <w:sz w:val="20"/>
          <w:szCs w:val="20"/>
          <w:lang w:val="es-ES"/>
        </w:rPr>
      </w:pPr>
    </w:p>
    <w:p w14:paraId="29C243C4" w14:textId="5A918DC1" w:rsidR="00624046" w:rsidRPr="000E2A1B" w:rsidRDefault="009B3EE6" w:rsidP="003556CE">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Hay que reconocer que la tipificación de conductas prohibidas por la comunidad internacional en el derecho interno de cada Estado es una actividad muy diferente de la que dio origen a la obligación en el ámbito internacional. En este sentido, la creación de un tipo penal </w:t>
      </w:r>
      <w:r w:rsidR="00A677F1" w:rsidRPr="000E2A1B">
        <w:rPr>
          <w:rFonts w:ascii="Verdana" w:hAnsi="Verdana"/>
          <w:sz w:val="20"/>
          <w:szCs w:val="20"/>
          <w:lang w:val="es-ES"/>
        </w:rPr>
        <w:t xml:space="preserve">presupone </w:t>
      </w:r>
      <w:r w:rsidRPr="000E2A1B">
        <w:rPr>
          <w:rFonts w:ascii="Verdana" w:hAnsi="Verdana"/>
          <w:sz w:val="20"/>
          <w:szCs w:val="20"/>
          <w:lang w:val="es-ES"/>
        </w:rPr>
        <w:t xml:space="preserve">un trabajo cuidadoso, que </w:t>
      </w:r>
      <w:r w:rsidR="00167C6A" w:rsidRPr="000E2A1B">
        <w:rPr>
          <w:rFonts w:ascii="Verdana" w:hAnsi="Verdana"/>
          <w:sz w:val="20"/>
          <w:szCs w:val="20"/>
          <w:lang w:val="es-ES"/>
        </w:rPr>
        <w:t>busq</w:t>
      </w:r>
      <w:r w:rsidR="00167C6A">
        <w:rPr>
          <w:rFonts w:ascii="Verdana" w:hAnsi="Verdana"/>
          <w:sz w:val="20"/>
          <w:szCs w:val="20"/>
          <w:lang w:val="es-ES"/>
        </w:rPr>
        <w:t>ue</w:t>
      </w:r>
      <w:r w:rsidRPr="000E2A1B">
        <w:rPr>
          <w:rFonts w:ascii="Verdana" w:hAnsi="Verdana"/>
          <w:sz w:val="20"/>
          <w:szCs w:val="20"/>
          <w:lang w:val="es-ES"/>
        </w:rPr>
        <w:t xml:space="preserve"> definir </w:t>
      </w:r>
      <w:r w:rsidR="006B7A4D">
        <w:rPr>
          <w:rFonts w:ascii="Verdana" w:hAnsi="Verdana"/>
          <w:sz w:val="20"/>
          <w:szCs w:val="20"/>
          <w:lang w:val="es-ES"/>
        </w:rPr>
        <w:t>precisamente</w:t>
      </w:r>
      <w:r w:rsidRPr="000E2A1B">
        <w:rPr>
          <w:rFonts w:ascii="Verdana" w:hAnsi="Verdana"/>
          <w:sz w:val="20"/>
          <w:szCs w:val="20"/>
          <w:lang w:val="es-ES"/>
        </w:rPr>
        <w:t xml:space="preserve"> la</w:t>
      </w:r>
      <w:r w:rsidR="006B7A4D">
        <w:rPr>
          <w:rFonts w:ascii="Verdana" w:hAnsi="Verdana"/>
          <w:sz w:val="20"/>
          <w:szCs w:val="20"/>
          <w:lang w:val="es-ES"/>
        </w:rPr>
        <w:t>s</w:t>
      </w:r>
      <w:r w:rsidRPr="000E2A1B">
        <w:rPr>
          <w:rFonts w:ascii="Verdana" w:hAnsi="Verdana"/>
          <w:sz w:val="20"/>
          <w:szCs w:val="20"/>
          <w:lang w:val="es-ES"/>
        </w:rPr>
        <w:t xml:space="preserve"> conducta</w:t>
      </w:r>
      <w:r w:rsidR="00164916">
        <w:rPr>
          <w:rFonts w:ascii="Verdana" w:hAnsi="Verdana"/>
          <w:sz w:val="20"/>
          <w:szCs w:val="20"/>
          <w:lang w:val="es-ES"/>
        </w:rPr>
        <w:t>s</w:t>
      </w:r>
      <w:r w:rsidRPr="000E2A1B">
        <w:rPr>
          <w:rFonts w:ascii="Verdana" w:hAnsi="Verdana"/>
          <w:sz w:val="20"/>
          <w:szCs w:val="20"/>
          <w:lang w:val="es-ES"/>
        </w:rPr>
        <w:t xml:space="preserve"> prohibida</w:t>
      </w:r>
      <w:r w:rsidR="006B7A4D">
        <w:rPr>
          <w:rFonts w:ascii="Verdana" w:hAnsi="Verdana"/>
          <w:sz w:val="20"/>
          <w:szCs w:val="20"/>
          <w:lang w:val="es-ES"/>
        </w:rPr>
        <w:t>s</w:t>
      </w:r>
      <w:r w:rsidRPr="000E2A1B">
        <w:rPr>
          <w:rFonts w:ascii="Verdana" w:hAnsi="Verdana"/>
          <w:sz w:val="20"/>
          <w:szCs w:val="20"/>
          <w:lang w:val="es-ES"/>
        </w:rPr>
        <w:t xml:space="preserve"> (precepto primario) </w:t>
      </w:r>
      <w:r w:rsidR="006B7A4D">
        <w:rPr>
          <w:rFonts w:ascii="Verdana" w:hAnsi="Verdana"/>
          <w:sz w:val="20"/>
          <w:szCs w:val="20"/>
          <w:lang w:val="es-ES"/>
        </w:rPr>
        <w:t>y</w:t>
      </w:r>
      <w:r w:rsidR="006B7A4D" w:rsidRPr="000E2A1B">
        <w:rPr>
          <w:rFonts w:ascii="Verdana" w:hAnsi="Verdana"/>
          <w:sz w:val="20"/>
          <w:szCs w:val="20"/>
          <w:lang w:val="es-ES"/>
        </w:rPr>
        <w:t xml:space="preserve"> </w:t>
      </w:r>
      <w:r w:rsidR="006B7A4D">
        <w:rPr>
          <w:rFonts w:ascii="Verdana" w:hAnsi="Verdana"/>
          <w:sz w:val="20"/>
          <w:szCs w:val="20"/>
          <w:lang w:val="es-ES"/>
        </w:rPr>
        <w:t>conminar</w:t>
      </w:r>
      <w:r w:rsidR="006B7A4D" w:rsidRPr="000E2A1B">
        <w:rPr>
          <w:rFonts w:ascii="Verdana" w:hAnsi="Verdana"/>
          <w:sz w:val="20"/>
          <w:szCs w:val="20"/>
          <w:lang w:val="es-ES"/>
        </w:rPr>
        <w:t xml:space="preserve"> </w:t>
      </w:r>
      <w:r w:rsidRPr="000E2A1B">
        <w:rPr>
          <w:rFonts w:ascii="Verdana" w:hAnsi="Verdana"/>
          <w:sz w:val="20"/>
          <w:szCs w:val="20"/>
          <w:lang w:val="es-ES"/>
        </w:rPr>
        <w:t xml:space="preserve">penas proporcionales y adecuadas que armonicen con los demás delitos previstos en el ordenamiento (precepto secundario). </w:t>
      </w:r>
    </w:p>
    <w:p w14:paraId="1CAE8062" w14:textId="77777777" w:rsidR="00624046" w:rsidRPr="000E2A1B" w:rsidRDefault="00624046" w:rsidP="00624046">
      <w:pPr>
        <w:pStyle w:val="Prrafodelista"/>
        <w:rPr>
          <w:rFonts w:ascii="Verdana" w:hAnsi="Verdana"/>
          <w:sz w:val="20"/>
          <w:szCs w:val="20"/>
          <w:lang w:val="es-ES"/>
        </w:rPr>
      </w:pPr>
    </w:p>
    <w:p w14:paraId="590BADCE" w14:textId="5500EE01" w:rsidR="009B3EE6" w:rsidRPr="000E2A1B" w:rsidRDefault="009B3EE6" w:rsidP="003556CE">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Así, el tipo penal y su respectiva redacción típica </w:t>
      </w:r>
      <w:r w:rsidR="00F82A60">
        <w:rPr>
          <w:rFonts w:ascii="Verdana" w:hAnsi="Verdana"/>
          <w:sz w:val="20"/>
          <w:szCs w:val="20"/>
          <w:lang w:val="es-ES"/>
        </w:rPr>
        <w:t>se manifiestan como</w:t>
      </w:r>
      <w:r w:rsidR="00F82A60" w:rsidRPr="000E2A1B">
        <w:rPr>
          <w:rFonts w:ascii="Verdana" w:hAnsi="Verdana"/>
          <w:sz w:val="20"/>
          <w:szCs w:val="20"/>
          <w:lang w:val="es-ES"/>
        </w:rPr>
        <w:t xml:space="preserve"> </w:t>
      </w:r>
      <w:r w:rsidR="00F82A60">
        <w:rPr>
          <w:rFonts w:ascii="Verdana" w:hAnsi="Verdana"/>
          <w:sz w:val="20"/>
          <w:szCs w:val="20"/>
          <w:lang w:val="es-ES"/>
        </w:rPr>
        <w:t>el</w:t>
      </w:r>
      <w:r w:rsidR="00F82A60" w:rsidRPr="000E2A1B">
        <w:rPr>
          <w:rFonts w:ascii="Verdana" w:hAnsi="Verdana"/>
          <w:sz w:val="20"/>
          <w:szCs w:val="20"/>
          <w:lang w:val="es-ES"/>
        </w:rPr>
        <w:t xml:space="preserve"> </w:t>
      </w:r>
      <w:r w:rsidRPr="000E2A1B">
        <w:rPr>
          <w:rFonts w:ascii="Verdana" w:hAnsi="Verdana"/>
          <w:sz w:val="20"/>
          <w:szCs w:val="20"/>
          <w:lang w:val="es-ES"/>
        </w:rPr>
        <w:t>medio legítimo</w:t>
      </w:r>
      <w:r w:rsidR="00444E78">
        <w:rPr>
          <w:rFonts w:ascii="Verdana" w:hAnsi="Verdana"/>
          <w:sz w:val="20"/>
          <w:szCs w:val="20"/>
          <w:lang w:val="es-ES"/>
        </w:rPr>
        <w:t xml:space="preserve">, </w:t>
      </w:r>
      <w:r w:rsidR="00444E78" w:rsidRPr="000E2A1B">
        <w:rPr>
          <w:rFonts w:ascii="Verdana" w:hAnsi="Verdana"/>
          <w:sz w:val="20"/>
          <w:szCs w:val="20"/>
          <w:lang w:val="es-ES"/>
        </w:rPr>
        <w:t>de acuerdo con los principios de legalidad y taxatividad de la ley penal</w:t>
      </w:r>
      <w:r w:rsidR="00444E78">
        <w:rPr>
          <w:rFonts w:ascii="Verdana" w:hAnsi="Verdana"/>
          <w:sz w:val="20"/>
          <w:szCs w:val="20"/>
          <w:lang w:val="es-ES"/>
        </w:rPr>
        <w:t>,</w:t>
      </w:r>
      <w:r w:rsidRPr="000E2A1B">
        <w:rPr>
          <w:rFonts w:ascii="Verdana" w:hAnsi="Verdana"/>
          <w:sz w:val="20"/>
          <w:szCs w:val="20"/>
          <w:lang w:val="es-ES"/>
        </w:rPr>
        <w:t xml:space="preserve"> para </w:t>
      </w:r>
      <w:r w:rsidRPr="000E2A1B">
        <w:rPr>
          <w:rFonts w:ascii="Verdana" w:hAnsi="Verdana"/>
          <w:sz w:val="20"/>
          <w:szCs w:val="20"/>
          <w:lang w:val="es-ES"/>
        </w:rPr>
        <w:lastRenderedPageBreak/>
        <w:t>criminalizar tales conductas</w:t>
      </w:r>
      <w:r w:rsidR="00D22CC3" w:rsidRPr="000E2A1B">
        <w:rPr>
          <w:rStyle w:val="Refdenotaalpie"/>
          <w:rFonts w:ascii="Verdana" w:hAnsi="Verdana"/>
          <w:sz w:val="20"/>
          <w:szCs w:val="20"/>
          <w:lang w:val="es-ES"/>
        </w:rPr>
        <w:footnoteReference w:id="22"/>
      </w:r>
      <w:r w:rsidRPr="000E2A1B">
        <w:rPr>
          <w:rFonts w:ascii="Verdana" w:hAnsi="Verdana"/>
          <w:sz w:val="20"/>
          <w:szCs w:val="20"/>
          <w:lang w:val="es-ES"/>
        </w:rPr>
        <w:t xml:space="preserve">. Supone también reconocer que una conducta típica mal redactada debe considerarse insuficiente para alcanzar la finalidad primordial </w:t>
      </w:r>
      <w:r w:rsidR="00444E78">
        <w:rPr>
          <w:rFonts w:ascii="Verdana" w:hAnsi="Verdana"/>
          <w:sz w:val="20"/>
          <w:szCs w:val="20"/>
          <w:lang w:val="es-ES"/>
        </w:rPr>
        <w:t xml:space="preserve">de control social que tiene </w:t>
      </w:r>
      <w:r w:rsidRPr="000E2A1B">
        <w:rPr>
          <w:rFonts w:ascii="Verdana" w:hAnsi="Verdana"/>
          <w:sz w:val="20"/>
          <w:szCs w:val="20"/>
          <w:lang w:val="es-ES"/>
        </w:rPr>
        <w:t xml:space="preserve">el </w:t>
      </w:r>
      <w:r w:rsidR="009B676B" w:rsidRPr="000E2A1B">
        <w:rPr>
          <w:rFonts w:ascii="Verdana" w:hAnsi="Verdana"/>
          <w:sz w:val="20"/>
          <w:szCs w:val="20"/>
          <w:lang w:val="es-ES"/>
        </w:rPr>
        <w:t>d</w:t>
      </w:r>
      <w:r w:rsidRPr="000E2A1B">
        <w:rPr>
          <w:rFonts w:ascii="Verdana" w:hAnsi="Verdana"/>
          <w:sz w:val="20"/>
          <w:szCs w:val="20"/>
          <w:lang w:val="es-ES"/>
        </w:rPr>
        <w:t xml:space="preserve">erecho penal, </w:t>
      </w:r>
      <w:r w:rsidR="00DF11A0" w:rsidRPr="000E2A1B">
        <w:rPr>
          <w:rFonts w:ascii="Verdana" w:hAnsi="Verdana"/>
          <w:sz w:val="20"/>
          <w:szCs w:val="20"/>
          <w:lang w:val="es-ES"/>
        </w:rPr>
        <w:t xml:space="preserve">en la medida en que impide que el juez </w:t>
      </w:r>
      <w:r w:rsidR="00444E78">
        <w:rPr>
          <w:rFonts w:ascii="Verdana" w:hAnsi="Verdana"/>
          <w:sz w:val="20"/>
          <w:szCs w:val="20"/>
          <w:lang w:val="es-ES"/>
        </w:rPr>
        <w:t>sea capaz de</w:t>
      </w:r>
      <w:r w:rsidR="00444E78" w:rsidRPr="000E2A1B">
        <w:rPr>
          <w:rFonts w:ascii="Verdana" w:hAnsi="Verdana"/>
          <w:sz w:val="20"/>
          <w:szCs w:val="20"/>
          <w:lang w:val="es-ES"/>
        </w:rPr>
        <w:t xml:space="preserve"> </w:t>
      </w:r>
      <w:r w:rsidR="00DF11A0" w:rsidRPr="000E2A1B">
        <w:rPr>
          <w:rFonts w:ascii="Verdana" w:hAnsi="Verdana"/>
          <w:sz w:val="20"/>
          <w:szCs w:val="20"/>
          <w:lang w:val="es-ES"/>
        </w:rPr>
        <w:t xml:space="preserve">extraer de la norma penal la </w:t>
      </w:r>
      <w:r w:rsidR="00444E78">
        <w:rPr>
          <w:rFonts w:ascii="Verdana" w:hAnsi="Verdana"/>
          <w:sz w:val="20"/>
          <w:szCs w:val="20"/>
          <w:lang w:val="es-ES"/>
        </w:rPr>
        <w:t>seguridad</w:t>
      </w:r>
      <w:r w:rsidR="00444E78" w:rsidRPr="000E2A1B">
        <w:rPr>
          <w:rFonts w:ascii="Verdana" w:hAnsi="Verdana"/>
          <w:sz w:val="20"/>
          <w:szCs w:val="20"/>
          <w:lang w:val="es-ES"/>
        </w:rPr>
        <w:t xml:space="preserve"> </w:t>
      </w:r>
      <w:r w:rsidR="00DF11A0" w:rsidRPr="000E2A1B">
        <w:rPr>
          <w:rFonts w:ascii="Verdana" w:hAnsi="Verdana"/>
          <w:sz w:val="20"/>
          <w:szCs w:val="20"/>
          <w:lang w:val="es-ES"/>
        </w:rPr>
        <w:t>necesaria para aplicarla al caso concreto, además de negar al ciudadano la posibilidad de identificar con claridad los límites de la conducta permitida</w:t>
      </w:r>
      <w:r w:rsidR="00765C7F" w:rsidRPr="000E2A1B">
        <w:rPr>
          <w:rStyle w:val="Refdenotaalpie"/>
          <w:rFonts w:ascii="Verdana" w:hAnsi="Verdana"/>
          <w:sz w:val="20"/>
          <w:szCs w:val="20"/>
          <w:lang w:val="es-ES"/>
        </w:rPr>
        <w:footnoteReference w:id="23"/>
      </w:r>
      <w:r w:rsidR="00DF11A0" w:rsidRPr="000E2A1B">
        <w:rPr>
          <w:rFonts w:ascii="Verdana" w:hAnsi="Verdana"/>
          <w:sz w:val="20"/>
          <w:szCs w:val="20"/>
          <w:lang w:val="es-ES"/>
        </w:rPr>
        <w:t>.</w:t>
      </w:r>
    </w:p>
    <w:p w14:paraId="301799D8" w14:textId="77777777" w:rsidR="009B3EE6" w:rsidRPr="000E2A1B" w:rsidRDefault="009B3EE6" w:rsidP="00DB1027">
      <w:pPr>
        <w:spacing w:after="0" w:line="276" w:lineRule="auto"/>
        <w:jc w:val="both"/>
        <w:rPr>
          <w:rFonts w:ascii="Verdana" w:hAnsi="Verdana"/>
          <w:sz w:val="20"/>
          <w:szCs w:val="20"/>
          <w:lang w:val="es-ES"/>
        </w:rPr>
      </w:pPr>
    </w:p>
    <w:p w14:paraId="1475BD6D" w14:textId="78B94577" w:rsidR="009B3EE6" w:rsidRPr="000E2A1B" w:rsidRDefault="009B3EE6" w:rsidP="003556CE">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En el caso concreto de la tortura, es necesario un esfuerzo legislativo </w:t>
      </w:r>
      <w:r w:rsidR="00444E78">
        <w:rPr>
          <w:rFonts w:ascii="Verdana" w:hAnsi="Verdana"/>
          <w:sz w:val="20"/>
          <w:szCs w:val="20"/>
          <w:lang w:val="es-ES"/>
        </w:rPr>
        <w:t>para abarcar</w:t>
      </w:r>
      <w:r w:rsidR="001C773F" w:rsidRPr="000E2A1B">
        <w:rPr>
          <w:rFonts w:ascii="Verdana" w:hAnsi="Verdana"/>
          <w:sz w:val="20"/>
          <w:szCs w:val="20"/>
          <w:lang w:val="es-ES"/>
        </w:rPr>
        <w:t xml:space="preserve"> </w:t>
      </w:r>
      <w:r w:rsidRPr="000E2A1B">
        <w:rPr>
          <w:rFonts w:ascii="Verdana" w:hAnsi="Verdana"/>
          <w:sz w:val="20"/>
          <w:szCs w:val="20"/>
          <w:lang w:val="es-ES"/>
        </w:rPr>
        <w:t xml:space="preserve">sus particularidades, </w:t>
      </w:r>
      <w:r w:rsidR="00444E78">
        <w:rPr>
          <w:rFonts w:ascii="Verdana" w:hAnsi="Verdana"/>
          <w:sz w:val="20"/>
          <w:szCs w:val="20"/>
          <w:lang w:val="es-ES"/>
        </w:rPr>
        <w:t>considerando</w:t>
      </w:r>
      <w:r w:rsidRPr="000E2A1B">
        <w:rPr>
          <w:rFonts w:ascii="Verdana" w:hAnsi="Verdana"/>
          <w:sz w:val="20"/>
          <w:szCs w:val="20"/>
          <w:lang w:val="es-ES"/>
        </w:rPr>
        <w:t xml:space="preserve"> la complejidad de la conducta - y </w:t>
      </w:r>
      <w:r w:rsidR="00444E78">
        <w:rPr>
          <w:rFonts w:ascii="Verdana" w:hAnsi="Verdana"/>
          <w:sz w:val="20"/>
          <w:szCs w:val="20"/>
          <w:lang w:val="es-ES"/>
        </w:rPr>
        <w:t xml:space="preserve">de </w:t>
      </w:r>
      <w:r w:rsidRPr="000E2A1B">
        <w:rPr>
          <w:rFonts w:ascii="Verdana" w:hAnsi="Verdana"/>
          <w:sz w:val="20"/>
          <w:szCs w:val="20"/>
          <w:lang w:val="es-ES"/>
        </w:rPr>
        <w:t xml:space="preserve">su </w:t>
      </w:r>
      <w:r w:rsidR="009B676B" w:rsidRPr="000E2A1B">
        <w:rPr>
          <w:rFonts w:ascii="Verdana" w:hAnsi="Verdana"/>
          <w:sz w:val="20"/>
          <w:szCs w:val="20"/>
          <w:lang w:val="es-ES"/>
        </w:rPr>
        <w:t>tipificación</w:t>
      </w:r>
      <w:r w:rsidRPr="000E2A1B">
        <w:rPr>
          <w:rFonts w:ascii="Verdana" w:hAnsi="Verdana"/>
          <w:sz w:val="20"/>
          <w:szCs w:val="20"/>
          <w:lang w:val="es-ES"/>
        </w:rPr>
        <w:t xml:space="preserve">. </w:t>
      </w:r>
      <w:r w:rsidR="009B676B" w:rsidRPr="000E2A1B">
        <w:rPr>
          <w:rFonts w:ascii="Verdana" w:hAnsi="Verdana"/>
          <w:sz w:val="20"/>
          <w:szCs w:val="20"/>
          <w:lang w:val="es-ES"/>
        </w:rPr>
        <w:t>Se t</w:t>
      </w:r>
      <w:r w:rsidRPr="000E2A1B">
        <w:rPr>
          <w:rFonts w:ascii="Verdana" w:hAnsi="Verdana"/>
          <w:sz w:val="20"/>
          <w:szCs w:val="20"/>
          <w:lang w:val="es-ES"/>
        </w:rPr>
        <w:t xml:space="preserve">rata de </w:t>
      </w:r>
      <w:r w:rsidR="00444E78">
        <w:rPr>
          <w:rFonts w:ascii="Verdana" w:hAnsi="Verdana"/>
          <w:sz w:val="20"/>
          <w:szCs w:val="20"/>
          <w:lang w:val="es-ES"/>
        </w:rPr>
        <w:t xml:space="preserve">hacer lo más </w:t>
      </w:r>
      <w:r w:rsidR="00444E78" w:rsidRPr="000E2A1B">
        <w:rPr>
          <w:rFonts w:ascii="Verdana" w:hAnsi="Verdana"/>
          <w:sz w:val="20"/>
          <w:szCs w:val="20"/>
          <w:lang w:val="es-ES"/>
        </w:rPr>
        <w:t>determina</w:t>
      </w:r>
      <w:r w:rsidR="00444E78">
        <w:rPr>
          <w:rFonts w:ascii="Verdana" w:hAnsi="Verdana"/>
          <w:sz w:val="20"/>
          <w:szCs w:val="20"/>
          <w:lang w:val="es-ES"/>
        </w:rPr>
        <w:t>do</w:t>
      </w:r>
      <w:r w:rsidR="00444E78" w:rsidRPr="000E2A1B">
        <w:rPr>
          <w:rFonts w:ascii="Verdana" w:hAnsi="Verdana"/>
          <w:sz w:val="20"/>
          <w:szCs w:val="20"/>
          <w:lang w:val="es-ES"/>
        </w:rPr>
        <w:t xml:space="preserve"> </w:t>
      </w:r>
      <w:r w:rsidR="00444E78">
        <w:rPr>
          <w:rFonts w:ascii="Verdana" w:hAnsi="Verdana"/>
          <w:sz w:val="20"/>
          <w:szCs w:val="20"/>
          <w:lang w:val="es-ES"/>
        </w:rPr>
        <w:t xml:space="preserve">posible </w:t>
      </w:r>
      <w:r w:rsidRPr="000E2A1B">
        <w:rPr>
          <w:rFonts w:ascii="Verdana" w:hAnsi="Verdana"/>
          <w:sz w:val="20"/>
          <w:szCs w:val="20"/>
          <w:lang w:val="es-ES"/>
        </w:rPr>
        <w:t>cada elemento del delito para, por un lado, traducir con precisión el concepto internacional de tortura en una norma penal y, por otro, establecer la conducta humana prohibida por la norma, también como forma de reconocer el mayor valor que la comunidad internacional otorga a la prohibición de la tortura.</w:t>
      </w:r>
    </w:p>
    <w:p w14:paraId="3447FC5E" w14:textId="77777777" w:rsidR="00917CDB" w:rsidRPr="000E2A1B" w:rsidRDefault="00917CDB" w:rsidP="00DB1027">
      <w:pPr>
        <w:spacing w:after="0" w:line="276" w:lineRule="auto"/>
        <w:jc w:val="both"/>
        <w:rPr>
          <w:rFonts w:ascii="Verdana" w:hAnsi="Verdana"/>
          <w:sz w:val="20"/>
          <w:szCs w:val="20"/>
          <w:lang w:val="es-ES"/>
        </w:rPr>
      </w:pPr>
    </w:p>
    <w:p w14:paraId="0787982C" w14:textId="2F1CB50C" w:rsidR="00917CDB" w:rsidRPr="000E2A1B" w:rsidRDefault="00917CDB" w:rsidP="003556CE">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Sin </w:t>
      </w:r>
      <w:r w:rsidR="00182AEE" w:rsidRPr="000E2A1B">
        <w:rPr>
          <w:rFonts w:ascii="Verdana" w:hAnsi="Verdana"/>
          <w:sz w:val="20"/>
          <w:szCs w:val="20"/>
          <w:lang w:val="es-ES"/>
        </w:rPr>
        <w:t xml:space="preserve">un estricto </w:t>
      </w:r>
      <w:r w:rsidRPr="000E2A1B">
        <w:rPr>
          <w:rFonts w:ascii="Verdana" w:hAnsi="Verdana"/>
          <w:sz w:val="20"/>
          <w:szCs w:val="20"/>
          <w:lang w:val="es-ES"/>
        </w:rPr>
        <w:t xml:space="preserve">apego a los parámetros </w:t>
      </w:r>
      <w:r w:rsidR="00182AEE" w:rsidRPr="000E2A1B">
        <w:rPr>
          <w:rFonts w:ascii="Verdana" w:hAnsi="Verdana"/>
          <w:sz w:val="20"/>
          <w:szCs w:val="20"/>
          <w:lang w:val="es-ES"/>
        </w:rPr>
        <w:t xml:space="preserve">que deben regir la </w:t>
      </w:r>
      <w:r w:rsidRPr="000E2A1B">
        <w:rPr>
          <w:rFonts w:ascii="Verdana" w:hAnsi="Verdana"/>
          <w:sz w:val="20"/>
          <w:szCs w:val="20"/>
          <w:lang w:val="es-ES"/>
        </w:rPr>
        <w:t xml:space="preserve">tipificación de </w:t>
      </w:r>
      <w:r w:rsidR="00182AEE" w:rsidRPr="000E2A1B">
        <w:rPr>
          <w:rFonts w:ascii="Verdana" w:hAnsi="Verdana"/>
          <w:sz w:val="20"/>
          <w:szCs w:val="20"/>
          <w:lang w:val="es-ES"/>
        </w:rPr>
        <w:t xml:space="preserve">tales delitos, el cumplimiento de los </w:t>
      </w:r>
      <w:r w:rsidR="00C335F9" w:rsidRPr="000E2A1B">
        <w:rPr>
          <w:rFonts w:ascii="Verdana" w:hAnsi="Verdana"/>
          <w:sz w:val="20"/>
          <w:szCs w:val="20"/>
          <w:lang w:val="es-ES"/>
        </w:rPr>
        <w:t>estándares</w:t>
      </w:r>
      <w:r w:rsidR="00182AEE" w:rsidRPr="000E2A1B">
        <w:rPr>
          <w:rFonts w:ascii="Verdana" w:hAnsi="Verdana"/>
          <w:sz w:val="20"/>
          <w:szCs w:val="20"/>
          <w:lang w:val="es-ES"/>
        </w:rPr>
        <w:t xml:space="preserve"> de proporcionalidad de las normas penales</w:t>
      </w:r>
      <w:r w:rsidR="00C335F9" w:rsidRPr="000E2A1B">
        <w:rPr>
          <w:rFonts w:ascii="Verdana" w:hAnsi="Verdana"/>
          <w:sz w:val="20"/>
          <w:szCs w:val="20"/>
          <w:lang w:val="es-ES"/>
        </w:rPr>
        <w:t xml:space="preserve"> se </w:t>
      </w:r>
      <w:r w:rsidR="00504737">
        <w:rPr>
          <w:rFonts w:ascii="Verdana" w:hAnsi="Verdana"/>
          <w:sz w:val="20"/>
          <w:szCs w:val="20"/>
          <w:lang w:val="es-ES"/>
        </w:rPr>
        <w:t>ve</w:t>
      </w:r>
      <w:r w:rsidR="00504737" w:rsidRPr="000E2A1B">
        <w:rPr>
          <w:rFonts w:ascii="Verdana" w:hAnsi="Verdana"/>
          <w:sz w:val="20"/>
          <w:szCs w:val="20"/>
          <w:lang w:val="es-ES"/>
        </w:rPr>
        <w:t xml:space="preserve"> </w:t>
      </w:r>
      <w:r w:rsidR="00504737">
        <w:rPr>
          <w:rFonts w:ascii="Verdana" w:hAnsi="Verdana"/>
          <w:sz w:val="20"/>
          <w:szCs w:val="20"/>
          <w:lang w:val="es-ES"/>
        </w:rPr>
        <w:t>perjudicado</w:t>
      </w:r>
      <w:r w:rsidR="00182AEE" w:rsidRPr="000E2A1B">
        <w:rPr>
          <w:rFonts w:ascii="Verdana" w:hAnsi="Verdana"/>
          <w:sz w:val="20"/>
          <w:szCs w:val="20"/>
          <w:lang w:val="es-ES"/>
        </w:rPr>
        <w:t xml:space="preserve">, agravando el riesgo de </w:t>
      </w:r>
      <w:r w:rsidR="004B2FFF" w:rsidRPr="000E2A1B">
        <w:rPr>
          <w:rFonts w:ascii="Verdana" w:hAnsi="Verdana"/>
          <w:sz w:val="20"/>
          <w:szCs w:val="20"/>
          <w:lang w:val="es-ES"/>
        </w:rPr>
        <w:t xml:space="preserve">impunidad y de que </w:t>
      </w:r>
      <w:r w:rsidR="001C773F" w:rsidRPr="000E2A1B">
        <w:rPr>
          <w:rFonts w:ascii="Verdana" w:hAnsi="Verdana"/>
          <w:sz w:val="20"/>
          <w:szCs w:val="20"/>
          <w:lang w:val="es-ES"/>
        </w:rPr>
        <w:t>las</w:t>
      </w:r>
      <w:r w:rsidR="00182AEE" w:rsidRPr="000E2A1B">
        <w:rPr>
          <w:rFonts w:ascii="Verdana" w:hAnsi="Verdana"/>
          <w:sz w:val="20"/>
          <w:szCs w:val="20"/>
          <w:lang w:val="es-ES"/>
        </w:rPr>
        <w:t xml:space="preserve"> víctimas de las violaciones </w:t>
      </w:r>
      <w:r w:rsidR="004B2FFF" w:rsidRPr="000E2A1B">
        <w:rPr>
          <w:rFonts w:ascii="Verdana" w:hAnsi="Verdana"/>
          <w:sz w:val="20"/>
          <w:szCs w:val="20"/>
          <w:lang w:val="es-ES"/>
        </w:rPr>
        <w:t>se vean privadas de su derecho de acceso a la justicia</w:t>
      </w:r>
      <w:r w:rsidR="00182AEE" w:rsidRPr="000E2A1B">
        <w:rPr>
          <w:rFonts w:ascii="Verdana" w:hAnsi="Verdana"/>
          <w:sz w:val="20"/>
          <w:szCs w:val="20"/>
          <w:lang w:val="es-ES"/>
        </w:rPr>
        <w:t xml:space="preserve">. Como </w:t>
      </w:r>
      <w:r w:rsidR="00504737">
        <w:rPr>
          <w:rFonts w:ascii="Verdana" w:hAnsi="Verdana"/>
          <w:sz w:val="20"/>
          <w:szCs w:val="20"/>
          <w:lang w:val="es-ES"/>
        </w:rPr>
        <w:t xml:space="preserve">pude aclarar </w:t>
      </w:r>
      <w:r w:rsidR="00182AEE" w:rsidRPr="000E2A1B">
        <w:rPr>
          <w:rFonts w:ascii="Verdana" w:hAnsi="Verdana"/>
          <w:sz w:val="20"/>
          <w:szCs w:val="20"/>
          <w:lang w:val="es-ES"/>
        </w:rPr>
        <w:t xml:space="preserve">en </w:t>
      </w:r>
      <w:r w:rsidR="00504737">
        <w:rPr>
          <w:rFonts w:ascii="Verdana" w:hAnsi="Verdana"/>
          <w:sz w:val="20"/>
          <w:szCs w:val="20"/>
          <w:lang w:val="es-ES"/>
        </w:rPr>
        <w:t>el</w:t>
      </w:r>
      <w:r w:rsidR="00504737" w:rsidRPr="000E2A1B">
        <w:rPr>
          <w:rFonts w:ascii="Verdana" w:hAnsi="Verdana"/>
          <w:sz w:val="20"/>
          <w:szCs w:val="20"/>
          <w:lang w:val="es-ES"/>
        </w:rPr>
        <w:t xml:space="preserve"> </w:t>
      </w:r>
      <w:r w:rsidR="00C335F9" w:rsidRPr="000E2A1B">
        <w:rPr>
          <w:rFonts w:ascii="Verdana" w:hAnsi="Verdana"/>
          <w:sz w:val="20"/>
          <w:szCs w:val="20"/>
          <w:lang w:val="es-ES"/>
        </w:rPr>
        <w:t>voto conjunto</w:t>
      </w:r>
      <w:r w:rsidR="00504737">
        <w:rPr>
          <w:rFonts w:ascii="Verdana" w:hAnsi="Verdana"/>
          <w:sz w:val="20"/>
          <w:szCs w:val="20"/>
          <w:lang w:val="es-ES"/>
        </w:rPr>
        <w:t xml:space="preserve"> que emití</w:t>
      </w:r>
      <w:r w:rsidR="00182AEE" w:rsidRPr="000E2A1B">
        <w:rPr>
          <w:rFonts w:ascii="Verdana" w:hAnsi="Verdana"/>
          <w:sz w:val="20"/>
          <w:szCs w:val="20"/>
          <w:lang w:val="es-ES"/>
        </w:rPr>
        <w:t xml:space="preserve"> en el caso </w:t>
      </w:r>
      <w:r w:rsidR="00182AEE" w:rsidRPr="000E2A1B">
        <w:rPr>
          <w:rFonts w:ascii="Verdana" w:hAnsi="Verdana"/>
          <w:i/>
          <w:iCs/>
          <w:sz w:val="20"/>
          <w:szCs w:val="20"/>
          <w:lang w:val="es-ES"/>
        </w:rPr>
        <w:t xml:space="preserve">Vega González </w:t>
      </w:r>
      <w:r w:rsidR="00765C7F" w:rsidRPr="000E2A1B">
        <w:rPr>
          <w:rFonts w:ascii="Verdana" w:hAnsi="Verdana"/>
          <w:i/>
          <w:iCs/>
          <w:sz w:val="20"/>
          <w:szCs w:val="20"/>
          <w:lang w:val="es-ES"/>
        </w:rPr>
        <w:t>vs</w:t>
      </w:r>
      <w:r w:rsidR="00182AEE" w:rsidRPr="000E2A1B">
        <w:rPr>
          <w:rFonts w:ascii="Verdana" w:hAnsi="Verdana"/>
          <w:i/>
          <w:iCs/>
          <w:sz w:val="20"/>
          <w:szCs w:val="20"/>
          <w:lang w:val="es-ES"/>
        </w:rPr>
        <w:t>. Chile</w:t>
      </w:r>
      <w:r w:rsidR="00182AEE" w:rsidRPr="000E2A1B">
        <w:rPr>
          <w:rFonts w:ascii="Verdana" w:hAnsi="Verdana"/>
          <w:sz w:val="20"/>
          <w:szCs w:val="20"/>
          <w:lang w:val="es-ES"/>
        </w:rPr>
        <w:t xml:space="preserve">, </w:t>
      </w:r>
      <w:r w:rsidR="0023665F" w:rsidRPr="000E2A1B">
        <w:rPr>
          <w:rFonts w:ascii="Verdana" w:hAnsi="Verdana"/>
          <w:sz w:val="20"/>
          <w:szCs w:val="20"/>
          <w:lang w:val="es-ES"/>
        </w:rPr>
        <w:t xml:space="preserve">el </w:t>
      </w:r>
      <w:r w:rsidR="004B2FFF" w:rsidRPr="000E2A1B">
        <w:rPr>
          <w:rFonts w:ascii="Verdana" w:hAnsi="Verdana"/>
          <w:sz w:val="20"/>
          <w:szCs w:val="20"/>
          <w:lang w:val="es-ES"/>
        </w:rPr>
        <w:t xml:space="preserve">deber de </w:t>
      </w:r>
      <w:r w:rsidR="00182AEE" w:rsidRPr="000E2A1B">
        <w:rPr>
          <w:rFonts w:ascii="Verdana" w:hAnsi="Verdana"/>
          <w:sz w:val="20"/>
          <w:szCs w:val="20"/>
          <w:lang w:val="es-ES"/>
        </w:rPr>
        <w:t xml:space="preserve">combatir la impunidad </w:t>
      </w:r>
      <w:r w:rsidR="004B2FFF" w:rsidRPr="000E2A1B">
        <w:rPr>
          <w:rFonts w:ascii="Verdana" w:hAnsi="Verdana"/>
          <w:sz w:val="20"/>
          <w:szCs w:val="20"/>
          <w:lang w:val="es-ES"/>
        </w:rPr>
        <w:t xml:space="preserve">de las violaciones de derechos humanos no se satisface con la mera </w:t>
      </w:r>
      <w:r w:rsidR="00504737">
        <w:rPr>
          <w:rFonts w:ascii="Verdana" w:hAnsi="Verdana"/>
          <w:sz w:val="20"/>
          <w:szCs w:val="20"/>
          <w:lang w:val="es-ES"/>
        </w:rPr>
        <w:t>verbalización</w:t>
      </w:r>
      <w:r w:rsidR="00504737" w:rsidRPr="000E2A1B">
        <w:rPr>
          <w:rFonts w:ascii="Verdana" w:hAnsi="Verdana"/>
          <w:sz w:val="20"/>
          <w:szCs w:val="20"/>
          <w:lang w:val="es-ES"/>
        </w:rPr>
        <w:t xml:space="preserve"> </w:t>
      </w:r>
      <w:r w:rsidR="004B2FFF" w:rsidRPr="000E2A1B">
        <w:rPr>
          <w:rFonts w:ascii="Verdana" w:hAnsi="Verdana"/>
          <w:sz w:val="20"/>
          <w:szCs w:val="20"/>
          <w:lang w:val="es-ES"/>
        </w:rPr>
        <w:t>de una sentencia condenatoria contra los presuntos responsables</w:t>
      </w:r>
      <w:r w:rsidR="00765C7F" w:rsidRPr="000E2A1B">
        <w:rPr>
          <w:rStyle w:val="Refdenotaalpie"/>
          <w:rFonts w:ascii="Verdana" w:hAnsi="Verdana"/>
          <w:sz w:val="20"/>
          <w:szCs w:val="20"/>
          <w:lang w:val="es-ES"/>
        </w:rPr>
        <w:footnoteReference w:id="24"/>
      </w:r>
      <w:r w:rsidR="004B2FFF" w:rsidRPr="000E2A1B">
        <w:rPr>
          <w:rFonts w:ascii="Verdana" w:hAnsi="Verdana"/>
          <w:sz w:val="20"/>
          <w:szCs w:val="20"/>
          <w:lang w:val="es-ES"/>
        </w:rPr>
        <w:t xml:space="preserve">. Es necesario que el Estado </w:t>
      </w:r>
      <w:r w:rsidR="003E6F0D" w:rsidRPr="000E2A1B">
        <w:rPr>
          <w:rFonts w:ascii="Verdana" w:hAnsi="Verdana"/>
          <w:sz w:val="20"/>
          <w:szCs w:val="20"/>
          <w:lang w:val="es-ES"/>
        </w:rPr>
        <w:t>estructure</w:t>
      </w:r>
      <w:r w:rsidR="00765C7F" w:rsidRPr="000E2A1B">
        <w:rPr>
          <w:rFonts w:ascii="Verdana" w:hAnsi="Verdana"/>
          <w:sz w:val="20"/>
          <w:szCs w:val="20"/>
          <w:lang w:val="es-ES"/>
        </w:rPr>
        <w:t xml:space="preserve"> figuras</w:t>
      </w:r>
      <w:r w:rsidR="004B2FFF" w:rsidRPr="000E2A1B">
        <w:rPr>
          <w:rFonts w:ascii="Verdana" w:hAnsi="Verdana"/>
          <w:sz w:val="20"/>
          <w:szCs w:val="20"/>
          <w:lang w:val="es-ES"/>
        </w:rPr>
        <w:t xml:space="preserve"> penales que permitan subsumir adecuadamente las conductas lesivas e imponer penas proporcionales a la gravedad del delito. </w:t>
      </w:r>
    </w:p>
    <w:p w14:paraId="75CA8B27" w14:textId="77777777" w:rsidR="009B3EE6" w:rsidRPr="000E2A1B" w:rsidRDefault="009B3EE6" w:rsidP="009B3EE6">
      <w:pPr>
        <w:spacing w:after="0" w:line="276" w:lineRule="auto"/>
        <w:jc w:val="both"/>
        <w:rPr>
          <w:rFonts w:ascii="Verdana" w:hAnsi="Verdana"/>
          <w:sz w:val="20"/>
          <w:szCs w:val="20"/>
          <w:lang w:val="es-ES"/>
        </w:rPr>
      </w:pPr>
    </w:p>
    <w:p w14:paraId="70DD4E38" w14:textId="585EFA1E" w:rsidR="00302D3F" w:rsidRPr="000E2A1B" w:rsidRDefault="00302D3F" w:rsidP="00810F05">
      <w:pPr>
        <w:pStyle w:val="Ttulo1"/>
        <w:rPr>
          <w:lang w:val="es-ES"/>
        </w:rPr>
      </w:pPr>
      <w:r w:rsidRPr="000E2A1B">
        <w:rPr>
          <w:lang w:val="es-ES"/>
        </w:rPr>
        <w:t>La autonomía convencional de la obligación de tipificar</w:t>
      </w:r>
      <w:r w:rsidR="00765C7F" w:rsidRPr="000E2A1B">
        <w:rPr>
          <w:lang w:val="es-ES"/>
        </w:rPr>
        <w:t xml:space="preserve"> </w:t>
      </w:r>
      <w:r w:rsidRPr="000E2A1B">
        <w:rPr>
          <w:lang w:val="es-ES"/>
        </w:rPr>
        <w:t>la tortura</w:t>
      </w:r>
    </w:p>
    <w:p w14:paraId="1668A75D" w14:textId="77777777" w:rsidR="00302D3F" w:rsidRPr="000E2A1B" w:rsidRDefault="00302D3F" w:rsidP="00302D3F">
      <w:pPr>
        <w:spacing w:after="0" w:line="276" w:lineRule="auto"/>
        <w:jc w:val="both"/>
        <w:rPr>
          <w:rFonts w:ascii="Verdana" w:hAnsi="Verdana"/>
          <w:b/>
          <w:sz w:val="20"/>
          <w:szCs w:val="20"/>
          <w:lang w:val="es-ES"/>
        </w:rPr>
      </w:pPr>
    </w:p>
    <w:p w14:paraId="5E78E3B2" w14:textId="2D764F21" w:rsidR="00302D3F" w:rsidRPr="000E2A1B" w:rsidRDefault="00302D3F" w:rsidP="00DB1027">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En el presente caso se discutió el alcance de la obligación </w:t>
      </w:r>
      <w:r w:rsidR="00BA792E">
        <w:rPr>
          <w:rFonts w:ascii="Verdana" w:hAnsi="Verdana"/>
          <w:sz w:val="20"/>
          <w:szCs w:val="20"/>
          <w:lang w:val="es-ES"/>
        </w:rPr>
        <w:t>estatal</w:t>
      </w:r>
      <w:r w:rsidRPr="000E2A1B">
        <w:rPr>
          <w:rFonts w:ascii="Verdana" w:hAnsi="Verdana"/>
          <w:sz w:val="20"/>
          <w:szCs w:val="20"/>
          <w:lang w:val="es-ES"/>
        </w:rPr>
        <w:t xml:space="preserve"> de tipificar el delito de tortura. En sus </w:t>
      </w:r>
      <w:r w:rsidR="00BA792E">
        <w:rPr>
          <w:rFonts w:ascii="Verdana" w:hAnsi="Verdana"/>
          <w:sz w:val="20"/>
          <w:szCs w:val="20"/>
          <w:lang w:val="es-ES"/>
        </w:rPr>
        <w:t>A</w:t>
      </w:r>
      <w:r w:rsidR="00BA792E" w:rsidRPr="000E2A1B">
        <w:rPr>
          <w:rFonts w:ascii="Verdana" w:hAnsi="Verdana"/>
          <w:sz w:val="20"/>
          <w:szCs w:val="20"/>
          <w:lang w:val="es-ES"/>
        </w:rPr>
        <w:t xml:space="preserve">legatos </w:t>
      </w:r>
      <w:r w:rsidR="00BA792E">
        <w:rPr>
          <w:rFonts w:ascii="Verdana" w:hAnsi="Verdana"/>
          <w:sz w:val="20"/>
          <w:szCs w:val="20"/>
          <w:lang w:val="es-ES"/>
        </w:rPr>
        <w:t>F</w:t>
      </w:r>
      <w:r w:rsidR="00BA792E" w:rsidRPr="000E2A1B">
        <w:rPr>
          <w:rFonts w:ascii="Verdana" w:hAnsi="Verdana"/>
          <w:sz w:val="20"/>
          <w:szCs w:val="20"/>
          <w:lang w:val="es-ES"/>
        </w:rPr>
        <w:t>inales</w:t>
      </w:r>
      <w:r w:rsidRPr="000E2A1B">
        <w:rPr>
          <w:rFonts w:ascii="Verdana" w:hAnsi="Verdana"/>
          <w:sz w:val="20"/>
          <w:szCs w:val="20"/>
          <w:lang w:val="es-ES"/>
        </w:rPr>
        <w:t xml:space="preserve">, el Estado de Ecuador </w:t>
      </w:r>
      <w:r w:rsidR="00D4244B" w:rsidRPr="000E2A1B">
        <w:rPr>
          <w:rFonts w:ascii="Verdana" w:hAnsi="Verdana"/>
          <w:sz w:val="20"/>
          <w:szCs w:val="20"/>
          <w:lang w:val="es-ES"/>
        </w:rPr>
        <w:t xml:space="preserve">negó </w:t>
      </w:r>
      <w:r w:rsidRPr="000E2A1B">
        <w:rPr>
          <w:rFonts w:ascii="Verdana" w:hAnsi="Verdana"/>
          <w:sz w:val="20"/>
          <w:szCs w:val="20"/>
          <w:lang w:val="es-ES"/>
        </w:rPr>
        <w:t>su responsabilidad por</w:t>
      </w:r>
      <w:r w:rsidR="00BA792E">
        <w:rPr>
          <w:rFonts w:ascii="Verdana" w:hAnsi="Verdana"/>
          <w:sz w:val="20"/>
          <w:szCs w:val="20"/>
          <w:lang w:val="es-ES"/>
        </w:rPr>
        <w:t xml:space="preserve"> la</w:t>
      </w:r>
      <w:r w:rsidRPr="000E2A1B">
        <w:rPr>
          <w:rFonts w:ascii="Verdana" w:hAnsi="Verdana"/>
          <w:sz w:val="20"/>
          <w:szCs w:val="20"/>
          <w:lang w:val="es-ES"/>
        </w:rPr>
        <w:t xml:space="preserve"> </w:t>
      </w:r>
      <w:r w:rsidR="00BA792E" w:rsidRPr="000E2A1B">
        <w:rPr>
          <w:rFonts w:ascii="Verdana" w:hAnsi="Verdana"/>
          <w:sz w:val="20"/>
          <w:szCs w:val="20"/>
          <w:lang w:val="es-ES"/>
        </w:rPr>
        <w:t>viola</w:t>
      </w:r>
      <w:r w:rsidR="00BA792E">
        <w:rPr>
          <w:rFonts w:ascii="Verdana" w:hAnsi="Verdana"/>
          <w:sz w:val="20"/>
          <w:szCs w:val="20"/>
          <w:lang w:val="es-ES"/>
        </w:rPr>
        <w:t>ción al</w:t>
      </w:r>
      <w:r w:rsidR="00BA792E" w:rsidRPr="000E2A1B">
        <w:rPr>
          <w:rFonts w:ascii="Verdana" w:hAnsi="Verdana"/>
          <w:sz w:val="20"/>
          <w:szCs w:val="20"/>
          <w:lang w:val="es-ES"/>
        </w:rPr>
        <w:t xml:space="preserve"> </w:t>
      </w:r>
      <w:r w:rsidR="00BA792E">
        <w:rPr>
          <w:rFonts w:ascii="Verdana" w:hAnsi="Verdana"/>
          <w:sz w:val="20"/>
          <w:szCs w:val="20"/>
          <w:lang w:val="es-ES"/>
        </w:rPr>
        <w:t>deber</w:t>
      </w:r>
      <w:r w:rsidRPr="000E2A1B">
        <w:rPr>
          <w:rFonts w:ascii="Verdana" w:hAnsi="Verdana"/>
          <w:sz w:val="20"/>
          <w:szCs w:val="20"/>
          <w:lang w:val="es-ES"/>
        </w:rPr>
        <w:t xml:space="preserve"> de tipificar y sancionar la tortura </w:t>
      </w:r>
      <w:r w:rsidR="00BA792E" w:rsidRPr="000E2A1B">
        <w:rPr>
          <w:rFonts w:ascii="Verdana" w:hAnsi="Verdana"/>
          <w:sz w:val="20"/>
          <w:szCs w:val="20"/>
          <w:lang w:val="es-ES"/>
        </w:rPr>
        <w:t>previst</w:t>
      </w:r>
      <w:r w:rsidR="00BA792E">
        <w:rPr>
          <w:rFonts w:ascii="Verdana" w:hAnsi="Verdana"/>
          <w:sz w:val="20"/>
          <w:szCs w:val="20"/>
          <w:lang w:val="es-ES"/>
        </w:rPr>
        <w:t>o</w:t>
      </w:r>
      <w:r w:rsidR="00BA792E" w:rsidRPr="000E2A1B">
        <w:rPr>
          <w:rFonts w:ascii="Verdana" w:hAnsi="Verdana"/>
          <w:sz w:val="20"/>
          <w:szCs w:val="20"/>
          <w:lang w:val="es-ES"/>
        </w:rPr>
        <w:t xml:space="preserve"> </w:t>
      </w:r>
      <w:r w:rsidRPr="000E2A1B">
        <w:rPr>
          <w:rFonts w:ascii="Verdana" w:hAnsi="Verdana"/>
          <w:sz w:val="20"/>
          <w:szCs w:val="20"/>
          <w:lang w:val="es-ES"/>
        </w:rPr>
        <w:t>en el artículo 6 de</w:t>
      </w:r>
      <w:r w:rsidR="00765C7F" w:rsidRPr="000E2A1B">
        <w:rPr>
          <w:rFonts w:ascii="Verdana" w:hAnsi="Verdana"/>
          <w:sz w:val="20"/>
          <w:szCs w:val="20"/>
          <w:lang w:val="es-ES"/>
        </w:rPr>
        <w:t xml:space="preserve"> </w:t>
      </w:r>
      <w:r w:rsidRPr="000E2A1B">
        <w:rPr>
          <w:rFonts w:ascii="Verdana" w:hAnsi="Verdana"/>
          <w:sz w:val="20"/>
          <w:szCs w:val="20"/>
          <w:lang w:val="es-ES"/>
        </w:rPr>
        <w:t>l</w:t>
      </w:r>
      <w:r w:rsidR="00765C7F" w:rsidRPr="000E2A1B">
        <w:rPr>
          <w:rFonts w:ascii="Verdana" w:hAnsi="Verdana"/>
          <w:sz w:val="20"/>
          <w:szCs w:val="20"/>
          <w:lang w:val="es-ES"/>
        </w:rPr>
        <w:t>a</w:t>
      </w:r>
      <w:r w:rsidRPr="000E2A1B">
        <w:rPr>
          <w:rFonts w:ascii="Verdana" w:hAnsi="Verdana"/>
          <w:sz w:val="20"/>
          <w:szCs w:val="20"/>
          <w:lang w:val="es-ES"/>
        </w:rPr>
        <w:t xml:space="preserve"> CIP</w:t>
      </w:r>
      <w:r w:rsidR="00765C7F" w:rsidRPr="000E2A1B">
        <w:rPr>
          <w:rFonts w:ascii="Verdana" w:hAnsi="Verdana"/>
          <w:sz w:val="20"/>
          <w:szCs w:val="20"/>
          <w:lang w:val="es-ES"/>
        </w:rPr>
        <w:t>S</w:t>
      </w:r>
      <w:r w:rsidRPr="000E2A1B">
        <w:rPr>
          <w:rFonts w:ascii="Verdana" w:hAnsi="Verdana"/>
          <w:sz w:val="20"/>
          <w:szCs w:val="20"/>
          <w:lang w:val="es-ES"/>
        </w:rPr>
        <w:t xml:space="preserve">T, entre otras razones (i) porque ya contaba con el delito de </w:t>
      </w:r>
      <w:r w:rsidR="00BA792E">
        <w:rPr>
          <w:rFonts w:ascii="Verdana" w:hAnsi="Verdana"/>
          <w:sz w:val="20"/>
          <w:szCs w:val="20"/>
          <w:lang w:val="es-ES"/>
        </w:rPr>
        <w:t>“</w:t>
      </w:r>
      <w:r w:rsidRPr="000E2A1B">
        <w:rPr>
          <w:rFonts w:ascii="Verdana" w:hAnsi="Verdana"/>
          <w:sz w:val="20"/>
          <w:szCs w:val="20"/>
          <w:lang w:val="es-ES"/>
        </w:rPr>
        <w:t>tormento</w:t>
      </w:r>
      <w:r w:rsidR="00765C7F" w:rsidRPr="000E2A1B">
        <w:rPr>
          <w:rFonts w:ascii="Verdana" w:hAnsi="Verdana"/>
          <w:sz w:val="20"/>
          <w:szCs w:val="20"/>
          <w:lang w:val="es-ES"/>
        </w:rPr>
        <w:t>s</w:t>
      </w:r>
      <w:r w:rsidRPr="000E2A1B">
        <w:rPr>
          <w:rFonts w:ascii="Verdana" w:hAnsi="Verdana"/>
          <w:sz w:val="20"/>
          <w:szCs w:val="20"/>
          <w:lang w:val="es-ES"/>
        </w:rPr>
        <w:t xml:space="preserve"> corporal</w:t>
      </w:r>
      <w:r w:rsidR="00765C7F" w:rsidRPr="000E2A1B">
        <w:rPr>
          <w:rFonts w:ascii="Verdana" w:hAnsi="Verdana"/>
          <w:sz w:val="20"/>
          <w:szCs w:val="20"/>
          <w:lang w:val="es-ES"/>
        </w:rPr>
        <w:t>es</w:t>
      </w:r>
      <w:r w:rsidR="00BA792E">
        <w:rPr>
          <w:rFonts w:ascii="Verdana" w:hAnsi="Verdana"/>
          <w:sz w:val="20"/>
          <w:szCs w:val="20"/>
          <w:lang w:val="es-ES"/>
        </w:rPr>
        <w:t>”</w:t>
      </w:r>
      <w:r w:rsidRPr="000E2A1B">
        <w:rPr>
          <w:rFonts w:ascii="Verdana" w:hAnsi="Verdana"/>
          <w:sz w:val="20"/>
          <w:szCs w:val="20"/>
          <w:lang w:val="es-ES"/>
        </w:rPr>
        <w:t xml:space="preserve"> previsto en el </w:t>
      </w:r>
      <w:r w:rsidR="00765C7F" w:rsidRPr="000E2A1B">
        <w:rPr>
          <w:rFonts w:ascii="Verdana" w:hAnsi="Verdana"/>
          <w:sz w:val="20"/>
          <w:szCs w:val="20"/>
          <w:lang w:val="es-ES"/>
        </w:rPr>
        <w:t>a</w:t>
      </w:r>
      <w:r w:rsidRPr="000E2A1B">
        <w:rPr>
          <w:rFonts w:ascii="Verdana" w:hAnsi="Verdana"/>
          <w:sz w:val="20"/>
          <w:szCs w:val="20"/>
          <w:lang w:val="es-ES"/>
        </w:rPr>
        <w:t>rt</w:t>
      </w:r>
      <w:r w:rsidR="00BA792E">
        <w:rPr>
          <w:rFonts w:ascii="Verdana" w:hAnsi="Verdana"/>
          <w:sz w:val="20"/>
          <w:szCs w:val="20"/>
          <w:lang w:val="es-ES"/>
        </w:rPr>
        <w:t>.</w:t>
      </w:r>
      <w:r w:rsidRPr="000E2A1B">
        <w:rPr>
          <w:rFonts w:ascii="Verdana" w:hAnsi="Verdana"/>
          <w:sz w:val="20"/>
          <w:szCs w:val="20"/>
          <w:lang w:val="es-ES"/>
        </w:rPr>
        <w:t xml:space="preserve"> 145 del Código Penal de la Policía Nacional Civil y en el artículo 187 del Código Penal, incluyendo la circunstancia agravante cuando </w:t>
      </w:r>
      <w:r w:rsidR="00BA792E">
        <w:rPr>
          <w:rFonts w:ascii="Verdana" w:hAnsi="Verdana"/>
          <w:sz w:val="20"/>
          <w:szCs w:val="20"/>
          <w:lang w:val="es-ES"/>
        </w:rPr>
        <w:t>los tormentos</w:t>
      </w:r>
      <w:r w:rsidR="00BA792E" w:rsidRPr="000E2A1B">
        <w:rPr>
          <w:rFonts w:ascii="Verdana" w:hAnsi="Verdana"/>
          <w:sz w:val="20"/>
          <w:szCs w:val="20"/>
          <w:lang w:val="es-ES"/>
        </w:rPr>
        <w:t xml:space="preserve"> </w:t>
      </w:r>
      <w:r w:rsidR="00BA792E">
        <w:rPr>
          <w:rFonts w:ascii="Verdana" w:hAnsi="Verdana"/>
          <w:sz w:val="20"/>
          <w:szCs w:val="20"/>
          <w:lang w:val="es-ES"/>
        </w:rPr>
        <w:t>provocaban</w:t>
      </w:r>
      <w:r w:rsidRPr="000E2A1B">
        <w:rPr>
          <w:rFonts w:ascii="Verdana" w:hAnsi="Verdana"/>
          <w:sz w:val="20"/>
          <w:szCs w:val="20"/>
          <w:lang w:val="es-ES"/>
        </w:rPr>
        <w:t xml:space="preserve"> la muerte; y (ii) </w:t>
      </w:r>
      <w:r w:rsidR="00BA792E">
        <w:rPr>
          <w:rFonts w:ascii="Verdana" w:hAnsi="Verdana"/>
          <w:sz w:val="20"/>
          <w:szCs w:val="20"/>
          <w:lang w:val="es-ES"/>
        </w:rPr>
        <w:t xml:space="preserve">por </w:t>
      </w:r>
      <w:r w:rsidRPr="000E2A1B">
        <w:rPr>
          <w:rFonts w:ascii="Verdana" w:hAnsi="Verdana"/>
          <w:sz w:val="20"/>
          <w:szCs w:val="20"/>
          <w:lang w:val="es-ES"/>
        </w:rPr>
        <w:t xml:space="preserve">el hecho de que la CIPST sólo </w:t>
      </w:r>
      <w:r w:rsidR="00BA792E">
        <w:rPr>
          <w:rFonts w:ascii="Verdana" w:hAnsi="Verdana"/>
          <w:sz w:val="20"/>
          <w:szCs w:val="20"/>
          <w:lang w:val="es-ES"/>
        </w:rPr>
        <w:t>habría sido</w:t>
      </w:r>
      <w:r w:rsidR="00BA792E" w:rsidRPr="000E2A1B">
        <w:rPr>
          <w:rFonts w:ascii="Verdana" w:hAnsi="Verdana"/>
          <w:sz w:val="20"/>
          <w:szCs w:val="20"/>
          <w:lang w:val="es-ES"/>
        </w:rPr>
        <w:t xml:space="preserve"> </w:t>
      </w:r>
      <w:r w:rsidRPr="000E2A1B">
        <w:rPr>
          <w:rFonts w:ascii="Verdana" w:hAnsi="Verdana"/>
          <w:sz w:val="20"/>
          <w:szCs w:val="20"/>
          <w:lang w:val="es-ES"/>
        </w:rPr>
        <w:t xml:space="preserve">ratificada y </w:t>
      </w:r>
      <w:r w:rsidR="00BA792E" w:rsidRPr="000E2A1B">
        <w:rPr>
          <w:rFonts w:ascii="Verdana" w:hAnsi="Verdana"/>
          <w:sz w:val="20"/>
          <w:szCs w:val="20"/>
          <w:lang w:val="es-ES"/>
        </w:rPr>
        <w:t>entr</w:t>
      </w:r>
      <w:r w:rsidR="00BA792E">
        <w:rPr>
          <w:rFonts w:ascii="Verdana" w:hAnsi="Verdana"/>
          <w:sz w:val="20"/>
          <w:szCs w:val="20"/>
          <w:lang w:val="es-ES"/>
        </w:rPr>
        <w:t>a</w:t>
      </w:r>
      <w:r w:rsidR="00BC2E88">
        <w:rPr>
          <w:rFonts w:ascii="Verdana" w:hAnsi="Verdana"/>
          <w:sz w:val="20"/>
          <w:szCs w:val="20"/>
          <w:lang w:val="es-ES"/>
        </w:rPr>
        <w:t>d</w:t>
      </w:r>
      <w:r w:rsidR="00BA792E">
        <w:rPr>
          <w:rFonts w:ascii="Verdana" w:hAnsi="Verdana"/>
          <w:sz w:val="20"/>
          <w:szCs w:val="20"/>
          <w:lang w:val="es-ES"/>
        </w:rPr>
        <w:t>o</w:t>
      </w:r>
      <w:r w:rsidR="00BA792E" w:rsidRPr="000E2A1B">
        <w:rPr>
          <w:rFonts w:ascii="Verdana" w:hAnsi="Verdana"/>
          <w:sz w:val="20"/>
          <w:szCs w:val="20"/>
          <w:lang w:val="es-ES"/>
        </w:rPr>
        <w:t xml:space="preserve"> </w:t>
      </w:r>
      <w:r w:rsidRPr="000E2A1B">
        <w:rPr>
          <w:rFonts w:ascii="Verdana" w:hAnsi="Verdana"/>
          <w:sz w:val="20"/>
          <w:szCs w:val="20"/>
          <w:lang w:val="es-ES"/>
        </w:rPr>
        <w:t xml:space="preserve">en vigor dos años después de los hechos que le ocurrieron al Sr. Aguas Acosta. </w:t>
      </w:r>
    </w:p>
    <w:p w14:paraId="4DD76A37" w14:textId="77777777" w:rsidR="00DB1027" w:rsidRPr="000E2A1B" w:rsidRDefault="00DB1027" w:rsidP="00810F05">
      <w:pPr>
        <w:pStyle w:val="Prrafodelista"/>
        <w:spacing w:after="0" w:line="276" w:lineRule="auto"/>
        <w:ind w:left="0"/>
        <w:jc w:val="both"/>
        <w:rPr>
          <w:rFonts w:ascii="Verdana" w:hAnsi="Verdana"/>
          <w:sz w:val="20"/>
          <w:szCs w:val="20"/>
          <w:lang w:val="es-ES"/>
        </w:rPr>
      </w:pPr>
    </w:p>
    <w:p w14:paraId="23760648" w14:textId="2EC68041" w:rsidR="00302D3F" w:rsidRPr="000E2A1B" w:rsidRDefault="00302D3F" w:rsidP="00DB1027">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Como señalé anteriormente, el artículo 5.2, al establecer que "[n]</w:t>
      </w:r>
      <w:r w:rsidR="00EB25A3" w:rsidRPr="000E2A1B">
        <w:rPr>
          <w:rFonts w:ascii="Verdana" w:hAnsi="Verdana"/>
          <w:sz w:val="20"/>
          <w:szCs w:val="20"/>
          <w:lang w:val="es-419"/>
        </w:rPr>
        <w:t>adie debe ser sometido a torturas ni a penas o tratos crueles, inhumanos o degradantes</w:t>
      </w:r>
      <w:r w:rsidRPr="000E2A1B">
        <w:rPr>
          <w:rFonts w:ascii="Verdana" w:hAnsi="Verdana"/>
          <w:sz w:val="20"/>
          <w:szCs w:val="20"/>
          <w:lang w:val="es-ES"/>
        </w:rPr>
        <w:t xml:space="preserve">", no </w:t>
      </w:r>
      <w:r w:rsidRPr="000E2A1B">
        <w:rPr>
          <w:rFonts w:ascii="Verdana" w:hAnsi="Verdana"/>
          <w:sz w:val="20"/>
          <w:szCs w:val="20"/>
          <w:lang w:val="es-ES"/>
        </w:rPr>
        <w:lastRenderedPageBreak/>
        <w:t>establece la obligación explícita de crear un tipo penal que prohíba estas conductas, a diferencia del artículo 6 del CIP</w:t>
      </w:r>
      <w:r w:rsidR="00697830" w:rsidRPr="000E2A1B">
        <w:rPr>
          <w:rFonts w:ascii="Verdana" w:hAnsi="Verdana"/>
          <w:sz w:val="20"/>
          <w:szCs w:val="20"/>
          <w:lang w:val="es-ES"/>
        </w:rPr>
        <w:t>S</w:t>
      </w:r>
      <w:r w:rsidRPr="000E2A1B">
        <w:rPr>
          <w:rFonts w:ascii="Verdana" w:hAnsi="Verdana"/>
          <w:sz w:val="20"/>
          <w:szCs w:val="20"/>
          <w:lang w:val="es-ES"/>
        </w:rPr>
        <w:t>T, que establece la obligación de que "</w:t>
      </w:r>
      <w:r w:rsidR="00C335F9" w:rsidRPr="000E2A1B">
        <w:rPr>
          <w:rFonts w:ascii="Verdana" w:hAnsi="Verdana"/>
          <w:sz w:val="20"/>
          <w:szCs w:val="20"/>
          <w:lang w:val="es-419"/>
        </w:rPr>
        <w:t>tales actos constituyan delitos conforme a su derecho penal</w:t>
      </w:r>
      <w:r w:rsidRPr="000E2A1B">
        <w:rPr>
          <w:rFonts w:ascii="Verdana" w:hAnsi="Verdana"/>
          <w:sz w:val="20"/>
          <w:szCs w:val="20"/>
          <w:lang w:val="es-ES"/>
        </w:rPr>
        <w:t xml:space="preserve">". </w:t>
      </w:r>
    </w:p>
    <w:p w14:paraId="5C4FED71" w14:textId="77777777" w:rsidR="00DB1027" w:rsidRPr="000E2A1B" w:rsidRDefault="00DB1027" w:rsidP="00810F05">
      <w:pPr>
        <w:pStyle w:val="Prrafodelista"/>
        <w:spacing w:after="0" w:line="276" w:lineRule="auto"/>
        <w:ind w:left="0"/>
        <w:jc w:val="both"/>
        <w:rPr>
          <w:rFonts w:ascii="Verdana" w:hAnsi="Verdana"/>
          <w:sz w:val="20"/>
          <w:szCs w:val="20"/>
          <w:lang w:val="es-ES"/>
        </w:rPr>
      </w:pPr>
    </w:p>
    <w:p w14:paraId="6D5AB023" w14:textId="4A52042F" w:rsidR="00810F05" w:rsidRPr="000E2A1B" w:rsidRDefault="00302D3F" w:rsidP="00DB1027">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Es cierto que</w:t>
      </w:r>
      <w:r w:rsidR="00943D3C">
        <w:rPr>
          <w:rFonts w:ascii="Verdana" w:hAnsi="Verdana"/>
          <w:sz w:val="20"/>
          <w:szCs w:val="20"/>
          <w:lang w:val="es-ES"/>
        </w:rPr>
        <w:t>,</w:t>
      </w:r>
      <w:r w:rsidRPr="000E2A1B">
        <w:rPr>
          <w:rFonts w:ascii="Verdana" w:hAnsi="Verdana"/>
          <w:sz w:val="20"/>
          <w:szCs w:val="20"/>
          <w:lang w:val="es-ES"/>
        </w:rPr>
        <w:t xml:space="preserve"> en los primeros casos en los que examinó la práctica de tortura</w:t>
      </w:r>
      <w:r w:rsidR="00660C5D" w:rsidRPr="000E2A1B">
        <w:rPr>
          <w:rFonts w:ascii="Verdana" w:hAnsi="Verdana"/>
          <w:sz w:val="20"/>
          <w:szCs w:val="20"/>
          <w:lang w:val="es-ES"/>
        </w:rPr>
        <w:t>s</w:t>
      </w:r>
      <w:r w:rsidRPr="000E2A1B">
        <w:rPr>
          <w:rFonts w:ascii="Verdana" w:hAnsi="Verdana"/>
          <w:sz w:val="20"/>
          <w:szCs w:val="20"/>
          <w:lang w:val="es-ES"/>
        </w:rPr>
        <w:t xml:space="preserve">, como </w:t>
      </w:r>
      <w:r w:rsidRPr="000E2A1B">
        <w:rPr>
          <w:rFonts w:ascii="Verdana" w:hAnsi="Verdana"/>
          <w:i/>
          <w:iCs/>
          <w:sz w:val="20"/>
          <w:szCs w:val="20"/>
          <w:lang w:val="es-ES"/>
        </w:rPr>
        <w:t xml:space="preserve">Cantoral </w:t>
      </w:r>
      <w:r w:rsidR="00D46930" w:rsidRPr="000E2A1B">
        <w:rPr>
          <w:rFonts w:ascii="Verdana" w:hAnsi="Verdana"/>
          <w:i/>
          <w:iCs/>
          <w:sz w:val="20"/>
          <w:szCs w:val="20"/>
          <w:lang w:val="es-ES"/>
        </w:rPr>
        <w:t xml:space="preserve">Benavides </w:t>
      </w:r>
      <w:r w:rsidRPr="000E2A1B">
        <w:rPr>
          <w:rFonts w:ascii="Verdana" w:hAnsi="Verdana"/>
          <w:i/>
          <w:iCs/>
          <w:sz w:val="20"/>
          <w:szCs w:val="20"/>
          <w:lang w:val="es-ES"/>
        </w:rPr>
        <w:t>v</w:t>
      </w:r>
      <w:r w:rsidR="00660C5D" w:rsidRPr="000E2A1B">
        <w:rPr>
          <w:rFonts w:ascii="Verdana" w:hAnsi="Verdana"/>
          <w:i/>
          <w:iCs/>
          <w:sz w:val="20"/>
          <w:szCs w:val="20"/>
          <w:lang w:val="es-ES"/>
        </w:rPr>
        <w:t>s</w:t>
      </w:r>
      <w:r w:rsidRPr="000E2A1B">
        <w:rPr>
          <w:rFonts w:ascii="Verdana" w:hAnsi="Verdana"/>
          <w:i/>
          <w:iCs/>
          <w:sz w:val="20"/>
          <w:szCs w:val="20"/>
          <w:lang w:val="es-ES"/>
        </w:rPr>
        <w:t xml:space="preserve">. </w:t>
      </w:r>
      <w:r w:rsidR="001E6C76" w:rsidRPr="000E2A1B">
        <w:rPr>
          <w:rFonts w:ascii="Verdana" w:hAnsi="Verdana"/>
          <w:i/>
          <w:iCs/>
          <w:sz w:val="20"/>
          <w:szCs w:val="20"/>
          <w:lang w:val="es-ES"/>
        </w:rPr>
        <w:t xml:space="preserve">Perú </w:t>
      </w:r>
      <w:r w:rsidRPr="000E2A1B">
        <w:rPr>
          <w:rFonts w:ascii="Verdana" w:hAnsi="Verdana"/>
          <w:sz w:val="20"/>
          <w:szCs w:val="20"/>
          <w:lang w:val="es-ES"/>
        </w:rPr>
        <w:t xml:space="preserve">y </w:t>
      </w:r>
      <w:r w:rsidRPr="000E2A1B">
        <w:rPr>
          <w:rFonts w:ascii="Verdana" w:hAnsi="Verdana"/>
          <w:i/>
          <w:iCs/>
          <w:sz w:val="20"/>
          <w:szCs w:val="20"/>
          <w:lang w:val="es-ES"/>
        </w:rPr>
        <w:t>Bámaca Velázquez v</w:t>
      </w:r>
      <w:r w:rsidR="00660C5D" w:rsidRPr="000E2A1B">
        <w:rPr>
          <w:rFonts w:ascii="Verdana" w:hAnsi="Verdana"/>
          <w:i/>
          <w:iCs/>
          <w:sz w:val="20"/>
          <w:szCs w:val="20"/>
          <w:lang w:val="es-ES"/>
        </w:rPr>
        <w:t>s</w:t>
      </w:r>
      <w:r w:rsidRPr="000E2A1B">
        <w:rPr>
          <w:rFonts w:ascii="Verdana" w:hAnsi="Verdana"/>
          <w:i/>
          <w:iCs/>
          <w:sz w:val="20"/>
          <w:szCs w:val="20"/>
          <w:lang w:val="es-ES"/>
        </w:rPr>
        <w:t>. Guatemala</w:t>
      </w:r>
      <w:r w:rsidRPr="000E2A1B">
        <w:rPr>
          <w:rFonts w:ascii="Verdana" w:hAnsi="Verdana"/>
          <w:sz w:val="20"/>
          <w:szCs w:val="20"/>
          <w:lang w:val="es-ES"/>
        </w:rPr>
        <w:t>, la Corte IDH recurrió a los instrumentos internacionales sobre la materia, especialmente a</w:t>
      </w:r>
      <w:r w:rsidR="00660C5D" w:rsidRPr="000E2A1B">
        <w:rPr>
          <w:rFonts w:ascii="Verdana" w:hAnsi="Verdana"/>
          <w:sz w:val="20"/>
          <w:szCs w:val="20"/>
          <w:lang w:val="es-ES"/>
        </w:rPr>
        <w:t xml:space="preserve"> la</w:t>
      </w:r>
      <w:r w:rsidRPr="000E2A1B">
        <w:rPr>
          <w:rFonts w:ascii="Verdana" w:hAnsi="Verdana"/>
          <w:sz w:val="20"/>
          <w:szCs w:val="20"/>
          <w:lang w:val="es-ES"/>
        </w:rPr>
        <w:t xml:space="preserve"> </w:t>
      </w:r>
      <w:r w:rsidR="003303AE" w:rsidRPr="000E2A1B">
        <w:rPr>
          <w:rFonts w:ascii="Verdana" w:hAnsi="Verdana"/>
          <w:sz w:val="20"/>
          <w:szCs w:val="20"/>
          <w:lang w:val="es-ES"/>
        </w:rPr>
        <w:t>CIP</w:t>
      </w:r>
      <w:r w:rsidR="00660C5D" w:rsidRPr="000E2A1B">
        <w:rPr>
          <w:rFonts w:ascii="Verdana" w:hAnsi="Verdana"/>
          <w:sz w:val="20"/>
          <w:szCs w:val="20"/>
          <w:lang w:val="es-ES"/>
        </w:rPr>
        <w:t>S</w:t>
      </w:r>
      <w:r w:rsidR="003303AE" w:rsidRPr="000E2A1B">
        <w:rPr>
          <w:rFonts w:ascii="Verdana" w:hAnsi="Verdana"/>
          <w:sz w:val="20"/>
          <w:szCs w:val="20"/>
          <w:lang w:val="es-ES"/>
        </w:rPr>
        <w:t>T</w:t>
      </w:r>
      <w:r w:rsidRPr="000E2A1B">
        <w:rPr>
          <w:rFonts w:ascii="Verdana" w:hAnsi="Verdana"/>
          <w:sz w:val="20"/>
          <w:szCs w:val="20"/>
          <w:lang w:val="es-ES"/>
        </w:rPr>
        <w:t xml:space="preserve">, para extraer de ellos </w:t>
      </w:r>
      <w:r w:rsidR="00EB25A3" w:rsidRPr="000E2A1B">
        <w:rPr>
          <w:rFonts w:ascii="Verdana" w:hAnsi="Verdana"/>
          <w:sz w:val="20"/>
          <w:szCs w:val="20"/>
          <w:lang w:val="es-ES"/>
        </w:rPr>
        <w:t>la</w:t>
      </w:r>
      <w:r w:rsidRPr="000E2A1B">
        <w:rPr>
          <w:rFonts w:ascii="Verdana" w:hAnsi="Verdana"/>
          <w:sz w:val="20"/>
          <w:szCs w:val="20"/>
          <w:lang w:val="es-ES"/>
        </w:rPr>
        <w:t xml:space="preserve"> </w:t>
      </w:r>
      <w:r w:rsidR="00EB25A3" w:rsidRPr="000E2A1B">
        <w:rPr>
          <w:rFonts w:ascii="Verdana" w:hAnsi="Verdana"/>
          <w:sz w:val="20"/>
          <w:szCs w:val="20"/>
          <w:lang w:val="es-ES"/>
        </w:rPr>
        <w:t>calificación</w:t>
      </w:r>
      <w:r w:rsidRPr="000E2A1B">
        <w:rPr>
          <w:rFonts w:ascii="Verdana" w:hAnsi="Verdana"/>
          <w:sz w:val="20"/>
          <w:szCs w:val="20"/>
          <w:lang w:val="es-ES"/>
        </w:rPr>
        <w:t xml:space="preserve"> jurídica del delito de tortura. En este contexto, </w:t>
      </w:r>
      <w:r w:rsidR="00660C5D" w:rsidRPr="000E2A1B">
        <w:rPr>
          <w:rFonts w:ascii="Verdana" w:hAnsi="Verdana"/>
          <w:sz w:val="20"/>
          <w:szCs w:val="20"/>
          <w:lang w:val="es-ES"/>
        </w:rPr>
        <w:t>el Tribunal</w:t>
      </w:r>
      <w:r w:rsidRPr="000E2A1B">
        <w:rPr>
          <w:rFonts w:ascii="Verdana" w:hAnsi="Verdana"/>
          <w:sz w:val="20"/>
          <w:szCs w:val="20"/>
          <w:lang w:val="es-ES"/>
        </w:rPr>
        <w:t xml:space="preserve"> condenó al Estado por </w:t>
      </w:r>
      <w:r w:rsidR="00943D3C">
        <w:rPr>
          <w:rFonts w:ascii="Verdana" w:hAnsi="Verdana"/>
          <w:sz w:val="20"/>
          <w:szCs w:val="20"/>
          <w:lang w:val="es-ES"/>
        </w:rPr>
        <w:t>la referida</w:t>
      </w:r>
      <w:r w:rsidR="00943D3C" w:rsidRPr="000E2A1B">
        <w:rPr>
          <w:rFonts w:ascii="Verdana" w:hAnsi="Verdana"/>
          <w:sz w:val="20"/>
          <w:szCs w:val="20"/>
          <w:lang w:val="es-ES"/>
        </w:rPr>
        <w:t xml:space="preserve"> </w:t>
      </w:r>
      <w:r w:rsidRPr="000E2A1B">
        <w:rPr>
          <w:rFonts w:ascii="Verdana" w:hAnsi="Verdana"/>
          <w:sz w:val="20"/>
          <w:szCs w:val="20"/>
          <w:lang w:val="es-ES"/>
        </w:rPr>
        <w:t xml:space="preserve">práctica no sólo sobre la base de la aplicación directa de los artículos </w:t>
      </w:r>
      <w:r w:rsidR="0030786B" w:rsidRPr="000E2A1B">
        <w:rPr>
          <w:rFonts w:ascii="Verdana" w:hAnsi="Verdana"/>
          <w:sz w:val="20"/>
          <w:szCs w:val="20"/>
          <w:lang w:val="es-ES"/>
        </w:rPr>
        <w:t xml:space="preserve">1, 2, 6 y 8 </w:t>
      </w:r>
      <w:r w:rsidR="00A36D8F" w:rsidRPr="000E2A1B">
        <w:rPr>
          <w:rFonts w:ascii="Verdana" w:hAnsi="Verdana"/>
          <w:sz w:val="20"/>
          <w:szCs w:val="20"/>
          <w:lang w:val="es-ES"/>
        </w:rPr>
        <w:t>de</w:t>
      </w:r>
      <w:r w:rsidR="00660C5D" w:rsidRPr="000E2A1B">
        <w:rPr>
          <w:rFonts w:ascii="Verdana" w:hAnsi="Verdana"/>
          <w:sz w:val="20"/>
          <w:szCs w:val="20"/>
          <w:lang w:val="es-ES"/>
        </w:rPr>
        <w:t xml:space="preserve"> </w:t>
      </w:r>
      <w:r w:rsidR="00A36D8F" w:rsidRPr="000E2A1B">
        <w:rPr>
          <w:rFonts w:ascii="Verdana" w:hAnsi="Verdana"/>
          <w:sz w:val="20"/>
          <w:szCs w:val="20"/>
          <w:lang w:val="es-ES"/>
        </w:rPr>
        <w:t>l</w:t>
      </w:r>
      <w:r w:rsidR="00660C5D" w:rsidRPr="000E2A1B">
        <w:rPr>
          <w:rFonts w:ascii="Verdana" w:hAnsi="Verdana"/>
          <w:sz w:val="20"/>
          <w:szCs w:val="20"/>
          <w:lang w:val="es-ES"/>
        </w:rPr>
        <w:t>a</w:t>
      </w:r>
      <w:r w:rsidR="00A36D8F" w:rsidRPr="000E2A1B">
        <w:rPr>
          <w:rFonts w:ascii="Verdana" w:hAnsi="Verdana"/>
          <w:sz w:val="20"/>
          <w:szCs w:val="20"/>
          <w:lang w:val="es-ES"/>
        </w:rPr>
        <w:t xml:space="preserve"> CIP</w:t>
      </w:r>
      <w:r w:rsidR="00660C5D" w:rsidRPr="000E2A1B">
        <w:rPr>
          <w:rFonts w:ascii="Verdana" w:hAnsi="Verdana"/>
          <w:sz w:val="20"/>
          <w:szCs w:val="20"/>
          <w:lang w:val="es-ES"/>
        </w:rPr>
        <w:t>S</w:t>
      </w:r>
      <w:r w:rsidR="00A36D8F" w:rsidRPr="000E2A1B">
        <w:rPr>
          <w:rFonts w:ascii="Verdana" w:hAnsi="Verdana"/>
          <w:sz w:val="20"/>
          <w:szCs w:val="20"/>
          <w:lang w:val="es-ES"/>
        </w:rPr>
        <w:t>T</w:t>
      </w:r>
      <w:r w:rsidRPr="000E2A1B">
        <w:rPr>
          <w:rFonts w:ascii="Verdana" w:hAnsi="Verdana"/>
          <w:sz w:val="20"/>
          <w:szCs w:val="20"/>
          <w:lang w:val="es-ES"/>
        </w:rPr>
        <w:t xml:space="preserve">, sino que también examinó la conducta estatal a la luz del artículo 5.2 de </w:t>
      </w:r>
      <w:r w:rsidR="00A36D8F" w:rsidRPr="000E2A1B">
        <w:rPr>
          <w:rFonts w:ascii="Verdana" w:hAnsi="Verdana"/>
          <w:sz w:val="20"/>
          <w:szCs w:val="20"/>
          <w:lang w:val="es-ES"/>
        </w:rPr>
        <w:t>la CADH</w:t>
      </w:r>
      <w:r w:rsidRPr="000E2A1B">
        <w:rPr>
          <w:rFonts w:ascii="Verdana" w:hAnsi="Verdana"/>
          <w:sz w:val="20"/>
          <w:szCs w:val="20"/>
          <w:lang w:val="es-ES"/>
        </w:rPr>
        <w:t xml:space="preserve">, como se desprende de la sentencia en el caso </w:t>
      </w:r>
      <w:r w:rsidRPr="000E2A1B">
        <w:rPr>
          <w:rFonts w:ascii="Verdana" w:hAnsi="Verdana"/>
          <w:i/>
          <w:iCs/>
          <w:sz w:val="20"/>
          <w:szCs w:val="20"/>
          <w:lang w:val="es-ES"/>
        </w:rPr>
        <w:t xml:space="preserve">Cantoral </w:t>
      </w:r>
      <w:r w:rsidR="00B42E97" w:rsidRPr="000E2A1B">
        <w:rPr>
          <w:rFonts w:ascii="Verdana" w:hAnsi="Verdana"/>
          <w:i/>
          <w:iCs/>
          <w:sz w:val="20"/>
          <w:szCs w:val="20"/>
          <w:lang w:val="es-ES"/>
        </w:rPr>
        <w:t>Ben</w:t>
      </w:r>
      <w:r w:rsidR="00B42E97">
        <w:rPr>
          <w:rFonts w:ascii="Verdana" w:hAnsi="Verdana"/>
          <w:i/>
          <w:iCs/>
          <w:sz w:val="20"/>
          <w:szCs w:val="20"/>
          <w:lang w:val="es-ES"/>
        </w:rPr>
        <w:t>a</w:t>
      </w:r>
      <w:r w:rsidR="00B42E97" w:rsidRPr="000E2A1B">
        <w:rPr>
          <w:rFonts w:ascii="Verdana" w:hAnsi="Verdana"/>
          <w:i/>
          <w:iCs/>
          <w:sz w:val="20"/>
          <w:szCs w:val="20"/>
          <w:lang w:val="es-ES"/>
        </w:rPr>
        <w:t>vides</w:t>
      </w:r>
      <w:r w:rsidRPr="000E2A1B">
        <w:rPr>
          <w:rFonts w:ascii="Verdana" w:hAnsi="Verdana"/>
          <w:sz w:val="20"/>
          <w:szCs w:val="20"/>
          <w:lang w:val="es-ES"/>
        </w:rPr>
        <w:t xml:space="preserve">: </w:t>
      </w:r>
    </w:p>
    <w:p w14:paraId="4B242B52" w14:textId="77777777" w:rsidR="00810F05" w:rsidRPr="000E2A1B" w:rsidRDefault="00810F05" w:rsidP="00810F05">
      <w:pPr>
        <w:pStyle w:val="Prrafodelista"/>
        <w:rPr>
          <w:rFonts w:ascii="Verdana" w:hAnsi="Verdana"/>
          <w:sz w:val="20"/>
          <w:szCs w:val="20"/>
          <w:lang w:val="es-ES"/>
        </w:rPr>
      </w:pPr>
    </w:p>
    <w:p w14:paraId="01DBC749" w14:textId="47775BE9" w:rsidR="00302D3F" w:rsidRPr="000E2A1B" w:rsidRDefault="00302D3F" w:rsidP="00810F05">
      <w:pPr>
        <w:pStyle w:val="Cita"/>
        <w:rPr>
          <w:lang w:val="pt-BR"/>
        </w:rPr>
      </w:pPr>
      <w:r w:rsidRPr="000E2A1B">
        <w:t>"</w:t>
      </w:r>
      <w:r w:rsidR="00660C5D" w:rsidRPr="000E2A1B">
        <w:t xml:space="preserve">Debe ahora la Corte determinar si los actos a los que se ha hecho referencia son constitutivos de tortura, de tratos crueles, inhumanos o degradantes, o de ambos tipos de infracción al artículo 5.2 de la Convención Americana. </w:t>
      </w:r>
      <w:r w:rsidR="00660C5D" w:rsidRPr="000E2A1B">
        <w:rPr>
          <w:lang w:val="es-419"/>
        </w:rPr>
        <w:t>De todas maneras, corresponde dejar claro que cualquiera que haya sido la naturaleza de los actos aludidos, se trata de comportamientos estrictamente prohibidos por el Derecho Internacional de los Derechos Humanos</w:t>
      </w:r>
      <w:r w:rsidRPr="000E2A1B">
        <w:rPr>
          <w:lang w:val="es-419"/>
        </w:rPr>
        <w:t xml:space="preserve"> (...)</w:t>
      </w:r>
      <w:r w:rsidRPr="000E2A1B">
        <w:rPr>
          <w:lang w:val="es-ES"/>
        </w:rPr>
        <w:t>"</w:t>
      </w:r>
      <w:r w:rsidR="00660C5D" w:rsidRPr="000E2A1B">
        <w:rPr>
          <w:rStyle w:val="Refdenotaalpie"/>
          <w:lang w:val="es-ES"/>
        </w:rPr>
        <w:footnoteReference w:id="25"/>
      </w:r>
      <w:r w:rsidRPr="000E2A1B">
        <w:rPr>
          <w:lang w:val="pt-BR"/>
        </w:rPr>
        <w:t>.</w:t>
      </w:r>
    </w:p>
    <w:p w14:paraId="64F530F6" w14:textId="77777777" w:rsidR="00660C5D" w:rsidRPr="000E2A1B" w:rsidRDefault="00660C5D" w:rsidP="00660C5D"/>
    <w:p w14:paraId="6778E7CD" w14:textId="57F2067E" w:rsidR="00302D3F" w:rsidRPr="000E2A1B" w:rsidRDefault="00302D3F" w:rsidP="00DB1027">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La movilización de disposiciones </w:t>
      </w:r>
      <w:r w:rsidR="00943D3C">
        <w:rPr>
          <w:rFonts w:ascii="Verdana" w:hAnsi="Verdana"/>
          <w:sz w:val="20"/>
          <w:szCs w:val="20"/>
          <w:lang w:val="es-ES"/>
        </w:rPr>
        <w:t xml:space="preserve">provenientes </w:t>
      </w:r>
      <w:r w:rsidRPr="000E2A1B">
        <w:rPr>
          <w:rFonts w:ascii="Verdana" w:hAnsi="Verdana"/>
          <w:sz w:val="20"/>
          <w:szCs w:val="20"/>
          <w:lang w:val="es-ES"/>
        </w:rPr>
        <w:t xml:space="preserve">de tratados que se </w:t>
      </w:r>
      <w:r w:rsidR="00943D3C">
        <w:rPr>
          <w:rFonts w:ascii="Verdana" w:hAnsi="Verdana"/>
          <w:sz w:val="20"/>
          <w:szCs w:val="20"/>
          <w:lang w:val="es-ES"/>
        </w:rPr>
        <w:t>refieren a</w:t>
      </w:r>
      <w:r w:rsidRPr="000E2A1B">
        <w:rPr>
          <w:rFonts w:ascii="Verdana" w:hAnsi="Verdana"/>
          <w:sz w:val="20"/>
          <w:szCs w:val="20"/>
          <w:lang w:val="es-ES"/>
        </w:rPr>
        <w:t xml:space="preserve"> la prohibición de la tortura es fundamental para, como se estableció en el caso </w:t>
      </w:r>
      <w:r w:rsidRPr="000E2A1B">
        <w:rPr>
          <w:rFonts w:ascii="Verdana" w:hAnsi="Verdana"/>
          <w:i/>
          <w:iCs/>
          <w:sz w:val="20"/>
          <w:szCs w:val="20"/>
          <w:lang w:val="es-ES"/>
        </w:rPr>
        <w:t>Tibi vs. Ecuador</w:t>
      </w:r>
      <w:r w:rsidRPr="000E2A1B">
        <w:rPr>
          <w:rFonts w:ascii="Verdana" w:hAnsi="Verdana"/>
          <w:sz w:val="20"/>
          <w:szCs w:val="20"/>
          <w:lang w:val="es-ES"/>
        </w:rPr>
        <w:t>, "</w:t>
      </w:r>
      <w:r w:rsidRPr="000E2A1B">
        <w:rPr>
          <w:rFonts w:ascii="Verdana" w:hAnsi="Verdana"/>
          <w:i/>
          <w:iCs/>
          <w:sz w:val="20"/>
          <w:szCs w:val="20"/>
          <w:lang w:val="es-ES"/>
        </w:rPr>
        <w:t xml:space="preserve">fijar el contenido y alcance de la disposición general contenida en el artículo 5.2 de la Convención </w:t>
      </w:r>
      <w:r w:rsidRPr="000E2A1B">
        <w:rPr>
          <w:rFonts w:ascii="Verdana" w:hAnsi="Verdana"/>
          <w:sz w:val="20"/>
          <w:szCs w:val="20"/>
          <w:lang w:val="es-ES"/>
        </w:rPr>
        <w:t>Americana"</w:t>
      </w:r>
      <w:r w:rsidR="00660C5D" w:rsidRPr="000E2A1B">
        <w:rPr>
          <w:rStyle w:val="Refdenotaalpie"/>
          <w:rFonts w:ascii="Verdana" w:hAnsi="Verdana"/>
          <w:sz w:val="20"/>
          <w:szCs w:val="20"/>
          <w:lang w:val="es-ES"/>
        </w:rPr>
        <w:footnoteReference w:id="26"/>
      </w:r>
      <w:r w:rsidRPr="000E2A1B">
        <w:rPr>
          <w:rFonts w:ascii="Verdana" w:hAnsi="Verdana"/>
          <w:sz w:val="20"/>
          <w:szCs w:val="20"/>
          <w:lang w:val="es-ES"/>
        </w:rPr>
        <w:t xml:space="preserve">. Esto no significa que </w:t>
      </w:r>
      <w:r w:rsidR="007F25AF" w:rsidRPr="000E2A1B">
        <w:rPr>
          <w:rFonts w:ascii="Verdana" w:hAnsi="Verdana"/>
          <w:sz w:val="20"/>
          <w:szCs w:val="20"/>
          <w:lang w:val="es-ES"/>
        </w:rPr>
        <w:t xml:space="preserve">la determinación de </w:t>
      </w:r>
      <w:r w:rsidRPr="000E2A1B">
        <w:rPr>
          <w:rFonts w:ascii="Verdana" w:hAnsi="Verdana"/>
          <w:sz w:val="20"/>
          <w:szCs w:val="20"/>
          <w:lang w:val="es-ES"/>
        </w:rPr>
        <w:t xml:space="preserve">la responsabilidad estatal por el incumplimiento de las obligaciones </w:t>
      </w:r>
      <w:r w:rsidR="00810F05" w:rsidRPr="000E2A1B">
        <w:rPr>
          <w:rFonts w:ascii="Verdana" w:hAnsi="Verdana"/>
          <w:sz w:val="20"/>
          <w:szCs w:val="20"/>
          <w:lang w:val="es-ES"/>
        </w:rPr>
        <w:t xml:space="preserve">de </w:t>
      </w:r>
      <w:r w:rsidRPr="000E2A1B">
        <w:rPr>
          <w:rFonts w:ascii="Verdana" w:hAnsi="Verdana"/>
          <w:sz w:val="20"/>
          <w:szCs w:val="20"/>
          <w:lang w:val="es-ES"/>
        </w:rPr>
        <w:t xml:space="preserve">prevenir, investigar y reprimir la tortura esté condicionada a la ratificación de estos instrumentos. Como afirmó la Corte IDH en el caso </w:t>
      </w:r>
      <w:r w:rsidRPr="000E2A1B">
        <w:rPr>
          <w:rFonts w:ascii="Verdana" w:hAnsi="Verdana"/>
          <w:i/>
          <w:iCs/>
          <w:sz w:val="20"/>
          <w:szCs w:val="20"/>
          <w:lang w:val="es-ES"/>
        </w:rPr>
        <w:t xml:space="preserve">Bueno Alves </w:t>
      </w:r>
      <w:r w:rsidR="00943D3C">
        <w:rPr>
          <w:rFonts w:ascii="Verdana" w:hAnsi="Verdana"/>
          <w:i/>
          <w:iCs/>
          <w:sz w:val="20"/>
          <w:szCs w:val="20"/>
          <w:lang w:val="es-ES"/>
        </w:rPr>
        <w:t>vs</w:t>
      </w:r>
      <w:r w:rsidRPr="000E2A1B">
        <w:rPr>
          <w:rFonts w:ascii="Verdana" w:hAnsi="Verdana"/>
          <w:i/>
          <w:iCs/>
          <w:sz w:val="20"/>
          <w:szCs w:val="20"/>
          <w:lang w:val="es-ES"/>
        </w:rPr>
        <w:t>. Argentina</w:t>
      </w:r>
      <w:r w:rsidRPr="000E2A1B">
        <w:rPr>
          <w:rFonts w:ascii="Verdana" w:hAnsi="Verdana"/>
          <w:sz w:val="20"/>
          <w:szCs w:val="20"/>
          <w:lang w:val="es-ES"/>
        </w:rPr>
        <w:t>:</w:t>
      </w:r>
    </w:p>
    <w:p w14:paraId="757E3280" w14:textId="77777777" w:rsidR="00DB1027" w:rsidRPr="000E2A1B" w:rsidRDefault="00DB1027" w:rsidP="00810F05">
      <w:pPr>
        <w:pStyle w:val="Prrafodelista"/>
        <w:spacing w:after="0" w:line="276" w:lineRule="auto"/>
        <w:ind w:left="0"/>
        <w:jc w:val="both"/>
        <w:rPr>
          <w:rFonts w:ascii="Verdana" w:hAnsi="Verdana"/>
          <w:sz w:val="20"/>
          <w:szCs w:val="20"/>
          <w:lang w:val="es-ES"/>
        </w:rPr>
      </w:pPr>
    </w:p>
    <w:p w14:paraId="2CB80B4E" w14:textId="20783AF0" w:rsidR="00D46930" w:rsidRPr="000E2A1B" w:rsidRDefault="00302D3F" w:rsidP="00810F05">
      <w:pPr>
        <w:pStyle w:val="Cita"/>
      </w:pPr>
      <w:r w:rsidRPr="000E2A1B">
        <w:t>para definir lo que, a la luz del artículo 5.2 de la Convención Americana, debe entenderse</w:t>
      </w:r>
      <w:r w:rsidR="00660C5D" w:rsidRPr="000E2A1B">
        <w:t xml:space="preserve"> como “tortura”, la Corte debe tomar en cuenta la definición que al respecto hace la primera parte del artículo 2 de la Convención Interamericana para Prevenir y Sancionar la Tortura (en adelante “CIPST”), así como las diversas definiciones contenidas en algunos de los instrumentos citados en el párrafo anterior. Esto es particularmente relevante para el Tribunal, puesto que, conforme a su propia jurisprudencia, “al dar interpretación a un tratado no sólo se toman en cuenta los acuerdos e instrumentos formalmente relacionados con éste (inciso segundo del artículo 31 de la Convención de Viena), sino también el sistema dentro del cual se inscribe (inciso tercero del artículo 31)”. Esta orientación tiene particular importancia para el Derecho Internacional de los Derechos Humanos, que ha avanzado sustancialmente mediante la interpretación evolutiva de los instrumentos internacionales de protección</w:t>
      </w:r>
      <w:r w:rsidRPr="000E2A1B">
        <w:t>.</w:t>
      </w:r>
      <w:r w:rsidR="00660C5D" w:rsidRPr="000E2A1B">
        <w:rPr>
          <w:rStyle w:val="Refdenotaalpie"/>
        </w:rPr>
        <w:footnoteReference w:id="27"/>
      </w:r>
    </w:p>
    <w:p w14:paraId="54312AF3" w14:textId="77777777" w:rsidR="00810F05" w:rsidRPr="000E2A1B" w:rsidRDefault="00810F05" w:rsidP="00810F05">
      <w:pPr>
        <w:rPr>
          <w:lang w:val="es-CR"/>
        </w:rPr>
      </w:pPr>
    </w:p>
    <w:p w14:paraId="4D13D796" w14:textId="667C75FC" w:rsidR="00302D3F" w:rsidRPr="000E2A1B" w:rsidRDefault="00943D3C" w:rsidP="00DB1027">
      <w:pPr>
        <w:pStyle w:val="Prrafodelista"/>
        <w:numPr>
          <w:ilvl w:val="1"/>
          <w:numId w:val="1"/>
        </w:numPr>
        <w:spacing w:after="0" w:line="276" w:lineRule="auto"/>
        <w:ind w:left="0" w:firstLine="0"/>
        <w:jc w:val="both"/>
        <w:rPr>
          <w:rFonts w:ascii="Verdana" w:hAnsi="Verdana"/>
          <w:sz w:val="20"/>
          <w:szCs w:val="20"/>
          <w:lang w:val="es-ES"/>
        </w:rPr>
      </w:pPr>
      <w:r>
        <w:rPr>
          <w:rFonts w:ascii="Verdana" w:hAnsi="Verdana"/>
          <w:sz w:val="20"/>
          <w:szCs w:val="20"/>
          <w:lang w:val="es-ES"/>
        </w:rPr>
        <w:t>Es decir</w:t>
      </w:r>
      <w:r w:rsidR="00302D3F" w:rsidRPr="000E2A1B">
        <w:rPr>
          <w:rFonts w:ascii="Verdana" w:hAnsi="Verdana"/>
          <w:sz w:val="20"/>
          <w:szCs w:val="20"/>
          <w:lang w:val="es-ES"/>
        </w:rPr>
        <w:t xml:space="preserve">, la obligación de tipificar el delito de tortura, aunque se enuncia explícitamente en </w:t>
      </w:r>
      <w:r w:rsidR="00660C5D" w:rsidRPr="000E2A1B">
        <w:rPr>
          <w:rFonts w:ascii="Verdana" w:hAnsi="Verdana"/>
          <w:sz w:val="20"/>
          <w:szCs w:val="20"/>
          <w:lang w:val="es-ES"/>
        </w:rPr>
        <w:t>la CIPST</w:t>
      </w:r>
      <w:r w:rsidR="00302D3F" w:rsidRPr="000E2A1B">
        <w:rPr>
          <w:rFonts w:ascii="Verdana" w:hAnsi="Verdana"/>
          <w:sz w:val="20"/>
          <w:szCs w:val="20"/>
          <w:lang w:val="es-ES"/>
        </w:rPr>
        <w:t xml:space="preserve"> y en </w:t>
      </w:r>
      <w:r w:rsidR="00660C5D" w:rsidRPr="000E2A1B">
        <w:rPr>
          <w:rFonts w:ascii="Verdana" w:hAnsi="Verdana"/>
          <w:sz w:val="20"/>
          <w:szCs w:val="20"/>
          <w:lang w:val="es-ES"/>
        </w:rPr>
        <w:t>la CCT</w:t>
      </w:r>
      <w:r w:rsidR="00302D3F" w:rsidRPr="000E2A1B">
        <w:rPr>
          <w:rFonts w:ascii="Verdana" w:hAnsi="Verdana"/>
          <w:sz w:val="20"/>
          <w:szCs w:val="20"/>
          <w:lang w:val="es-ES"/>
        </w:rPr>
        <w:t xml:space="preserve">, no </w:t>
      </w:r>
      <w:r w:rsidR="00EB25A3" w:rsidRPr="000E2A1B">
        <w:rPr>
          <w:rFonts w:ascii="Verdana" w:hAnsi="Verdana"/>
          <w:sz w:val="20"/>
          <w:szCs w:val="20"/>
          <w:lang w:val="es-ES"/>
        </w:rPr>
        <w:t>tiene su exigibilidad vinculada a la incorporación de</w:t>
      </w:r>
      <w:r w:rsidR="00302D3F" w:rsidRPr="000E2A1B">
        <w:rPr>
          <w:rFonts w:ascii="Verdana" w:hAnsi="Verdana"/>
          <w:sz w:val="20"/>
          <w:szCs w:val="20"/>
          <w:lang w:val="es-ES"/>
        </w:rPr>
        <w:t xml:space="preserve"> </w:t>
      </w:r>
      <w:r w:rsidR="00265A94" w:rsidRPr="000E2A1B">
        <w:rPr>
          <w:rFonts w:ascii="Verdana" w:hAnsi="Verdana"/>
          <w:sz w:val="20"/>
          <w:szCs w:val="20"/>
          <w:lang w:val="es-ES"/>
        </w:rPr>
        <w:t xml:space="preserve">estos </w:t>
      </w:r>
      <w:r w:rsidR="00302D3F" w:rsidRPr="000E2A1B">
        <w:rPr>
          <w:rFonts w:ascii="Verdana" w:hAnsi="Verdana"/>
          <w:sz w:val="20"/>
          <w:szCs w:val="20"/>
          <w:lang w:val="es-ES"/>
        </w:rPr>
        <w:t xml:space="preserve">tratados. Se trata de una obligación que, en primer lugar, como </w:t>
      </w:r>
      <w:r>
        <w:rPr>
          <w:rFonts w:ascii="Verdana" w:hAnsi="Verdana"/>
          <w:sz w:val="20"/>
          <w:szCs w:val="20"/>
          <w:lang w:val="es-ES"/>
        </w:rPr>
        <w:t>intenté</w:t>
      </w:r>
      <w:r w:rsidR="00302D3F" w:rsidRPr="000E2A1B">
        <w:rPr>
          <w:rFonts w:ascii="Verdana" w:hAnsi="Verdana"/>
          <w:sz w:val="20"/>
          <w:szCs w:val="20"/>
          <w:lang w:val="es-ES"/>
        </w:rPr>
        <w:t xml:space="preserve"> demostrar anteriormente, tiene su fundamento en la propia naturaleza </w:t>
      </w:r>
      <w:r w:rsidR="00302D3F" w:rsidRPr="000E2A1B">
        <w:rPr>
          <w:rFonts w:ascii="Verdana" w:hAnsi="Verdana"/>
          <w:sz w:val="20"/>
          <w:szCs w:val="20"/>
          <w:lang w:val="es-ES"/>
        </w:rPr>
        <w:lastRenderedPageBreak/>
        <w:t xml:space="preserve">de </w:t>
      </w:r>
      <w:r w:rsidR="00302D3F" w:rsidRPr="000E2A1B">
        <w:rPr>
          <w:rFonts w:ascii="Verdana" w:hAnsi="Verdana"/>
          <w:i/>
          <w:iCs/>
          <w:sz w:val="20"/>
          <w:szCs w:val="20"/>
          <w:lang w:val="es-ES"/>
        </w:rPr>
        <w:t xml:space="preserve">ius cogens </w:t>
      </w:r>
      <w:r w:rsidR="00302D3F" w:rsidRPr="000E2A1B">
        <w:rPr>
          <w:rFonts w:ascii="Verdana" w:hAnsi="Verdana"/>
          <w:sz w:val="20"/>
          <w:szCs w:val="20"/>
          <w:lang w:val="es-ES"/>
        </w:rPr>
        <w:t xml:space="preserve">que reviste la prohibición absoluta de la tortura; y, en segundo lugar, puede deducirse de forma autónoma en el marco de la </w:t>
      </w:r>
      <w:r w:rsidR="00716781" w:rsidRPr="000E2A1B">
        <w:rPr>
          <w:rFonts w:ascii="Verdana" w:hAnsi="Verdana"/>
          <w:sz w:val="20"/>
          <w:szCs w:val="20"/>
          <w:lang w:val="es-ES"/>
        </w:rPr>
        <w:t>CADH</w:t>
      </w:r>
      <w:r w:rsidR="00302D3F" w:rsidRPr="000E2A1B">
        <w:rPr>
          <w:rFonts w:ascii="Verdana" w:hAnsi="Verdana"/>
          <w:sz w:val="20"/>
          <w:szCs w:val="20"/>
          <w:lang w:val="es-ES"/>
        </w:rPr>
        <w:t xml:space="preserve">. </w:t>
      </w:r>
    </w:p>
    <w:p w14:paraId="4F3310A5" w14:textId="77777777" w:rsidR="00DB1027" w:rsidRPr="000E2A1B" w:rsidRDefault="00DB1027" w:rsidP="00810F05">
      <w:pPr>
        <w:pStyle w:val="Prrafodelista"/>
        <w:spacing w:after="0" w:line="276" w:lineRule="auto"/>
        <w:ind w:left="0"/>
        <w:jc w:val="both"/>
        <w:rPr>
          <w:rFonts w:ascii="Verdana" w:hAnsi="Verdana"/>
          <w:sz w:val="20"/>
          <w:szCs w:val="20"/>
          <w:lang w:val="es-ES"/>
        </w:rPr>
      </w:pPr>
    </w:p>
    <w:p w14:paraId="0D42836A" w14:textId="03E108C1" w:rsidR="00302D3F" w:rsidRPr="000E2A1B" w:rsidRDefault="00943D3C" w:rsidP="00DB1027">
      <w:pPr>
        <w:pStyle w:val="Prrafodelista"/>
        <w:numPr>
          <w:ilvl w:val="1"/>
          <w:numId w:val="1"/>
        </w:numPr>
        <w:spacing w:after="0" w:line="276" w:lineRule="auto"/>
        <w:ind w:left="0" w:firstLine="0"/>
        <w:jc w:val="both"/>
        <w:rPr>
          <w:rFonts w:ascii="Verdana" w:hAnsi="Verdana"/>
          <w:sz w:val="20"/>
          <w:szCs w:val="20"/>
          <w:lang w:val="es-ES"/>
        </w:rPr>
      </w:pPr>
      <w:r>
        <w:rPr>
          <w:rFonts w:ascii="Verdana" w:hAnsi="Verdana"/>
          <w:sz w:val="20"/>
          <w:szCs w:val="20"/>
          <w:lang w:val="es-ES"/>
        </w:rPr>
        <w:t>Es posible afirmar</w:t>
      </w:r>
      <w:r w:rsidR="00810F05" w:rsidRPr="000E2A1B">
        <w:rPr>
          <w:rFonts w:ascii="Verdana" w:hAnsi="Verdana"/>
          <w:sz w:val="20"/>
          <w:szCs w:val="20"/>
          <w:lang w:val="es-ES"/>
        </w:rPr>
        <w:t xml:space="preserve"> que </w:t>
      </w:r>
      <w:r w:rsidR="00302D3F" w:rsidRPr="000E2A1B">
        <w:rPr>
          <w:rFonts w:ascii="Verdana" w:hAnsi="Verdana"/>
          <w:sz w:val="20"/>
          <w:szCs w:val="20"/>
          <w:lang w:val="es-ES"/>
        </w:rPr>
        <w:t xml:space="preserve">la interpretación </w:t>
      </w:r>
      <w:r>
        <w:rPr>
          <w:rFonts w:ascii="Verdana" w:hAnsi="Verdana"/>
          <w:sz w:val="20"/>
          <w:szCs w:val="20"/>
          <w:lang w:val="es-ES"/>
        </w:rPr>
        <w:t>conjunta</w:t>
      </w:r>
      <w:r w:rsidRPr="000E2A1B">
        <w:rPr>
          <w:rFonts w:ascii="Verdana" w:hAnsi="Verdana"/>
          <w:sz w:val="20"/>
          <w:szCs w:val="20"/>
          <w:lang w:val="es-ES"/>
        </w:rPr>
        <w:t xml:space="preserve"> </w:t>
      </w:r>
      <w:r w:rsidR="00302D3F" w:rsidRPr="000E2A1B">
        <w:rPr>
          <w:rFonts w:ascii="Verdana" w:hAnsi="Verdana"/>
          <w:sz w:val="20"/>
          <w:szCs w:val="20"/>
          <w:lang w:val="es-ES"/>
        </w:rPr>
        <w:t xml:space="preserve">del artículo 5.2 en relación con el deber de </w:t>
      </w:r>
      <w:r w:rsidR="00EB25A3" w:rsidRPr="000E2A1B">
        <w:rPr>
          <w:rFonts w:ascii="Verdana" w:hAnsi="Verdana"/>
          <w:sz w:val="20"/>
          <w:szCs w:val="20"/>
          <w:lang w:val="es-ES"/>
        </w:rPr>
        <w:t>adecuación</w:t>
      </w:r>
      <w:r w:rsidR="00302D3F" w:rsidRPr="000E2A1B">
        <w:rPr>
          <w:rFonts w:ascii="Verdana" w:hAnsi="Verdana"/>
          <w:sz w:val="20"/>
          <w:szCs w:val="20"/>
          <w:lang w:val="es-ES"/>
        </w:rPr>
        <w:t xml:space="preserve"> del derecho interno establecido en el artículo 2 de la Convención, </w:t>
      </w:r>
      <w:r w:rsidR="00810F05" w:rsidRPr="000E2A1B">
        <w:rPr>
          <w:rFonts w:ascii="Verdana" w:hAnsi="Verdana"/>
          <w:sz w:val="20"/>
          <w:szCs w:val="20"/>
          <w:lang w:val="es-ES"/>
        </w:rPr>
        <w:t>así</w:t>
      </w:r>
      <w:r w:rsidR="00302D3F" w:rsidRPr="000E2A1B">
        <w:rPr>
          <w:rFonts w:ascii="Verdana" w:hAnsi="Verdana"/>
          <w:sz w:val="20"/>
          <w:szCs w:val="20"/>
          <w:lang w:val="es-ES"/>
        </w:rPr>
        <w:t xml:space="preserve"> como los deberes generales de prevención, garantía y respeto contenidos en el artículo 1.1</w:t>
      </w:r>
      <w:r w:rsidR="00810F05" w:rsidRPr="000E2A1B">
        <w:rPr>
          <w:rFonts w:ascii="Verdana" w:hAnsi="Verdana"/>
          <w:sz w:val="20"/>
          <w:szCs w:val="20"/>
          <w:lang w:val="es-ES"/>
        </w:rPr>
        <w:t xml:space="preserve">, </w:t>
      </w:r>
      <w:r w:rsidR="00302D3F" w:rsidRPr="000E2A1B">
        <w:rPr>
          <w:rFonts w:ascii="Verdana" w:hAnsi="Verdana"/>
          <w:sz w:val="20"/>
          <w:szCs w:val="20"/>
          <w:lang w:val="es-ES"/>
        </w:rPr>
        <w:t xml:space="preserve">permite extraer fundamentos suficientes para que la tipificación de la tortura </w:t>
      </w:r>
      <w:r>
        <w:rPr>
          <w:rFonts w:ascii="Verdana" w:hAnsi="Verdana"/>
          <w:sz w:val="20"/>
          <w:szCs w:val="20"/>
          <w:lang w:val="es-ES"/>
        </w:rPr>
        <w:t>ostente el estátus</w:t>
      </w:r>
      <w:r w:rsidR="00302D3F" w:rsidRPr="000E2A1B">
        <w:rPr>
          <w:rFonts w:ascii="Verdana" w:hAnsi="Verdana"/>
          <w:sz w:val="20"/>
          <w:szCs w:val="20"/>
          <w:lang w:val="es-ES"/>
        </w:rPr>
        <w:t xml:space="preserve"> de obligación convencional, </w:t>
      </w:r>
      <w:r>
        <w:rPr>
          <w:rFonts w:ascii="Verdana" w:hAnsi="Verdana"/>
          <w:sz w:val="20"/>
          <w:szCs w:val="20"/>
          <w:lang w:val="es-ES"/>
        </w:rPr>
        <w:t>independientemente</w:t>
      </w:r>
      <w:r w:rsidR="00302D3F" w:rsidRPr="000E2A1B">
        <w:rPr>
          <w:rFonts w:ascii="Verdana" w:hAnsi="Verdana"/>
          <w:sz w:val="20"/>
          <w:szCs w:val="20"/>
          <w:lang w:val="es-ES"/>
        </w:rPr>
        <w:t xml:space="preserve"> de la ratificación de cualesquiera otros instrumentos internacionales. </w:t>
      </w:r>
    </w:p>
    <w:p w14:paraId="571CB970" w14:textId="77777777" w:rsidR="00DB1027" w:rsidRPr="000E2A1B" w:rsidRDefault="00DB1027" w:rsidP="00810F05">
      <w:pPr>
        <w:pStyle w:val="Prrafodelista"/>
        <w:spacing w:after="0" w:line="276" w:lineRule="auto"/>
        <w:ind w:left="0"/>
        <w:jc w:val="both"/>
        <w:rPr>
          <w:rFonts w:ascii="Verdana" w:hAnsi="Verdana"/>
          <w:sz w:val="20"/>
          <w:szCs w:val="20"/>
          <w:lang w:val="es-ES"/>
        </w:rPr>
      </w:pPr>
    </w:p>
    <w:p w14:paraId="4BB83EE4" w14:textId="5085FF7E" w:rsidR="00302D3F" w:rsidRPr="000E2A1B" w:rsidRDefault="00302D3F" w:rsidP="00DB1027">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Y, subrayo, se trata de una obligación cuyo cumplimiento no se satisface con la mera presencia del delito de tortura en la legislación penal. Es necesario que </w:t>
      </w:r>
      <w:r w:rsidR="00503C57">
        <w:rPr>
          <w:rFonts w:ascii="Verdana" w:hAnsi="Verdana"/>
          <w:sz w:val="20"/>
          <w:szCs w:val="20"/>
          <w:lang w:val="es-ES"/>
        </w:rPr>
        <w:t>tal</w:t>
      </w:r>
      <w:r w:rsidR="00503C57" w:rsidRPr="000E2A1B">
        <w:rPr>
          <w:rFonts w:ascii="Verdana" w:hAnsi="Verdana"/>
          <w:sz w:val="20"/>
          <w:szCs w:val="20"/>
          <w:lang w:val="es-ES"/>
        </w:rPr>
        <w:t xml:space="preserve"> </w:t>
      </w:r>
      <w:r w:rsidRPr="000E2A1B">
        <w:rPr>
          <w:rFonts w:ascii="Verdana" w:hAnsi="Verdana"/>
          <w:sz w:val="20"/>
          <w:szCs w:val="20"/>
          <w:lang w:val="es-ES"/>
        </w:rPr>
        <w:t xml:space="preserve">delito </w:t>
      </w:r>
      <w:r w:rsidR="00503C57">
        <w:rPr>
          <w:rFonts w:ascii="Verdana" w:hAnsi="Verdana"/>
          <w:sz w:val="20"/>
          <w:szCs w:val="20"/>
          <w:lang w:val="es-ES"/>
        </w:rPr>
        <w:t>sea tipificado de forma</w:t>
      </w:r>
      <w:r w:rsidR="00503C57" w:rsidRPr="000E2A1B">
        <w:rPr>
          <w:rFonts w:ascii="Verdana" w:hAnsi="Verdana"/>
          <w:sz w:val="20"/>
          <w:szCs w:val="20"/>
          <w:lang w:val="es-ES"/>
        </w:rPr>
        <w:t xml:space="preserve"> </w:t>
      </w:r>
      <w:r w:rsidRPr="000E2A1B">
        <w:rPr>
          <w:rFonts w:ascii="Verdana" w:hAnsi="Verdana"/>
          <w:sz w:val="20"/>
          <w:szCs w:val="20"/>
          <w:lang w:val="es-ES"/>
        </w:rPr>
        <w:t xml:space="preserve">adecuada, </w:t>
      </w:r>
      <w:r w:rsidR="00503C57">
        <w:rPr>
          <w:rFonts w:ascii="Verdana" w:hAnsi="Verdana"/>
          <w:sz w:val="20"/>
          <w:szCs w:val="20"/>
          <w:lang w:val="es-ES"/>
        </w:rPr>
        <w:t>en consonancia</w:t>
      </w:r>
      <w:r w:rsidR="00503C57" w:rsidRPr="000E2A1B">
        <w:rPr>
          <w:rFonts w:ascii="Verdana" w:hAnsi="Verdana"/>
          <w:sz w:val="20"/>
          <w:szCs w:val="20"/>
          <w:lang w:val="es-ES"/>
        </w:rPr>
        <w:t xml:space="preserve"> </w:t>
      </w:r>
      <w:r w:rsidR="00503C57">
        <w:rPr>
          <w:rFonts w:ascii="Verdana" w:hAnsi="Verdana"/>
          <w:sz w:val="20"/>
          <w:szCs w:val="20"/>
          <w:lang w:val="es-ES"/>
        </w:rPr>
        <w:t>con</w:t>
      </w:r>
      <w:r w:rsidR="00503C57" w:rsidRPr="000E2A1B">
        <w:rPr>
          <w:rFonts w:ascii="Verdana" w:hAnsi="Verdana"/>
          <w:sz w:val="20"/>
          <w:szCs w:val="20"/>
          <w:lang w:val="es-ES"/>
        </w:rPr>
        <w:t xml:space="preserve"> </w:t>
      </w:r>
      <w:r w:rsidRPr="000E2A1B">
        <w:rPr>
          <w:rFonts w:ascii="Verdana" w:hAnsi="Verdana"/>
          <w:sz w:val="20"/>
          <w:szCs w:val="20"/>
          <w:lang w:val="es-ES"/>
        </w:rPr>
        <w:t xml:space="preserve">los </w:t>
      </w:r>
      <w:r w:rsidRPr="00C310D3">
        <w:rPr>
          <w:rFonts w:ascii="Verdana" w:hAnsi="Verdana"/>
          <w:sz w:val="20"/>
          <w:szCs w:val="20"/>
          <w:lang w:val="es-ES"/>
        </w:rPr>
        <w:t>estándares</w:t>
      </w:r>
      <w:r w:rsidRPr="000E2A1B">
        <w:rPr>
          <w:rFonts w:ascii="Verdana" w:hAnsi="Verdana"/>
          <w:i/>
          <w:iCs/>
          <w:sz w:val="20"/>
          <w:szCs w:val="20"/>
          <w:lang w:val="es-ES"/>
        </w:rPr>
        <w:t xml:space="preserve"> </w:t>
      </w:r>
      <w:r w:rsidRPr="000E2A1B">
        <w:rPr>
          <w:rFonts w:ascii="Verdana" w:hAnsi="Verdana"/>
          <w:sz w:val="20"/>
          <w:szCs w:val="20"/>
          <w:lang w:val="es-ES"/>
        </w:rPr>
        <w:t xml:space="preserve">fijados por la jurisprudencia interamericana. </w:t>
      </w:r>
    </w:p>
    <w:p w14:paraId="035F4FFE" w14:textId="77777777" w:rsidR="00DB1027" w:rsidRPr="000E2A1B" w:rsidRDefault="00DB1027" w:rsidP="00810F05">
      <w:pPr>
        <w:pStyle w:val="Prrafodelista"/>
        <w:spacing w:after="0" w:line="276" w:lineRule="auto"/>
        <w:ind w:left="0"/>
        <w:jc w:val="both"/>
        <w:rPr>
          <w:rFonts w:ascii="Verdana" w:hAnsi="Verdana"/>
          <w:sz w:val="20"/>
          <w:szCs w:val="20"/>
          <w:lang w:val="es-ES"/>
        </w:rPr>
      </w:pPr>
    </w:p>
    <w:p w14:paraId="7651924F" w14:textId="134A1A2F" w:rsidR="00302D3F" w:rsidRPr="000E2A1B" w:rsidRDefault="00302D3F" w:rsidP="00DB1027">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El Estado no puede hacer uso de figuras alternativas que, aun compartiendo similitudes, no </w:t>
      </w:r>
      <w:r w:rsidR="00503C57" w:rsidRPr="000E2A1B">
        <w:rPr>
          <w:rFonts w:ascii="Verdana" w:hAnsi="Verdana"/>
          <w:sz w:val="20"/>
          <w:szCs w:val="20"/>
          <w:lang w:val="es-ES"/>
        </w:rPr>
        <w:t>satisfa</w:t>
      </w:r>
      <w:r w:rsidR="00503C57">
        <w:rPr>
          <w:rFonts w:ascii="Verdana" w:hAnsi="Verdana"/>
          <w:sz w:val="20"/>
          <w:szCs w:val="20"/>
          <w:lang w:val="es-ES"/>
        </w:rPr>
        <w:t>ga</w:t>
      </w:r>
      <w:r w:rsidR="00503C57" w:rsidRPr="000E2A1B">
        <w:rPr>
          <w:rFonts w:ascii="Verdana" w:hAnsi="Verdana"/>
          <w:sz w:val="20"/>
          <w:szCs w:val="20"/>
          <w:lang w:val="es-ES"/>
        </w:rPr>
        <w:t xml:space="preserve">n </w:t>
      </w:r>
      <w:r w:rsidRPr="000E2A1B">
        <w:rPr>
          <w:rFonts w:ascii="Verdana" w:hAnsi="Verdana"/>
          <w:sz w:val="20"/>
          <w:szCs w:val="20"/>
          <w:lang w:val="es-ES"/>
        </w:rPr>
        <w:t xml:space="preserve">los elementos mínimos </w:t>
      </w:r>
      <w:r w:rsidR="00503C57">
        <w:rPr>
          <w:rFonts w:ascii="Verdana" w:hAnsi="Verdana"/>
          <w:sz w:val="20"/>
          <w:szCs w:val="20"/>
          <w:lang w:val="es-ES"/>
        </w:rPr>
        <w:t xml:space="preserve">de tipicidad </w:t>
      </w:r>
      <w:r w:rsidRPr="000E2A1B">
        <w:rPr>
          <w:rFonts w:ascii="Verdana" w:hAnsi="Verdana"/>
          <w:sz w:val="20"/>
          <w:szCs w:val="20"/>
          <w:lang w:val="es-ES"/>
        </w:rPr>
        <w:t xml:space="preserve">del delito de </w:t>
      </w:r>
      <w:r w:rsidR="0014430F" w:rsidRPr="000E2A1B">
        <w:rPr>
          <w:rFonts w:ascii="Verdana" w:hAnsi="Verdana"/>
          <w:sz w:val="20"/>
          <w:szCs w:val="20"/>
          <w:lang w:val="es-ES"/>
        </w:rPr>
        <w:t>tortura</w:t>
      </w:r>
      <w:r w:rsidRPr="000E2A1B">
        <w:rPr>
          <w:rFonts w:ascii="Verdana" w:hAnsi="Verdana"/>
          <w:sz w:val="20"/>
          <w:szCs w:val="20"/>
          <w:lang w:val="es-ES"/>
        </w:rPr>
        <w:t xml:space="preserve">. Esto </w:t>
      </w:r>
      <w:r w:rsidR="00503C57">
        <w:rPr>
          <w:rFonts w:ascii="Verdana" w:hAnsi="Verdana"/>
          <w:sz w:val="20"/>
          <w:szCs w:val="20"/>
          <w:lang w:val="es-ES"/>
        </w:rPr>
        <w:t>resulta</w:t>
      </w:r>
      <w:r w:rsidR="00503C57" w:rsidRPr="000E2A1B">
        <w:rPr>
          <w:rFonts w:ascii="Verdana" w:hAnsi="Verdana"/>
          <w:sz w:val="20"/>
          <w:szCs w:val="20"/>
          <w:lang w:val="es-ES"/>
        </w:rPr>
        <w:t xml:space="preserve"> </w:t>
      </w:r>
      <w:r w:rsidRPr="000E2A1B">
        <w:rPr>
          <w:rFonts w:ascii="Verdana" w:hAnsi="Verdana"/>
          <w:sz w:val="20"/>
          <w:szCs w:val="20"/>
          <w:lang w:val="es-ES"/>
        </w:rPr>
        <w:t xml:space="preserve">evidente en la distinción que hace </w:t>
      </w:r>
      <w:r w:rsidR="00660C5D" w:rsidRPr="000E2A1B">
        <w:rPr>
          <w:rFonts w:ascii="Verdana" w:hAnsi="Verdana"/>
          <w:sz w:val="20"/>
          <w:szCs w:val="20"/>
          <w:lang w:val="es-ES"/>
        </w:rPr>
        <w:t>la Corte IDH</w:t>
      </w:r>
      <w:r w:rsidRPr="000E2A1B">
        <w:rPr>
          <w:rFonts w:ascii="Verdana" w:hAnsi="Verdana"/>
          <w:sz w:val="20"/>
          <w:szCs w:val="20"/>
          <w:lang w:val="es-ES"/>
        </w:rPr>
        <w:t xml:space="preserve"> entre "tortura", por un lado, y la práctica de "tratos crueles, inhumanos y degradantes", </w:t>
      </w:r>
      <w:r w:rsidR="00716781" w:rsidRPr="000E2A1B">
        <w:rPr>
          <w:rFonts w:ascii="Verdana" w:hAnsi="Verdana"/>
          <w:sz w:val="20"/>
          <w:szCs w:val="20"/>
          <w:lang w:val="es-ES"/>
        </w:rPr>
        <w:t>por otro</w:t>
      </w:r>
      <w:r w:rsidR="00265A94" w:rsidRPr="000E2A1B">
        <w:rPr>
          <w:rFonts w:ascii="Verdana" w:hAnsi="Verdana"/>
          <w:sz w:val="20"/>
          <w:szCs w:val="20"/>
          <w:lang w:val="es-ES"/>
        </w:rPr>
        <w:t>.</w:t>
      </w:r>
    </w:p>
    <w:p w14:paraId="7D4BA79C" w14:textId="77777777" w:rsidR="00DB1027" w:rsidRPr="000E2A1B" w:rsidRDefault="00DB1027" w:rsidP="00810F05">
      <w:pPr>
        <w:pStyle w:val="Prrafodelista"/>
        <w:spacing w:after="0" w:line="276" w:lineRule="auto"/>
        <w:ind w:left="0"/>
        <w:jc w:val="both"/>
        <w:rPr>
          <w:rFonts w:ascii="Verdana" w:hAnsi="Verdana"/>
          <w:sz w:val="20"/>
          <w:szCs w:val="20"/>
          <w:lang w:val="es-ES"/>
        </w:rPr>
      </w:pPr>
    </w:p>
    <w:p w14:paraId="3266C69A" w14:textId="32594133" w:rsidR="00302D3F" w:rsidRPr="000E2A1B" w:rsidRDefault="00302D3F" w:rsidP="00DB1027">
      <w:pPr>
        <w:pStyle w:val="Prrafodelista"/>
        <w:numPr>
          <w:ilvl w:val="1"/>
          <w:numId w:val="1"/>
        </w:numPr>
        <w:spacing w:after="0" w:line="276" w:lineRule="auto"/>
        <w:ind w:left="0" w:firstLine="0"/>
        <w:jc w:val="both"/>
        <w:rPr>
          <w:rFonts w:ascii="Verdana" w:hAnsi="Verdana"/>
          <w:sz w:val="20"/>
          <w:szCs w:val="20"/>
          <w:lang w:val="es-419"/>
        </w:rPr>
      </w:pPr>
      <w:r w:rsidRPr="000E2A1B">
        <w:rPr>
          <w:rFonts w:ascii="Verdana" w:hAnsi="Verdana"/>
          <w:sz w:val="20"/>
          <w:szCs w:val="20"/>
          <w:lang w:val="es-ES"/>
        </w:rPr>
        <w:t xml:space="preserve">En el caso </w:t>
      </w:r>
      <w:r w:rsidRPr="000E2A1B">
        <w:rPr>
          <w:rFonts w:ascii="Verdana" w:hAnsi="Verdana"/>
          <w:i/>
          <w:iCs/>
          <w:sz w:val="20"/>
          <w:szCs w:val="20"/>
          <w:lang w:val="es-ES"/>
        </w:rPr>
        <w:t xml:space="preserve">Quispialaya Vilcapoma </w:t>
      </w:r>
      <w:r w:rsidR="00B55847" w:rsidRPr="000E2A1B">
        <w:rPr>
          <w:rFonts w:ascii="Verdana" w:hAnsi="Verdana"/>
          <w:i/>
          <w:iCs/>
          <w:sz w:val="20"/>
          <w:szCs w:val="20"/>
          <w:lang w:val="es-ES"/>
        </w:rPr>
        <w:t>vs.</w:t>
      </w:r>
      <w:r w:rsidRPr="000E2A1B">
        <w:rPr>
          <w:rFonts w:ascii="Verdana" w:hAnsi="Verdana"/>
          <w:i/>
          <w:iCs/>
          <w:sz w:val="20"/>
          <w:szCs w:val="20"/>
          <w:lang w:val="es-ES"/>
        </w:rPr>
        <w:t xml:space="preserve"> </w:t>
      </w:r>
      <w:r w:rsidR="001E6C76" w:rsidRPr="000E2A1B">
        <w:rPr>
          <w:rFonts w:ascii="Verdana" w:hAnsi="Verdana"/>
          <w:i/>
          <w:iCs/>
          <w:sz w:val="20"/>
          <w:szCs w:val="20"/>
          <w:lang w:val="es-ES"/>
        </w:rPr>
        <w:t>Perú</w:t>
      </w:r>
      <w:r w:rsidRPr="000E2A1B">
        <w:rPr>
          <w:rFonts w:ascii="Verdana" w:hAnsi="Verdana"/>
          <w:sz w:val="20"/>
          <w:szCs w:val="20"/>
          <w:lang w:val="es-ES"/>
        </w:rPr>
        <w:t xml:space="preserve">, por ejemplo, el Tribunal </w:t>
      </w:r>
      <w:r w:rsidR="00265A94" w:rsidRPr="000E2A1B">
        <w:rPr>
          <w:rFonts w:ascii="Verdana" w:hAnsi="Verdana"/>
          <w:sz w:val="20"/>
          <w:szCs w:val="20"/>
          <w:lang w:val="es-ES"/>
        </w:rPr>
        <w:t xml:space="preserve">analizó </w:t>
      </w:r>
      <w:r w:rsidRPr="000E2A1B">
        <w:rPr>
          <w:rFonts w:ascii="Verdana" w:hAnsi="Verdana"/>
          <w:sz w:val="20"/>
          <w:szCs w:val="20"/>
          <w:lang w:val="es-ES"/>
        </w:rPr>
        <w:t xml:space="preserve">si la ausencia de un tipo penal específico para reprimir los tratos crueles, inhumanos y degradantes era incompatible con el artículo 2 de la Convención. </w:t>
      </w:r>
      <w:r w:rsidRPr="000E2A1B">
        <w:rPr>
          <w:rFonts w:ascii="Verdana" w:hAnsi="Verdana"/>
          <w:sz w:val="20"/>
          <w:szCs w:val="20"/>
          <w:lang w:val="es-419"/>
        </w:rPr>
        <w:t xml:space="preserve">Así se pronunció </w:t>
      </w:r>
      <w:r w:rsidR="00B55847" w:rsidRPr="000E2A1B">
        <w:rPr>
          <w:rFonts w:ascii="Verdana" w:hAnsi="Verdana"/>
          <w:sz w:val="20"/>
          <w:szCs w:val="20"/>
          <w:lang w:val="es-419"/>
        </w:rPr>
        <w:t xml:space="preserve">la </w:t>
      </w:r>
      <w:r w:rsidR="00EB25A3" w:rsidRPr="000E2A1B">
        <w:rPr>
          <w:rFonts w:ascii="Verdana" w:hAnsi="Verdana"/>
          <w:sz w:val="20"/>
          <w:szCs w:val="20"/>
          <w:lang w:val="es-419"/>
        </w:rPr>
        <w:t>C</w:t>
      </w:r>
      <w:r w:rsidR="00B55847" w:rsidRPr="000E2A1B">
        <w:rPr>
          <w:rFonts w:ascii="Verdana" w:hAnsi="Verdana"/>
          <w:sz w:val="20"/>
          <w:szCs w:val="20"/>
          <w:lang w:val="es-419"/>
        </w:rPr>
        <w:t>orte IDH</w:t>
      </w:r>
      <w:r w:rsidRPr="000E2A1B">
        <w:rPr>
          <w:rFonts w:ascii="Verdana" w:hAnsi="Verdana"/>
          <w:sz w:val="20"/>
          <w:szCs w:val="20"/>
          <w:lang w:val="es-419"/>
        </w:rPr>
        <w:t>:</w:t>
      </w:r>
    </w:p>
    <w:p w14:paraId="0A297DEB" w14:textId="77777777" w:rsidR="00DB1027" w:rsidRPr="000E2A1B" w:rsidRDefault="00DB1027" w:rsidP="00810F05">
      <w:pPr>
        <w:pStyle w:val="Prrafodelista"/>
        <w:spacing w:after="0" w:line="276" w:lineRule="auto"/>
        <w:ind w:left="0"/>
        <w:jc w:val="both"/>
        <w:rPr>
          <w:rFonts w:ascii="Verdana" w:hAnsi="Verdana"/>
          <w:sz w:val="20"/>
          <w:szCs w:val="20"/>
          <w:lang w:val="es-419"/>
        </w:rPr>
      </w:pPr>
    </w:p>
    <w:p w14:paraId="6D303A52" w14:textId="402ECAA3" w:rsidR="003D0985" w:rsidRPr="000E2A1B" w:rsidRDefault="00302D3F" w:rsidP="00810F05">
      <w:pPr>
        <w:pStyle w:val="Cita"/>
      </w:pPr>
      <w:r w:rsidRPr="000E2A1B">
        <w:t>223.</w:t>
      </w:r>
      <w:r w:rsidR="00B55847" w:rsidRPr="000E2A1B">
        <w:t xml:space="preserve"> De una lectura literal de la norma se percibe un trato diferencial entre las figuras de tortura y otros tratos crueles inhumanos o degradantes, lo que se evidencia en los distintos deberes que la Convención impone a los Estados </w:t>
      </w:r>
      <w:proofErr w:type="gramStart"/>
      <w:r w:rsidR="00B55847" w:rsidRPr="000E2A1B">
        <w:t>en relación a</w:t>
      </w:r>
      <w:proofErr w:type="gramEnd"/>
      <w:r w:rsidR="00B55847" w:rsidRPr="000E2A1B">
        <w:t xml:space="preserve"> cada una. En el segundo párrafo del artículo 6 </w:t>
      </w:r>
      <w:r w:rsidR="00B55847" w:rsidRPr="000E2A1B">
        <w:rPr>
          <w:b/>
          <w:bCs/>
        </w:rPr>
        <w:t>se impone a los Estados la obligación expresa de adaptar su legislación a efectos que los actos de tortura constituyan un delito tipificado en su legislación interna</w:t>
      </w:r>
      <w:r w:rsidR="00B55847" w:rsidRPr="000E2A1B">
        <w:t>. En lo que respecta a otros tratos o penas crueles, inhumanos o degradantes se establece el deber de adoptar medidas para prevenir y sancionarlas, sin expresar la necesidad de establecer un delito específico a tal fin. De este modo, la Corte estima que la prevención y persecución de este tipo de hechos puede llevarse a cabo mediante la utilización de otros tipos penales no específicos, en tanto resulten idóneos</w:t>
      </w:r>
      <w:r w:rsidR="00B55847" w:rsidRPr="000E2A1B">
        <w:rPr>
          <w:rStyle w:val="Refdenotaalpie"/>
        </w:rPr>
        <w:footnoteReference w:id="28"/>
      </w:r>
      <w:r w:rsidRPr="000E2A1B">
        <w:t>.</w:t>
      </w:r>
    </w:p>
    <w:p w14:paraId="4D8731EF" w14:textId="77777777" w:rsidR="00810F05" w:rsidRPr="000E2A1B" w:rsidRDefault="00810F05" w:rsidP="00810F05">
      <w:pPr>
        <w:rPr>
          <w:lang w:val="es-CR"/>
        </w:rPr>
      </w:pPr>
    </w:p>
    <w:p w14:paraId="79737D9E" w14:textId="059393ED" w:rsidR="00302D3F" w:rsidRPr="000E2A1B" w:rsidRDefault="00503C57" w:rsidP="00DB1027">
      <w:pPr>
        <w:pStyle w:val="Prrafodelista"/>
        <w:numPr>
          <w:ilvl w:val="1"/>
          <w:numId w:val="1"/>
        </w:numPr>
        <w:spacing w:after="0" w:line="276" w:lineRule="auto"/>
        <w:ind w:left="0" w:firstLine="0"/>
        <w:jc w:val="both"/>
        <w:rPr>
          <w:rFonts w:ascii="Verdana" w:hAnsi="Verdana"/>
          <w:sz w:val="20"/>
          <w:szCs w:val="20"/>
          <w:lang w:val="es-ES"/>
        </w:rPr>
      </w:pPr>
      <w:r>
        <w:rPr>
          <w:rFonts w:ascii="Verdana" w:hAnsi="Verdana"/>
          <w:sz w:val="20"/>
          <w:szCs w:val="20"/>
          <w:lang w:val="es-ES"/>
        </w:rPr>
        <w:t>Es decir</w:t>
      </w:r>
      <w:r w:rsidR="00302D3F" w:rsidRPr="000E2A1B">
        <w:rPr>
          <w:rFonts w:ascii="Verdana" w:hAnsi="Verdana"/>
          <w:sz w:val="20"/>
          <w:szCs w:val="20"/>
          <w:lang w:val="es-ES"/>
        </w:rPr>
        <w:t xml:space="preserve">, mientras que otras </w:t>
      </w:r>
      <w:r>
        <w:rPr>
          <w:rFonts w:ascii="Verdana" w:hAnsi="Verdana"/>
          <w:sz w:val="20"/>
          <w:szCs w:val="20"/>
          <w:lang w:val="es-ES"/>
        </w:rPr>
        <w:t>figuras delictivas</w:t>
      </w:r>
      <w:r w:rsidR="00302D3F" w:rsidRPr="000E2A1B">
        <w:rPr>
          <w:rFonts w:ascii="Verdana" w:hAnsi="Verdana"/>
          <w:sz w:val="20"/>
          <w:szCs w:val="20"/>
          <w:lang w:val="es-ES"/>
        </w:rPr>
        <w:t xml:space="preserve"> -como el delito de </w:t>
      </w:r>
      <w:r w:rsidR="00AD4034" w:rsidRPr="000E2A1B">
        <w:rPr>
          <w:rFonts w:ascii="Verdana" w:hAnsi="Verdana"/>
          <w:sz w:val="20"/>
          <w:szCs w:val="20"/>
          <w:lang w:val="es-ES"/>
        </w:rPr>
        <w:t>"</w:t>
      </w:r>
      <w:r w:rsidR="00302D3F" w:rsidRPr="000E2A1B">
        <w:rPr>
          <w:rFonts w:ascii="Verdana" w:hAnsi="Verdana"/>
          <w:i/>
          <w:iCs/>
          <w:sz w:val="20"/>
          <w:szCs w:val="20"/>
          <w:lang w:val="es-ES"/>
        </w:rPr>
        <w:t>lesiones</w:t>
      </w:r>
      <w:r w:rsidR="00302D3F" w:rsidRPr="000E2A1B">
        <w:rPr>
          <w:rFonts w:ascii="Verdana" w:hAnsi="Verdana"/>
          <w:sz w:val="20"/>
          <w:szCs w:val="20"/>
          <w:lang w:val="es-ES"/>
        </w:rPr>
        <w:t>"</w:t>
      </w:r>
      <w:r>
        <w:rPr>
          <w:rFonts w:ascii="Verdana" w:hAnsi="Verdana"/>
          <w:sz w:val="20"/>
          <w:szCs w:val="20"/>
          <w:lang w:val="es-ES"/>
        </w:rPr>
        <w:t>,</w:t>
      </w:r>
      <w:r w:rsidR="00302D3F" w:rsidRPr="000E2A1B">
        <w:rPr>
          <w:rFonts w:ascii="Verdana" w:hAnsi="Verdana"/>
          <w:sz w:val="20"/>
          <w:szCs w:val="20"/>
          <w:lang w:val="es-ES"/>
        </w:rPr>
        <w:t xml:space="preserve"> en el caso mencionado- pod</w:t>
      </w:r>
      <w:r>
        <w:rPr>
          <w:rFonts w:ascii="Verdana" w:hAnsi="Verdana"/>
          <w:sz w:val="20"/>
          <w:szCs w:val="20"/>
          <w:lang w:val="es-ES"/>
        </w:rPr>
        <w:t>r</w:t>
      </w:r>
      <w:r w:rsidR="00302D3F" w:rsidRPr="000E2A1B">
        <w:rPr>
          <w:rFonts w:ascii="Verdana" w:hAnsi="Verdana"/>
          <w:sz w:val="20"/>
          <w:szCs w:val="20"/>
          <w:lang w:val="es-ES"/>
        </w:rPr>
        <w:t xml:space="preserve">ían considerarse suficientes para satisfacer el deber de </w:t>
      </w:r>
      <w:r>
        <w:rPr>
          <w:rFonts w:ascii="Verdana" w:hAnsi="Verdana"/>
          <w:sz w:val="20"/>
          <w:szCs w:val="20"/>
          <w:lang w:val="es-ES"/>
        </w:rPr>
        <w:t>sancionar</w:t>
      </w:r>
      <w:r w:rsidRPr="000E2A1B">
        <w:rPr>
          <w:rFonts w:ascii="Verdana" w:hAnsi="Verdana"/>
          <w:sz w:val="20"/>
          <w:szCs w:val="20"/>
          <w:lang w:val="es-ES"/>
        </w:rPr>
        <w:t xml:space="preserve"> </w:t>
      </w:r>
      <w:r w:rsidR="00302D3F" w:rsidRPr="000E2A1B">
        <w:rPr>
          <w:rFonts w:ascii="Verdana" w:hAnsi="Verdana"/>
          <w:sz w:val="20"/>
          <w:szCs w:val="20"/>
          <w:lang w:val="es-ES"/>
        </w:rPr>
        <w:t xml:space="preserve">los tratos crueles, no ocurría lo mismo con la tortura. En este último caso, </w:t>
      </w:r>
      <w:r>
        <w:rPr>
          <w:rFonts w:ascii="Verdana" w:hAnsi="Verdana"/>
          <w:sz w:val="20"/>
          <w:szCs w:val="20"/>
          <w:lang w:val="es-ES"/>
        </w:rPr>
        <w:t>es necesario</w:t>
      </w:r>
      <w:r w:rsidR="00302D3F" w:rsidRPr="000E2A1B">
        <w:rPr>
          <w:rFonts w:ascii="Verdana" w:hAnsi="Verdana"/>
          <w:sz w:val="20"/>
          <w:szCs w:val="20"/>
          <w:lang w:val="es-ES"/>
        </w:rPr>
        <w:t xml:space="preserve"> un tipo penal específico </w:t>
      </w:r>
      <w:r>
        <w:rPr>
          <w:rFonts w:ascii="Verdana" w:hAnsi="Verdana"/>
          <w:sz w:val="20"/>
          <w:szCs w:val="20"/>
          <w:lang w:val="es-ES"/>
        </w:rPr>
        <w:t xml:space="preserve">que dé cuenta de </w:t>
      </w:r>
      <w:r w:rsidR="00302D3F" w:rsidRPr="000E2A1B">
        <w:rPr>
          <w:rFonts w:ascii="Verdana" w:hAnsi="Verdana"/>
          <w:sz w:val="20"/>
          <w:szCs w:val="20"/>
          <w:lang w:val="es-ES"/>
        </w:rPr>
        <w:t xml:space="preserve">la </w:t>
      </w:r>
      <w:r>
        <w:rPr>
          <w:rFonts w:ascii="Verdana" w:hAnsi="Verdana"/>
          <w:sz w:val="20"/>
          <w:szCs w:val="20"/>
          <w:lang w:val="es-ES"/>
        </w:rPr>
        <w:t>particular</w:t>
      </w:r>
      <w:r w:rsidRPr="000E2A1B">
        <w:rPr>
          <w:rFonts w:ascii="Verdana" w:hAnsi="Verdana"/>
          <w:sz w:val="20"/>
          <w:szCs w:val="20"/>
          <w:lang w:val="es-ES"/>
        </w:rPr>
        <w:t xml:space="preserve"> </w:t>
      </w:r>
      <w:r w:rsidR="00302D3F" w:rsidRPr="000E2A1B">
        <w:rPr>
          <w:rFonts w:ascii="Verdana" w:hAnsi="Verdana"/>
          <w:sz w:val="20"/>
          <w:szCs w:val="20"/>
          <w:lang w:val="es-ES"/>
        </w:rPr>
        <w:t xml:space="preserve">gravedad </w:t>
      </w:r>
      <w:r>
        <w:rPr>
          <w:rFonts w:ascii="Verdana" w:hAnsi="Verdana"/>
          <w:sz w:val="20"/>
          <w:szCs w:val="20"/>
          <w:lang w:val="es-ES"/>
        </w:rPr>
        <w:t xml:space="preserve">que reviste y de </w:t>
      </w:r>
      <w:r w:rsidR="00716781" w:rsidRPr="000E2A1B">
        <w:rPr>
          <w:rFonts w:ascii="Verdana" w:hAnsi="Verdana"/>
          <w:sz w:val="20"/>
          <w:szCs w:val="20"/>
          <w:lang w:val="es-ES"/>
        </w:rPr>
        <w:t>sus elementos constitutivos mínimos</w:t>
      </w:r>
      <w:r w:rsidR="00302D3F" w:rsidRPr="000E2A1B">
        <w:rPr>
          <w:rFonts w:ascii="Verdana" w:hAnsi="Verdana"/>
          <w:sz w:val="20"/>
          <w:szCs w:val="20"/>
          <w:lang w:val="es-ES"/>
        </w:rPr>
        <w:t xml:space="preserve">. </w:t>
      </w:r>
    </w:p>
    <w:p w14:paraId="39D6CF62" w14:textId="77777777" w:rsidR="00DB1027" w:rsidRPr="000E2A1B" w:rsidRDefault="00DB1027" w:rsidP="00810F05">
      <w:pPr>
        <w:pStyle w:val="Prrafodelista"/>
        <w:spacing w:after="0" w:line="276" w:lineRule="auto"/>
        <w:ind w:left="1080"/>
        <w:jc w:val="both"/>
        <w:rPr>
          <w:rFonts w:ascii="Verdana" w:hAnsi="Verdana"/>
          <w:sz w:val="20"/>
          <w:szCs w:val="20"/>
          <w:lang w:val="es-ES"/>
        </w:rPr>
      </w:pPr>
    </w:p>
    <w:p w14:paraId="5EA720F0" w14:textId="6A6AE11C" w:rsidR="00302D3F" w:rsidRPr="000E2A1B" w:rsidRDefault="00302D3F" w:rsidP="00DB1027">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Un razonamiento similar </w:t>
      </w:r>
      <w:r w:rsidR="00584F53">
        <w:rPr>
          <w:rFonts w:ascii="Verdana" w:hAnsi="Verdana"/>
          <w:sz w:val="20"/>
          <w:szCs w:val="20"/>
          <w:lang w:val="es-ES"/>
        </w:rPr>
        <w:t>guió</w:t>
      </w:r>
      <w:r w:rsidR="00584F53" w:rsidRPr="000E2A1B">
        <w:rPr>
          <w:rFonts w:ascii="Verdana" w:hAnsi="Verdana"/>
          <w:sz w:val="20"/>
          <w:szCs w:val="20"/>
          <w:lang w:val="es-ES"/>
        </w:rPr>
        <w:t xml:space="preserve"> </w:t>
      </w:r>
      <w:r w:rsidRPr="000E2A1B">
        <w:rPr>
          <w:rFonts w:ascii="Verdana" w:hAnsi="Verdana"/>
          <w:sz w:val="20"/>
          <w:szCs w:val="20"/>
          <w:lang w:val="es-ES"/>
        </w:rPr>
        <w:t xml:space="preserve">el entendimiento de la Corte IDH en el caso </w:t>
      </w:r>
      <w:r w:rsidRPr="000E2A1B">
        <w:rPr>
          <w:rFonts w:ascii="Verdana" w:hAnsi="Verdana"/>
          <w:i/>
          <w:iCs/>
          <w:sz w:val="20"/>
          <w:szCs w:val="20"/>
          <w:lang w:val="es-ES"/>
        </w:rPr>
        <w:t>López Soto vs. Venezuela</w:t>
      </w:r>
      <w:r w:rsidRPr="000E2A1B">
        <w:rPr>
          <w:rFonts w:ascii="Verdana" w:hAnsi="Verdana"/>
          <w:sz w:val="20"/>
          <w:szCs w:val="20"/>
          <w:lang w:val="es-ES"/>
        </w:rPr>
        <w:t>. Para la época de los hechos, el Código Penal venezolano sólo contaba con una disposición que castigaba genéricamente "</w:t>
      </w:r>
      <w:r w:rsidRPr="000E2A1B">
        <w:rPr>
          <w:rFonts w:ascii="Verdana" w:hAnsi="Verdana"/>
          <w:i/>
          <w:iCs/>
          <w:sz w:val="20"/>
          <w:szCs w:val="20"/>
          <w:lang w:val="es-ES"/>
        </w:rPr>
        <w:t>los sufrimientos, ofensas a la dignidad humana, vejaciones, torturas o a</w:t>
      </w:r>
      <w:r w:rsidR="00B55847" w:rsidRPr="000E2A1B">
        <w:rPr>
          <w:rFonts w:ascii="Verdana" w:hAnsi="Verdana"/>
          <w:i/>
          <w:iCs/>
          <w:sz w:val="20"/>
          <w:szCs w:val="20"/>
          <w:lang w:val="es-ES"/>
        </w:rPr>
        <w:t>tropellos</w:t>
      </w:r>
      <w:r w:rsidRPr="000E2A1B">
        <w:rPr>
          <w:rFonts w:ascii="Verdana" w:hAnsi="Verdana"/>
          <w:i/>
          <w:iCs/>
          <w:sz w:val="20"/>
          <w:szCs w:val="20"/>
          <w:lang w:val="es-ES"/>
        </w:rPr>
        <w:t xml:space="preserve"> físic</w:t>
      </w:r>
      <w:r w:rsidR="00B55847" w:rsidRPr="000E2A1B">
        <w:rPr>
          <w:rFonts w:ascii="Verdana" w:hAnsi="Verdana"/>
          <w:i/>
          <w:iCs/>
          <w:sz w:val="20"/>
          <w:szCs w:val="20"/>
          <w:lang w:val="es-ES"/>
        </w:rPr>
        <w:t>o</w:t>
      </w:r>
      <w:r w:rsidRPr="000E2A1B">
        <w:rPr>
          <w:rFonts w:ascii="Verdana" w:hAnsi="Verdana"/>
          <w:i/>
          <w:iCs/>
          <w:sz w:val="20"/>
          <w:szCs w:val="20"/>
          <w:lang w:val="es-ES"/>
        </w:rPr>
        <w:t>s o morales</w:t>
      </w:r>
      <w:r w:rsidRPr="000E2A1B">
        <w:rPr>
          <w:rFonts w:ascii="Verdana" w:hAnsi="Verdana"/>
          <w:sz w:val="20"/>
          <w:szCs w:val="20"/>
          <w:lang w:val="es-ES"/>
        </w:rPr>
        <w:t xml:space="preserve">" </w:t>
      </w:r>
      <w:r w:rsidRPr="000E2A1B">
        <w:rPr>
          <w:rFonts w:ascii="Verdana" w:hAnsi="Verdana"/>
          <w:sz w:val="20"/>
          <w:szCs w:val="20"/>
          <w:lang w:val="es-ES"/>
        </w:rPr>
        <w:lastRenderedPageBreak/>
        <w:t xml:space="preserve">infligidas </w:t>
      </w:r>
      <w:r w:rsidR="006F27BD" w:rsidRPr="000E2A1B">
        <w:rPr>
          <w:rFonts w:ascii="Verdana" w:hAnsi="Verdana"/>
          <w:sz w:val="20"/>
          <w:szCs w:val="20"/>
          <w:lang w:val="es-ES"/>
        </w:rPr>
        <w:t xml:space="preserve">por </w:t>
      </w:r>
      <w:r w:rsidR="00584F53">
        <w:rPr>
          <w:rFonts w:ascii="Verdana" w:hAnsi="Verdana"/>
          <w:sz w:val="20"/>
          <w:szCs w:val="20"/>
          <w:lang w:val="es-ES"/>
        </w:rPr>
        <w:t>agentes</w:t>
      </w:r>
      <w:r w:rsidR="00584F53" w:rsidRPr="000E2A1B">
        <w:rPr>
          <w:rFonts w:ascii="Verdana" w:hAnsi="Verdana"/>
          <w:sz w:val="20"/>
          <w:szCs w:val="20"/>
          <w:lang w:val="es-ES"/>
        </w:rPr>
        <w:t xml:space="preserve"> </w:t>
      </w:r>
      <w:r w:rsidR="006F27BD" w:rsidRPr="000E2A1B">
        <w:rPr>
          <w:rFonts w:ascii="Verdana" w:hAnsi="Verdana"/>
          <w:sz w:val="20"/>
          <w:szCs w:val="20"/>
          <w:lang w:val="es-ES"/>
        </w:rPr>
        <w:t xml:space="preserve">penitenciarios </w:t>
      </w:r>
      <w:r w:rsidRPr="000E2A1B">
        <w:rPr>
          <w:rFonts w:ascii="Verdana" w:hAnsi="Verdana"/>
          <w:sz w:val="20"/>
          <w:szCs w:val="20"/>
          <w:lang w:val="es-ES"/>
        </w:rPr>
        <w:t xml:space="preserve">a personas bajo custodia del Estado. Para </w:t>
      </w:r>
      <w:r w:rsidR="00B55847" w:rsidRPr="000E2A1B">
        <w:rPr>
          <w:rFonts w:ascii="Verdana" w:hAnsi="Verdana"/>
          <w:sz w:val="20"/>
          <w:szCs w:val="20"/>
          <w:lang w:val="es-ES"/>
        </w:rPr>
        <w:t>el Tribunal</w:t>
      </w:r>
      <w:r w:rsidRPr="000E2A1B">
        <w:rPr>
          <w:rFonts w:ascii="Verdana" w:hAnsi="Verdana"/>
          <w:sz w:val="20"/>
          <w:szCs w:val="20"/>
          <w:lang w:val="es-ES"/>
        </w:rPr>
        <w:t xml:space="preserve">, la figura </w:t>
      </w:r>
      <w:r w:rsidR="00584F53">
        <w:rPr>
          <w:rFonts w:ascii="Verdana" w:hAnsi="Verdana"/>
          <w:sz w:val="20"/>
          <w:szCs w:val="20"/>
          <w:lang w:val="es-ES"/>
        </w:rPr>
        <w:t xml:space="preserve">establecida </w:t>
      </w:r>
      <w:r w:rsidRPr="000E2A1B">
        <w:rPr>
          <w:rFonts w:ascii="Verdana" w:hAnsi="Verdana"/>
          <w:sz w:val="20"/>
          <w:szCs w:val="20"/>
          <w:lang w:val="es-ES"/>
        </w:rPr>
        <w:t>en el ordenamiento jurídico venezolano no especificaba los elementos constitutivos de la</w:t>
      </w:r>
      <w:r w:rsidR="00B55847" w:rsidRPr="000E2A1B">
        <w:rPr>
          <w:rFonts w:ascii="Verdana" w:hAnsi="Verdana"/>
          <w:sz w:val="20"/>
          <w:szCs w:val="20"/>
          <w:lang w:val="es-ES"/>
        </w:rPr>
        <w:t>s</w:t>
      </w:r>
      <w:r w:rsidRPr="000E2A1B">
        <w:rPr>
          <w:rFonts w:ascii="Verdana" w:hAnsi="Verdana"/>
          <w:sz w:val="20"/>
          <w:szCs w:val="20"/>
          <w:lang w:val="es-ES"/>
        </w:rPr>
        <w:t xml:space="preserve"> conducta</w:t>
      </w:r>
      <w:r w:rsidR="00B55847" w:rsidRPr="000E2A1B">
        <w:rPr>
          <w:rFonts w:ascii="Verdana" w:hAnsi="Verdana"/>
          <w:sz w:val="20"/>
          <w:szCs w:val="20"/>
          <w:lang w:val="es-ES"/>
        </w:rPr>
        <w:t>s</w:t>
      </w:r>
      <w:r w:rsidRPr="000E2A1B">
        <w:rPr>
          <w:rFonts w:ascii="Verdana" w:hAnsi="Verdana"/>
          <w:sz w:val="20"/>
          <w:szCs w:val="20"/>
          <w:lang w:val="es-ES"/>
        </w:rPr>
        <w:t xml:space="preserve"> punible</w:t>
      </w:r>
      <w:r w:rsidR="00B55847" w:rsidRPr="000E2A1B">
        <w:rPr>
          <w:rFonts w:ascii="Verdana" w:hAnsi="Verdana"/>
          <w:sz w:val="20"/>
          <w:szCs w:val="20"/>
          <w:lang w:val="es-ES"/>
        </w:rPr>
        <w:t>s</w:t>
      </w:r>
      <w:r w:rsidRPr="000E2A1B">
        <w:rPr>
          <w:rFonts w:ascii="Verdana" w:hAnsi="Verdana"/>
          <w:sz w:val="20"/>
          <w:szCs w:val="20"/>
          <w:lang w:val="es-ES"/>
        </w:rPr>
        <w:t xml:space="preserve"> y restringía excesivamente </w:t>
      </w:r>
      <w:r w:rsidR="00584F53">
        <w:rPr>
          <w:rFonts w:ascii="Verdana" w:hAnsi="Verdana"/>
          <w:sz w:val="20"/>
          <w:szCs w:val="20"/>
          <w:lang w:val="es-ES"/>
        </w:rPr>
        <w:t>el rol</w:t>
      </w:r>
      <w:r w:rsidRPr="000E2A1B">
        <w:rPr>
          <w:rFonts w:ascii="Verdana" w:hAnsi="Verdana"/>
          <w:sz w:val="20"/>
          <w:szCs w:val="20"/>
          <w:lang w:val="es-ES"/>
        </w:rPr>
        <w:t xml:space="preserve"> de </w:t>
      </w:r>
      <w:r w:rsidR="00584F53">
        <w:rPr>
          <w:rFonts w:ascii="Verdana" w:hAnsi="Verdana"/>
          <w:sz w:val="20"/>
          <w:szCs w:val="20"/>
          <w:lang w:val="es-ES"/>
        </w:rPr>
        <w:t>potenciales sujetos activos</w:t>
      </w:r>
      <w:r w:rsidRPr="000E2A1B">
        <w:rPr>
          <w:rFonts w:ascii="Verdana" w:hAnsi="Verdana"/>
          <w:sz w:val="20"/>
          <w:szCs w:val="20"/>
          <w:lang w:val="es-ES"/>
        </w:rPr>
        <w:t xml:space="preserve">, además de </w:t>
      </w:r>
      <w:r w:rsidR="00584F53">
        <w:rPr>
          <w:rFonts w:ascii="Verdana" w:hAnsi="Verdana"/>
          <w:sz w:val="20"/>
          <w:szCs w:val="20"/>
          <w:lang w:val="es-ES"/>
        </w:rPr>
        <w:t>conminar</w:t>
      </w:r>
      <w:r w:rsidR="00584F53" w:rsidRPr="000E2A1B">
        <w:rPr>
          <w:rFonts w:ascii="Verdana" w:hAnsi="Verdana"/>
          <w:sz w:val="20"/>
          <w:szCs w:val="20"/>
          <w:lang w:val="es-ES"/>
        </w:rPr>
        <w:t xml:space="preserve"> </w:t>
      </w:r>
      <w:r w:rsidRPr="000E2A1B">
        <w:rPr>
          <w:rFonts w:ascii="Verdana" w:hAnsi="Verdana"/>
          <w:sz w:val="20"/>
          <w:szCs w:val="20"/>
          <w:lang w:val="es-ES"/>
        </w:rPr>
        <w:t xml:space="preserve">una pena incompatible con la </w:t>
      </w:r>
      <w:r w:rsidR="00584F53">
        <w:rPr>
          <w:rFonts w:ascii="Verdana" w:hAnsi="Verdana"/>
          <w:sz w:val="20"/>
          <w:szCs w:val="20"/>
          <w:lang w:val="es-ES"/>
        </w:rPr>
        <w:t>exigida</w:t>
      </w:r>
      <w:r w:rsidR="00584F53" w:rsidRPr="000E2A1B">
        <w:rPr>
          <w:rFonts w:ascii="Verdana" w:hAnsi="Verdana"/>
          <w:sz w:val="20"/>
          <w:szCs w:val="20"/>
          <w:lang w:val="es-ES"/>
        </w:rPr>
        <w:t xml:space="preserve"> </w:t>
      </w:r>
      <w:r w:rsidRPr="000E2A1B">
        <w:rPr>
          <w:rFonts w:ascii="Verdana" w:hAnsi="Verdana"/>
          <w:sz w:val="20"/>
          <w:szCs w:val="20"/>
          <w:lang w:val="es-ES"/>
        </w:rPr>
        <w:t xml:space="preserve">para delitos de tal gravedad. </w:t>
      </w:r>
    </w:p>
    <w:p w14:paraId="28965B28" w14:textId="77777777" w:rsidR="00DB1027" w:rsidRPr="000E2A1B" w:rsidRDefault="00DB1027" w:rsidP="00810F05">
      <w:pPr>
        <w:pStyle w:val="Prrafodelista"/>
        <w:spacing w:after="0" w:line="276" w:lineRule="auto"/>
        <w:ind w:left="0"/>
        <w:jc w:val="both"/>
        <w:rPr>
          <w:rFonts w:ascii="Verdana" w:hAnsi="Verdana"/>
          <w:sz w:val="20"/>
          <w:szCs w:val="20"/>
          <w:lang w:val="es-ES"/>
        </w:rPr>
      </w:pPr>
    </w:p>
    <w:p w14:paraId="4CA791D8" w14:textId="4E367372" w:rsidR="00302D3F" w:rsidRPr="000E2A1B" w:rsidRDefault="00302D3F" w:rsidP="00DB1027">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Como se señaló en ese caso, la deficiente tipificación supuso </w:t>
      </w:r>
      <w:r w:rsidR="006C1ED3" w:rsidRPr="000E2A1B">
        <w:rPr>
          <w:rFonts w:ascii="Verdana" w:hAnsi="Verdana"/>
          <w:sz w:val="20"/>
          <w:szCs w:val="20"/>
          <w:lang w:val="es-ES"/>
        </w:rPr>
        <w:t xml:space="preserve">que </w:t>
      </w:r>
      <w:r w:rsidRPr="000E2A1B">
        <w:rPr>
          <w:rFonts w:ascii="Verdana" w:hAnsi="Verdana"/>
          <w:sz w:val="20"/>
          <w:szCs w:val="20"/>
          <w:lang w:val="es-ES"/>
        </w:rPr>
        <w:t xml:space="preserve">el individuo acusado de torturar a la víctima sólo </w:t>
      </w:r>
      <w:r w:rsidR="006C1ED3" w:rsidRPr="000E2A1B">
        <w:rPr>
          <w:rFonts w:ascii="Verdana" w:hAnsi="Verdana"/>
          <w:sz w:val="20"/>
          <w:szCs w:val="20"/>
          <w:lang w:val="es-ES"/>
        </w:rPr>
        <w:t xml:space="preserve">fuera condenado por </w:t>
      </w:r>
      <w:r w:rsidRPr="000E2A1B">
        <w:rPr>
          <w:rFonts w:ascii="Verdana" w:hAnsi="Verdana"/>
          <w:sz w:val="20"/>
          <w:szCs w:val="20"/>
          <w:lang w:val="es-ES"/>
        </w:rPr>
        <w:t xml:space="preserve">el delito de </w:t>
      </w:r>
      <w:r w:rsidR="00C51FC4" w:rsidRPr="000E2A1B">
        <w:rPr>
          <w:rFonts w:ascii="Verdana" w:hAnsi="Verdana"/>
          <w:sz w:val="20"/>
          <w:szCs w:val="20"/>
          <w:lang w:val="es-ES"/>
        </w:rPr>
        <w:t>"</w:t>
      </w:r>
      <w:r w:rsidRPr="000E2A1B">
        <w:rPr>
          <w:rFonts w:ascii="Verdana" w:hAnsi="Verdana"/>
          <w:sz w:val="20"/>
          <w:szCs w:val="20"/>
          <w:lang w:val="es-ES"/>
        </w:rPr>
        <w:t xml:space="preserve">lesiones muy graves", lo que, a juicio </w:t>
      </w:r>
      <w:r w:rsidR="00C51FC4" w:rsidRPr="000E2A1B">
        <w:rPr>
          <w:rFonts w:ascii="Verdana" w:hAnsi="Verdana"/>
          <w:sz w:val="20"/>
          <w:szCs w:val="20"/>
          <w:lang w:val="es-ES"/>
        </w:rPr>
        <w:t xml:space="preserve">del </w:t>
      </w:r>
      <w:r w:rsidR="00B55847" w:rsidRPr="000E2A1B">
        <w:rPr>
          <w:rFonts w:ascii="Verdana" w:hAnsi="Verdana"/>
          <w:sz w:val="20"/>
          <w:szCs w:val="20"/>
          <w:lang w:val="es-ES"/>
        </w:rPr>
        <w:t>T</w:t>
      </w:r>
      <w:r w:rsidR="00C51FC4" w:rsidRPr="000E2A1B">
        <w:rPr>
          <w:rFonts w:ascii="Verdana" w:hAnsi="Verdana"/>
          <w:sz w:val="20"/>
          <w:szCs w:val="20"/>
          <w:lang w:val="es-ES"/>
        </w:rPr>
        <w:t>ribunal</w:t>
      </w:r>
      <w:r w:rsidRPr="000E2A1B">
        <w:rPr>
          <w:rFonts w:ascii="Verdana" w:hAnsi="Verdana"/>
          <w:sz w:val="20"/>
          <w:szCs w:val="20"/>
          <w:lang w:val="es-ES"/>
        </w:rPr>
        <w:t xml:space="preserve">, implicaba una violación del deber de </w:t>
      </w:r>
      <w:r w:rsidR="00912048" w:rsidRPr="000E2A1B">
        <w:rPr>
          <w:rFonts w:ascii="Verdana" w:hAnsi="Verdana"/>
          <w:sz w:val="20"/>
          <w:szCs w:val="20"/>
          <w:lang w:val="es-ES"/>
        </w:rPr>
        <w:t>adecuar</w:t>
      </w:r>
      <w:r w:rsidRPr="000E2A1B">
        <w:rPr>
          <w:rFonts w:ascii="Verdana" w:hAnsi="Verdana"/>
          <w:sz w:val="20"/>
          <w:szCs w:val="20"/>
          <w:lang w:val="es-ES"/>
        </w:rPr>
        <w:t xml:space="preserve"> </w:t>
      </w:r>
      <w:r w:rsidR="00584F53">
        <w:rPr>
          <w:rFonts w:ascii="Verdana" w:hAnsi="Verdana"/>
          <w:sz w:val="20"/>
          <w:szCs w:val="20"/>
          <w:lang w:val="es-ES"/>
        </w:rPr>
        <w:t>el derecho interno</w:t>
      </w:r>
      <w:r w:rsidRPr="000E2A1B">
        <w:rPr>
          <w:rFonts w:ascii="Verdana" w:hAnsi="Verdana"/>
          <w:sz w:val="20"/>
          <w:szCs w:val="20"/>
          <w:lang w:val="es-ES"/>
        </w:rPr>
        <w:t xml:space="preserve"> para incluir el delito de tortura: </w:t>
      </w:r>
    </w:p>
    <w:p w14:paraId="61197746" w14:textId="77777777" w:rsidR="00DB1027" w:rsidRPr="000E2A1B" w:rsidRDefault="00DB1027" w:rsidP="00810F05">
      <w:pPr>
        <w:pStyle w:val="Prrafodelista"/>
        <w:spacing w:after="0" w:line="276" w:lineRule="auto"/>
        <w:ind w:left="0"/>
        <w:jc w:val="both"/>
        <w:rPr>
          <w:rFonts w:ascii="Verdana" w:hAnsi="Verdana"/>
          <w:sz w:val="20"/>
          <w:szCs w:val="20"/>
          <w:lang w:val="es-ES"/>
        </w:rPr>
      </w:pPr>
    </w:p>
    <w:p w14:paraId="0C02BD0B" w14:textId="26C93E46" w:rsidR="0016428D" w:rsidRPr="000E2A1B" w:rsidRDefault="00302D3F" w:rsidP="00810F05">
      <w:pPr>
        <w:pStyle w:val="Cita"/>
      </w:pPr>
      <w:r w:rsidRPr="000E2A1B">
        <w:t>255.</w:t>
      </w:r>
      <w:r w:rsidR="00B55847" w:rsidRPr="000E2A1B">
        <w:t xml:space="preserve"> En el presente caso, si bien no es claro que la falta de tipificación adecuada del </w:t>
      </w:r>
      <w:r w:rsidR="00B55847" w:rsidRPr="000E2A1B">
        <w:rPr>
          <w:u w:val="single"/>
        </w:rPr>
        <w:t>delito autónomo de tortura</w:t>
      </w:r>
      <w:r w:rsidR="00B55847" w:rsidRPr="000E2A1B">
        <w:t xml:space="preserve"> hubiera obstaculizado el desarrollo efectivo del presente proceso penal, la Corte estima que la falta de tipificación de acuerdo a los parámetros internacionales ocasionó que se condenara al imputado por el delito de lesiones gravísimas, un tipo penal de menor gravedad, que no refleja el nivel de reproche requerido para actos de esta naturaleza</w:t>
      </w:r>
      <w:r w:rsidRPr="000E2A1B">
        <w:t>, que no refleja el nivel de reproche requerido para hechos de esta naturaleza</w:t>
      </w:r>
      <w:r w:rsidR="00B55847" w:rsidRPr="000E2A1B">
        <w:rPr>
          <w:rStyle w:val="Refdenotaalpie"/>
        </w:rPr>
        <w:footnoteReference w:id="29"/>
      </w:r>
      <w:r w:rsidRPr="000E2A1B">
        <w:t xml:space="preserve">. </w:t>
      </w:r>
    </w:p>
    <w:p w14:paraId="670917D1" w14:textId="77777777" w:rsidR="00810F05" w:rsidRPr="000E2A1B" w:rsidRDefault="00810F05" w:rsidP="00810F05">
      <w:pPr>
        <w:rPr>
          <w:lang w:val="es-CR"/>
        </w:rPr>
      </w:pPr>
    </w:p>
    <w:p w14:paraId="41AC271C" w14:textId="19F7AA44" w:rsidR="00265A94" w:rsidRPr="000E2A1B" w:rsidRDefault="00302D3F" w:rsidP="00DB1027">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En cuanto a las características elementales del tipo, se observa, por ejemplo, que en el caso </w:t>
      </w:r>
      <w:r w:rsidRPr="000E2A1B">
        <w:rPr>
          <w:rFonts w:ascii="Verdana" w:hAnsi="Verdana"/>
          <w:i/>
          <w:iCs/>
          <w:sz w:val="20"/>
          <w:szCs w:val="20"/>
          <w:lang w:val="es-ES"/>
        </w:rPr>
        <w:t xml:space="preserve">Azul Rojas Marín vs. </w:t>
      </w:r>
      <w:r w:rsidR="001E6C76" w:rsidRPr="000E2A1B">
        <w:rPr>
          <w:rFonts w:ascii="Verdana" w:hAnsi="Verdana"/>
          <w:i/>
          <w:iCs/>
          <w:sz w:val="20"/>
          <w:szCs w:val="20"/>
          <w:lang w:val="es-ES"/>
        </w:rPr>
        <w:t>Perú</w:t>
      </w:r>
      <w:r w:rsidRPr="000E2A1B">
        <w:rPr>
          <w:rFonts w:ascii="Verdana" w:hAnsi="Verdana"/>
          <w:sz w:val="20"/>
          <w:szCs w:val="20"/>
          <w:lang w:val="es-ES"/>
        </w:rPr>
        <w:t xml:space="preserve">, la Corte IDH consideró que la delimitación normativa de la tortura en el ordenamiento jurídico peruano era inadecuada a la luz de los estándares establecidos </w:t>
      </w:r>
      <w:r w:rsidR="00584F53">
        <w:rPr>
          <w:rFonts w:ascii="Verdana" w:hAnsi="Verdana"/>
          <w:sz w:val="20"/>
          <w:szCs w:val="20"/>
          <w:lang w:val="es-ES"/>
        </w:rPr>
        <w:t>en</w:t>
      </w:r>
      <w:r w:rsidR="00584F53" w:rsidRPr="000E2A1B">
        <w:rPr>
          <w:rFonts w:ascii="Verdana" w:hAnsi="Verdana"/>
          <w:sz w:val="20"/>
          <w:szCs w:val="20"/>
          <w:lang w:val="es-ES"/>
        </w:rPr>
        <w:t xml:space="preserve"> </w:t>
      </w:r>
      <w:r w:rsidRPr="000E2A1B">
        <w:rPr>
          <w:rFonts w:ascii="Verdana" w:hAnsi="Verdana"/>
          <w:sz w:val="20"/>
          <w:szCs w:val="20"/>
          <w:lang w:val="es-ES"/>
        </w:rPr>
        <w:t xml:space="preserve">la jurisprudencia interamericana, pues </w:t>
      </w:r>
      <w:r w:rsidR="008E2DA7" w:rsidRPr="000E2A1B">
        <w:rPr>
          <w:rFonts w:ascii="Verdana" w:hAnsi="Verdana"/>
          <w:sz w:val="20"/>
          <w:szCs w:val="20"/>
          <w:lang w:val="es-ES"/>
        </w:rPr>
        <w:t xml:space="preserve">restringía </w:t>
      </w:r>
      <w:r w:rsidR="00A95BB8" w:rsidRPr="000E2A1B">
        <w:rPr>
          <w:rFonts w:ascii="Verdana" w:hAnsi="Verdana"/>
          <w:sz w:val="20"/>
          <w:szCs w:val="20"/>
          <w:lang w:val="es-ES"/>
        </w:rPr>
        <w:t xml:space="preserve">la configuración de </w:t>
      </w:r>
      <w:r w:rsidRPr="000E2A1B">
        <w:rPr>
          <w:rFonts w:ascii="Verdana" w:hAnsi="Verdana"/>
          <w:sz w:val="20"/>
          <w:szCs w:val="20"/>
          <w:lang w:val="es-ES"/>
        </w:rPr>
        <w:t xml:space="preserve">dolo específico a </w:t>
      </w:r>
      <w:r w:rsidR="00A95BB8" w:rsidRPr="000E2A1B">
        <w:rPr>
          <w:rFonts w:ascii="Verdana" w:hAnsi="Verdana"/>
          <w:sz w:val="20"/>
          <w:szCs w:val="20"/>
          <w:lang w:val="es-ES"/>
        </w:rPr>
        <w:t xml:space="preserve">la hipótesis de </w:t>
      </w:r>
      <w:r w:rsidRPr="000E2A1B">
        <w:rPr>
          <w:rFonts w:ascii="Verdana" w:hAnsi="Verdana"/>
          <w:sz w:val="20"/>
          <w:szCs w:val="20"/>
          <w:lang w:val="es-ES"/>
        </w:rPr>
        <w:t>obtener determinada información de la víctima o de un tercero.</w:t>
      </w:r>
    </w:p>
    <w:p w14:paraId="5855C053" w14:textId="77777777" w:rsidR="00265A94" w:rsidRPr="000E2A1B" w:rsidRDefault="00265A94" w:rsidP="00265A94">
      <w:pPr>
        <w:pStyle w:val="Prrafodelista"/>
        <w:spacing w:after="0" w:line="276" w:lineRule="auto"/>
        <w:ind w:left="0"/>
        <w:jc w:val="both"/>
        <w:rPr>
          <w:rFonts w:ascii="Verdana" w:hAnsi="Verdana"/>
          <w:sz w:val="20"/>
          <w:szCs w:val="20"/>
          <w:lang w:val="es-ES"/>
        </w:rPr>
      </w:pPr>
    </w:p>
    <w:p w14:paraId="4770A27B" w14:textId="07E58BE2" w:rsidR="00302D3F" w:rsidRPr="000E2A1B" w:rsidRDefault="00FB52D8" w:rsidP="00DB1027">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En opinión del Tribunal, </w:t>
      </w:r>
      <w:r w:rsidR="00302D3F" w:rsidRPr="000E2A1B">
        <w:rPr>
          <w:rFonts w:ascii="Verdana" w:hAnsi="Verdana"/>
          <w:sz w:val="20"/>
          <w:szCs w:val="20"/>
          <w:lang w:val="es-ES"/>
        </w:rPr>
        <w:t xml:space="preserve">la finalidad </w:t>
      </w:r>
      <w:r w:rsidR="007A0075" w:rsidRPr="000E2A1B">
        <w:rPr>
          <w:rFonts w:ascii="Verdana" w:hAnsi="Verdana"/>
          <w:sz w:val="20"/>
          <w:szCs w:val="20"/>
          <w:lang w:val="es-ES"/>
        </w:rPr>
        <w:t>específica</w:t>
      </w:r>
      <w:r w:rsidR="00302D3F" w:rsidRPr="000E2A1B">
        <w:rPr>
          <w:rFonts w:ascii="Verdana" w:hAnsi="Verdana"/>
          <w:sz w:val="20"/>
          <w:szCs w:val="20"/>
          <w:lang w:val="es-ES"/>
        </w:rPr>
        <w:t xml:space="preserve"> con la que se comete la tortura es irrelevante para la </w:t>
      </w:r>
      <w:r w:rsidR="007C4EC3">
        <w:rPr>
          <w:rFonts w:ascii="Verdana" w:hAnsi="Verdana"/>
          <w:sz w:val="20"/>
          <w:szCs w:val="20"/>
          <w:lang w:val="es-ES"/>
        </w:rPr>
        <w:t>configuración de la conducta típica</w:t>
      </w:r>
      <w:r w:rsidR="00302D3F" w:rsidRPr="000E2A1B">
        <w:rPr>
          <w:rFonts w:ascii="Verdana" w:hAnsi="Verdana"/>
          <w:sz w:val="20"/>
          <w:szCs w:val="20"/>
          <w:lang w:val="es-ES"/>
        </w:rPr>
        <w:t>. Para que el delito de tortura se</w:t>
      </w:r>
      <w:r w:rsidR="007C4EC3">
        <w:rPr>
          <w:rFonts w:ascii="Verdana" w:hAnsi="Verdana"/>
          <w:sz w:val="20"/>
          <w:szCs w:val="20"/>
          <w:lang w:val="es-ES"/>
        </w:rPr>
        <w:t>a</w:t>
      </w:r>
      <w:r w:rsidR="00302D3F" w:rsidRPr="000E2A1B">
        <w:rPr>
          <w:rFonts w:ascii="Verdana" w:hAnsi="Verdana"/>
          <w:sz w:val="20"/>
          <w:szCs w:val="20"/>
          <w:lang w:val="es-ES"/>
        </w:rPr>
        <w:t xml:space="preserve"> </w:t>
      </w:r>
      <w:r w:rsidR="007C4EC3" w:rsidRPr="000E2A1B">
        <w:rPr>
          <w:rFonts w:ascii="Verdana" w:hAnsi="Verdana"/>
          <w:sz w:val="20"/>
          <w:szCs w:val="20"/>
          <w:lang w:val="es-ES"/>
        </w:rPr>
        <w:t>consider</w:t>
      </w:r>
      <w:r w:rsidR="007C4EC3">
        <w:rPr>
          <w:rFonts w:ascii="Verdana" w:hAnsi="Verdana"/>
          <w:sz w:val="20"/>
          <w:szCs w:val="20"/>
          <w:lang w:val="es-ES"/>
        </w:rPr>
        <w:t>ado</w:t>
      </w:r>
      <w:r w:rsidR="007C4EC3" w:rsidRPr="000E2A1B">
        <w:rPr>
          <w:rFonts w:ascii="Verdana" w:hAnsi="Verdana"/>
          <w:sz w:val="20"/>
          <w:szCs w:val="20"/>
          <w:lang w:val="es-ES"/>
        </w:rPr>
        <w:t xml:space="preserve"> </w:t>
      </w:r>
      <w:r w:rsidR="00302D3F" w:rsidRPr="000E2A1B">
        <w:rPr>
          <w:rFonts w:ascii="Verdana" w:hAnsi="Verdana"/>
          <w:sz w:val="20"/>
          <w:szCs w:val="20"/>
          <w:lang w:val="es-ES"/>
        </w:rPr>
        <w:t xml:space="preserve">compatible con la Convención, </w:t>
      </w:r>
      <w:r w:rsidR="007C4EC3">
        <w:rPr>
          <w:rFonts w:ascii="Verdana" w:hAnsi="Verdana"/>
          <w:sz w:val="20"/>
          <w:szCs w:val="20"/>
          <w:lang w:val="es-ES"/>
        </w:rPr>
        <w:t>es necesario que se</w:t>
      </w:r>
      <w:r w:rsidR="007C4EC3" w:rsidRPr="000E2A1B">
        <w:rPr>
          <w:rFonts w:ascii="Verdana" w:hAnsi="Verdana"/>
          <w:sz w:val="20"/>
          <w:szCs w:val="20"/>
          <w:lang w:val="es-ES"/>
        </w:rPr>
        <w:t xml:space="preserve"> ajust</w:t>
      </w:r>
      <w:r w:rsidR="007C4EC3">
        <w:rPr>
          <w:rFonts w:ascii="Verdana" w:hAnsi="Verdana"/>
          <w:sz w:val="20"/>
          <w:szCs w:val="20"/>
          <w:lang w:val="es-ES"/>
        </w:rPr>
        <w:t>e</w:t>
      </w:r>
      <w:r w:rsidR="007C4EC3" w:rsidRPr="000E2A1B">
        <w:rPr>
          <w:rFonts w:ascii="Verdana" w:hAnsi="Verdana"/>
          <w:sz w:val="20"/>
          <w:szCs w:val="20"/>
          <w:lang w:val="es-ES"/>
        </w:rPr>
        <w:t xml:space="preserve"> </w:t>
      </w:r>
      <w:r w:rsidR="00302D3F" w:rsidRPr="000E2A1B">
        <w:rPr>
          <w:rFonts w:ascii="Verdana" w:hAnsi="Verdana"/>
          <w:sz w:val="20"/>
          <w:szCs w:val="20"/>
          <w:lang w:val="es-ES"/>
        </w:rPr>
        <w:t>a todos los requisitos mínimos adoptados por el Tribunal</w:t>
      </w:r>
      <w:r w:rsidR="00B31AE1" w:rsidRPr="000E2A1B">
        <w:rPr>
          <w:rFonts w:ascii="Verdana" w:hAnsi="Verdana"/>
          <w:sz w:val="20"/>
          <w:szCs w:val="20"/>
          <w:lang w:val="es-ES"/>
        </w:rPr>
        <w:t xml:space="preserve">, </w:t>
      </w:r>
      <w:r w:rsidR="007C4EC3">
        <w:rPr>
          <w:rFonts w:ascii="Verdana" w:hAnsi="Verdana"/>
          <w:sz w:val="20"/>
          <w:szCs w:val="20"/>
          <w:lang w:val="es-ES"/>
        </w:rPr>
        <w:t>sin que</w:t>
      </w:r>
      <w:r w:rsidR="00B31AE1" w:rsidRPr="000E2A1B">
        <w:rPr>
          <w:rFonts w:ascii="Verdana" w:hAnsi="Verdana"/>
          <w:sz w:val="20"/>
          <w:szCs w:val="20"/>
          <w:lang w:val="es-ES"/>
        </w:rPr>
        <w:t xml:space="preserve"> se </w:t>
      </w:r>
      <w:r w:rsidR="007C4EC3" w:rsidRPr="000E2A1B">
        <w:rPr>
          <w:rFonts w:ascii="Verdana" w:hAnsi="Verdana"/>
          <w:sz w:val="20"/>
          <w:szCs w:val="20"/>
          <w:lang w:val="es-ES"/>
        </w:rPr>
        <w:t>admit</w:t>
      </w:r>
      <w:r w:rsidR="007C4EC3">
        <w:rPr>
          <w:rFonts w:ascii="Verdana" w:hAnsi="Verdana"/>
          <w:sz w:val="20"/>
          <w:szCs w:val="20"/>
          <w:lang w:val="es-ES"/>
        </w:rPr>
        <w:t>a</w:t>
      </w:r>
      <w:r w:rsidR="007C4EC3" w:rsidRPr="000E2A1B">
        <w:rPr>
          <w:rFonts w:ascii="Verdana" w:hAnsi="Verdana"/>
          <w:sz w:val="20"/>
          <w:szCs w:val="20"/>
          <w:lang w:val="es-ES"/>
        </w:rPr>
        <w:t xml:space="preserve">n </w:t>
      </w:r>
      <w:r w:rsidR="00602FD8" w:rsidRPr="000E2A1B">
        <w:rPr>
          <w:rFonts w:ascii="Verdana" w:hAnsi="Verdana"/>
          <w:sz w:val="20"/>
          <w:szCs w:val="20"/>
          <w:lang w:val="es-ES"/>
        </w:rPr>
        <w:t xml:space="preserve">configuraciones que restrinjan el alcance de la </w:t>
      </w:r>
      <w:r w:rsidR="00E47E8B" w:rsidRPr="000E2A1B">
        <w:rPr>
          <w:rFonts w:ascii="Verdana" w:hAnsi="Verdana"/>
          <w:sz w:val="20"/>
          <w:szCs w:val="20"/>
          <w:lang w:val="es-ES"/>
        </w:rPr>
        <w:t>protección consagrada en l</w:t>
      </w:r>
      <w:r w:rsidR="00B55847" w:rsidRPr="000E2A1B">
        <w:rPr>
          <w:rFonts w:ascii="Verdana" w:hAnsi="Verdana"/>
          <w:sz w:val="20"/>
          <w:szCs w:val="20"/>
          <w:lang w:val="es-ES"/>
        </w:rPr>
        <w:t>os estándares</w:t>
      </w:r>
      <w:r w:rsidR="00E47E8B" w:rsidRPr="000E2A1B">
        <w:rPr>
          <w:rFonts w:ascii="Verdana" w:hAnsi="Verdana"/>
          <w:i/>
          <w:iCs/>
          <w:sz w:val="20"/>
          <w:szCs w:val="20"/>
          <w:lang w:val="es-ES"/>
        </w:rPr>
        <w:t xml:space="preserve"> </w:t>
      </w:r>
      <w:r w:rsidR="00E47E8B" w:rsidRPr="000E2A1B">
        <w:rPr>
          <w:rFonts w:ascii="Verdana" w:hAnsi="Verdana"/>
          <w:sz w:val="20"/>
          <w:szCs w:val="20"/>
          <w:lang w:val="es-ES"/>
        </w:rPr>
        <w:t>internacionales</w:t>
      </w:r>
      <w:r w:rsidR="00B55847" w:rsidRPr="000E2A1B">
        <w:rPr>
          <w:rStyle w:val="Refdenotaalpie"/>
          <w:rFonts w:ascii="Verdana" w:hAnsi="Verdana"/>
          <w:sz w:val="20"/>
          <w:szCs w:val="20"/>
          <w:lang w:val="es-ES"/>
        </w:rPr>
        <w:footnoteReference w:id="30"/>
      </w:r>
      <w:r w:rsidR="00E47E8B" w:rsidRPr="000E2A1B">
        <w:rPr>
          <w:rFonts w:ascii="Verdana" w:hAnsi="Verdana"/>
          <w:sz w:val="20"/>
          <w:szCs w:val="20"/>
          <w:lang w:val="es-ES"/>
        </w:rPr>
        <w:t xml:space="preserve">. </w:t>
      </w:r>
    </w:p>
    <w:p w14:paraId="520AFB76" w14:textId="77777777" w:rsidR="00DB1027" w:rsidRPr="000E2A1B" w:rsidRDefault="00DB1027" w:rsidP="00810F05">
      <w:pPr>
        <w:pStyle w:val="Prrafodelista"/>
        <w:spacing w:after="0" w:line="276" w:lineRule="auto"/>
        <w:ind w:left="0"/>
        <w:jc w:val="both"/>
        <w:rPr>
          <w:rFonts w:ascii="Verdana" w:hAnsi="Verdana"/>
          <w:sz w:val="20"/>
          <w:szCs w:val="20"/>
          <w:lang w:val="es-ES"/>
        </w:rPr>
      </w:pPr>
    </w:p>
    <w:p w14:paraId="4716218C" w14:textId="46277B85" w:rsidR="00302D3F" w:rsidRPr="000E2A1B" w:rsidRDefault="001B1682" w:rsidP="00DB1027">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Est</w:t>
      </w:r>
      <w:r>
        <w:rPr>
          <w:rFonts w:ascii="Verdana" w:hAnsi="Verdana"/>
          <w:sz w:val="20"/>
          <w:szCs w:val="20"/>
          <w:lang w:val="es-ES"/>
        </w:rPr>
        <w:t>a</w:t>
      </w:r>
      <w:r w:rsidRPr="000E2A1B">
        <w:rPr>
          <w:rFonts w:ascii="Verdana" w:hAnsi="Verdana"/>
          <w:sz w:val="20"/>
          <w:szCs w:val="20"/>
          <w:lang w:val="es-ES"/>
        </w:rPr>
        <w:t xml:space="preserve">s </w:t>
      </w:r>
      <w:r>
        <w:rPr>
          <w:rFonts w:ascii="Verdana" w:hAnsi="Verdana"/>
          <w:sz w:val="20"/>
          <w:szCs w:val="20"/>
          <w:lang w:val="es-ES"/>
        </w:rPr>
        <w:t>directrices</w:t>
      </w:r>
      <w:r w:rsidRPr="000E2A1B">
        <w:rPr>
          <w:rFonts w:ascii="Verdana" w:hAnsi="Verdana"/>
          <w:sz w:val="20"/>
          <w:szCs w:val="20"/>
          <w:lang w:val="es-ES"/>
        </w:rPr>
        <w:t xml:space="preserve"> </w:t>
      </w:r>
      <w:r w:rsidR="00302D3F" w:rsidRPr="000E2A1B">
        <w:rPr>
          <w:rFonts w:ascii="Verdana" w:hAnsi="Verdana"/>
          <w:sz w:val="20"/>
          <w:szCs w:val="20"/>
          <w:lang w:val="es-ES"/>
        </w:rPr>
        <w:t>circunscriben la obligación autónoma de los Estados, en el marco del Sistema Interamericano de Derechos Humanos, de tipificar el delito de tortura. El presente caso, en línea con los precedentes de</w:t>
      </w:r>
      <w:r w:rsidR="00B55847" w:rsidRPr="000E2A1B">
        <w:rPr>
          <w:rFonts w:ascii="Verdana" w:hAnsi="Verdana"/>
          <w:sz w:val="20"/>
          <w:szCs w:val="20"/>
          <w:lang w:val="es-ES"/>
        </w:rPr>
        <w:t>l Tribunal</w:t>
      </w:r>
      <w:r w:rsidR="00302D3F" w:rsidRPr="000E2A1B">
        <w:rPr>
          <w:rFonts w:ascii="Verdana" w:hAnsi="Verdana"/>
          <w:sz w:val="20"/>
          <w:szCs w:val="20"/>
          <w:lang w:val="es-ES"/>
        </w:rPr>
        <w:t xml:space="preserve">, demuestra que </w:t>
      </w:r>
      <w:r w:rsidR="00E52C31" w:rsidRPr="000E2A1B">
        <w:rPr>
          <w:rFonts w:ascii="Verdana" w:hAnsi="Verdana"/>
          <w:sz w:val="20"/>
          <w:szCs w:val="20"/>
          <w:lang w:val="es-ES"/>
        </w:rPr>
        <w:t xml:space="preserve">esta </w:t>
      </w:r>
      <w:r w:rsidR="00302D3F" w:rsidRPr="000E2A1B">
        <w:rPr>
          <w:rFonts w:ascii="Verdana" w:hAnsi="Verdana"/>
          <w:sz w:val="20"/>
          <w:szCs w:val="20"/>
          <w:lang w:val="es-ES"/>
        </w:rPr>
        <w:t xml:space="preserve">obligación se torna exigible ante la Corte IDH </w:t>
      </w:r>
      <w:r w:rsidR="0041229D" w:rsidRPr="000E2A1B">
        <w:rPr>
          <w:rFonts w:ascii="Verdana" w:hAnsi="Verdana"/>
          <w:sz w:val="20"/>
          <w:szCs w:val="20"/>
          <w:lang w:val="es-ES"/>
        </w:rPr>
        <w:t xml:space="preserve">desde el momento en que </w:t>
      </w:r>
      <w:r w:rsidR="00D147BD" w:rsidRPr="000E2A1B">
        <w:rPr>
          <w:rFonts w:ascii="Verdana" w:hAnsi="Verdana"/>
          <w:sz w:val="20"/>
          <w:szCs w:val="20"/>
          <w:lang w:val="es-ES"/>
        </w:rPr>
        <w:t xml:space="preserve">el Estado ratifica </w:t>
      </w:r>
      <w:r w:rsidR="00302D3F" w:rsidRPr="000E2A1B">
        <w:rPr>
          <w:rFonts w:ascii="Verdana" w:hAnsi="Verdana"/>
          <w:sz w:val="20"/>
          <w:szCs w:val="20"/>
          <w:lang w:val="es-ES"/>
        </w:rPr>
        <w:t>la Convención Americana sobre Derechos Humanos</w:t>
      </w:r>
      <w:r w:rsidR="0041229D" w:rsidRPr="000E2A1B">
        <w:rPr>
          <w:rFonts w:ascii="Verdana" w:hAnsi="Verdana"/>
          <w:sz w:val="20"/>
          <w:szCs w:val="20"/>
          <w:lang w:val="es-ES"/>
        </w:rPr>
        <w:t xml:space="preserve">, como resultado de la lectura </w:t>
      </w:r>
      <w:r w:rsidR="00302D3F" w:rsidRPr="000E2A1B">
        <w:rPr>
          <w:rFonts w:ascii="Verdana" w:hAnsi="Verdana"/>
          <w:sz w:val="20"/>
          <w:szCs w:val="20"/>
          <w:lang w:val="es-ES"/>
        </w:rPr>
        <w:t xml:space="preserve">conjunta de los artículos 5.2, 2 y 1.1. </w:t>
      </w:r>
    </w:p>
    <w:p w14:paraId="79B20CE0" w14:textId="77777777" w:rsidR="00DB1027" w:rsidRPr="000E2A1B" w:rsidRDefault="00DB1027" w:rsidP="00810F05">
      <w:pPr>
        <w:pStyle w:val="Prrafodelista"/>
        <w:spacing w:after="0" w:line="276" w:lineRule="auto"/>
        <w:ind w:left="0"/>
        <w:jc w:val="both"/>
        <w:rPr>
          <w:rFonts w:ascii="Verdana" w:hAnsi="Verdana"/>
          <w:sz w:val="20"/>
          <w:szCs w:val="20"/>
          <w:lang w:val="es-ES"/>
        </w:rPr>
      </w:pPr>
    </w:p>
    <w:p w14:paraId="74EAC9BD" w14:textId="0B4402A5" w:rsidR="00EB59AB" w:rsidRPr="000E2A1B" w:rsidRDefault="00302D3F" w:rsidP="00810F05">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La autonomía convencional del deber de tipificar la tortura, sin embargo, </w:t>
      </w:r>
      <w:r w:rsidR="005E7DBA" w:rsidRPr="000E2A1B">
        <w:rPr>
          <w:rFonts w:ascii="Verdana" w:hAnsi="Verdana"/>
          <w:sz w:val="20"/>
          <w:szCs w:val="20"/>
          <w:lang w:val="es-ES"/>
        </w:rPr>
        <w:t xml:space="preserve">no </w:t>
      </w:r>
      <w:r w:rsidR="001B1682">
        <w:rPr>
          <w:rFonts w:ascii="Verdana" w:hAnsi="Verdana"/>
          <w:sz w:val="20"/>
          <w:szCs w:val="20"/>
          <w:lang w:val="es-ES"/>
        </w:rPr>
        <w:t>disminuye</w:t>
      </w:r>
      <w:r w:rsidR="001B1682" w:rsidRPr="000E2A1B">
        <w:rPr>
          <w:rFonts w:ascii="Verdana" w:hAnsi="Verdana"/>
          <w:sz w:val="20"/>
          <w:szCs w:val="20"/>
          <w:lang w:val="es-ES"/>
        </w:rPr>
        <w:t xml:space="preserve"> </w:t>
      </w:r>
      <w:r w:rsidR="005E7DBA" w:rsidRPr="000E2A1B">
        <w:rPr>
          <w:rFonts w:ascii="Verdana" w:hAnsi="Verdana"/>
          <w:sz w:val="20"/>
          <w:szCs w:val="20"/>
          <w:lang w:val="es-ES"/>
        </w:rPr>
        <w:t xml:space="preserve">la importancia de los </w:t>
      </w:r>
      <w:r w:rsidR="00386C32" w:rsidRPr="000E2A1B">
        <w:rPr>
          <w:rFonts w:ascii="Verdana" w:hAnsi="Verdana"/>
          <w:sz w:val="20"/>
          <w:szCs w:val="20"/>
          <w:lang w:val="es-ES"/>
        </w:rPr>
        <w:t xml:space="preserve">tratados </w:t>
      </w:r>
      <w:r w:rsidR="005E7DBA" w:rsidRPr="000E2A1B">
        <w:rPr>
          <w:rFonts w:ascii="Verdana" w:hAnsi="Verdana"/>
          <w:sz w:val="20"/>
          <w:szCs w:val="20"/>
          <w:lang w:val="es-ES"/>
        </w:rPr>
        <w:t>específicos sobre la materia</w:t>
      </w:r>
      <w:r w:rsidR="00561C21" w:rsidRPr="000E2A1B">
        <w:rPr>
          <w:rFonts w:ascii="Verdana" w:hAnsi="Verdana"/>
          <w:sz w:val="20"/>
          <w:szCs w:val="20"/>
          <w:lang w:val="es-ES"/>
        </w:rPr>
        <w:t xml:space="preserve">; </w:t>
      </w:r>
      <w:r w:rsidR="005E7DBA" w:rsidRPr="000E2A1B">
        <w:rPr>
          <w:rFonts w:ascii="Verdana" w:hAnsi="Verdana"/>
          <w:sz w:val="20"/>
          <w:szCs w:val="20"/>
          <w:lang w:val="es-ES"/>
        </w:rPr>
        <w:t>al fin y al cabo</w:t>
      </w:r>
      <w:r w:rsidR="00561C21" w:rsidRPr="000E2A1B">
        <w:rPr>
          <w:rFonts w:ascii="Verdana" w:hAnsi="Verdana"/>
          <w:sz w:val="20"/>
          <w:szCs w:val="20"/>
          <w:lang w:val="es-ES"/>
        </w:rPr>
        <w:t xml:space="preserve">, </w:t>
      </w:r>
      <w:r w:rsidR="00AC1453" w:rsidRPr="000E2A1B">
        <w:rPr>
          <w:rFonts w:ascii="Verdana" w:hAnsi="Verdana"/>
          <w:sz w:val="20"/>
          <w:szCs w:val="20"/>
          <w:lang w:val="es-ES"/>
        </w:rPr>
        <w:t xml:space="preserve">es de ellos de donde la Corte IDH ha extraído </w:t>
      </w:r>
      <w:r w:rsidR="00C51FC4" w:rsidRPr="000E2A1B">
        <w:rPr>
          <w:rFonts w:ascii="Verdana" w:hAnsi="Verdana"/>
          <w:sz w:val="20"/>
          <w:szCs w:val="20"/>
          <w:lang w:val="es-ES"/>
        </w:rPr>
        <w:t xml:space="preserve">muchos de </w:t>
      </w:r>
      <w:r w:rsidR="001223FE" w:rsidRPr="000E2A1B">
        <w:rPr>
          <w:rFonts w:ascii="Verdana" w:hAnsi="Verdana"/>
          <w:sz w:val="20"/>
          <w:szCs w:val="20"/>
          <w:lang w:val="es-ES"/>
        </w:rPr>
        <w:t xml:space="preserve">sus </w:t>
      </w:r>
      <w:r w:rsidR="001223FE" w:rsidRPr="000E2A1B">
        <w:rPr>
          <w:rFonts w:ascii="Verdana" w:hAnsi="Verdana"/>
          <w:i/>
          <w:iCs/>
          <w:sz w:val="20"/>
          <w:szCs w:val="20"/>
          <w:lang w:val="es-ES"/>
        </w:rPr>
        <w:t xml:space="preserve">estándares </w:t>
      </w:r>
      <w:r w:rsidR="001223FE" w:rsidRPr="000E2A1B">
        <w:rPr>
          <w:rFonts w:ascii="Verdana" w:hAnsi="Verdana"/>
          <w:sz w:val="20"/>
          <w:szCs w:val="20"/>
          <w:lang w:val="es-ES"/>
        </w:rPr>
        <w:t xml:space="preserve">sobre el deber estatal de prevenir y sancionar </w:t>
      </w:r>
      <w:r w:rsidR="00386C32" w:rsidRPr="000E2A1B">
        <w:rPr>
          <w:rFonts w:ascii="Verdana" w:hAnsi="Verdana"/>
          <w:sz w:val="20"/>
          <w:szCs w:val="20"/>
          <w:lang w:val="es-ES"/>
        </w:rPr>
        <w:t xml:space="preserve">la tortura, además de servir como soporte hermenéutico fundamental para </w:t>
      </w:r>
      <w:r w:rsidR="001B1682">
        <w:rPr>
          <w:rFonts w:ascii="Verdana" w:hAnsi="Verdana"/>
          <w:sz w:val="20"/>
          <w:szCs w:val="20"/>
          <w:lang w:val="es-ES"/>
        </w:rPr>
        <w:t>la comprensión</w:t>
      </w:r>
      <w:r w:rsidR="001B1682" w:rsidRPr="000E2A1B">
        <w:rPr>
          <w:rFonts w:ascii="Verdana" w:hAnsi="Verdana"/>
          <w:sz w:val="20"/>
          <w:szCs w:val="20"/>
          <w:lang w:val="es-ES"/>
        </w:rPr>
        <w:t xml:space="preserve"> </w:t>
      </w:r>
      <w:r w:rsidR="001B1682">
        <w:rPr>
          <w:rFonts w:ascii="Verdana" w:hAnsi="Verdana"/>
          <w:sz w:val="20"/>
          <w:szCs w:val="20"/>
          <w:lang w:val="es-ES"/>
        </w:rPr>
        <w:t>d</w:t>
      </w:r>
      <w:r w:rsidR="00386C32" w:rsidRPr="000E2A1B">
        <w:rPr>
          <w:rFonts w:ascii="Verdana" w:hAnsi="Verdana"/>
          <w:sz w:val="20"/>
          <w:szCs w:val="20"/>
          <w:lang w:val="es-ES"/>
        </w:rPr>
        <w:t xml:space="preserve">el alcance de </w:t>
      </w:r>
      <w:r w:rsidR="001B1682">
        <w:rPr>
          <w:rFonts w:ascii="Verdana" w:hAnsi="Verdana"/>
          <w:sz w:val="20"/>
          <w:szCs w:val="20"/>
          <w:lang w:val="es-ES"/>
        </w:rPr>
        <w:t>las disposiciones</w:t>
      </w:r>
      <w:r w:rsidR="00386C32" w:rsidRPr="000E2A1B">
        <w:rPr>
          <w:rFonts w:ascii="Verdana" w:hAnsi="Verdana"/>
          <w:sz w:val="20"/>
          <w:szCs w:val="20"/>
          <w:lang w:val="es-ES"/>
        </w:rPr>
        <w:t xml:space="preserve"> </w:t>
      </w:r>
      <w:r w:rsidR="001B1682">
        <w:rPr>
          <w:rFonts w:ascii="Verdana" w:hAnsi="Verdana"/>
          <w:sz w:val="20"/>
          <w:szCs w:val="20"/>
          <w:lang w:val="es-ES"/>
        </w:rPr>
        <w:t>d</w:t>
      </w:r>
      <w:r w:rsidR="002E06FC" w:rsidRPr="000E2A1B">
        <w:rPr>
          <w:rFonts w:ascii="Verdana" w:hAnsi="Verdana"/>
          <w:sz w:val="20"/>
          <w:szCs w:val="20"/>
          <w:lang w:val="es-ES"/>
        </w:rPr>
        <w:t xml:space="preserve">el artículo 5.2 de la </w:t>
      </w:r>
      <w:r w:rsidR="00386C32" w:rsidRPr="000E2A1B">
        <w:rPr>
          <w:rFonts w:ascii="Verdana" w:hAnsi="Verdana"/>
          <w:sz w:val="20"/>
          <w:szCs w:val="20"/>
          <w:lang w:val="es-ES"/>
        </w:rPr>
        <w:t>Convención.</w:t>
      </w:r>
      <w:r w:rsidR="00912048" w:rsidRPr="000E2A1B">
        <w:rPr>
          <w:rFonts w:ascii="Verdana" w:hAnsi="Verdana"/>
          <w:sz w:val="20"/>
          <w:szCs w:val="20"/>
          <w:lang w:val="es-ES"/>
        </w:rPr>
        <w:t xml:space="preserve"> El </w:t>
      </w:r>
      <w:r w:rsidR="00B42E97">
        <w:rPr>
          <w:rFonts w:ascii="Verdana" w:hAnsi="Verdana"/>
          <w:sz w:val="20"/>
          <w:szCs w:val="20"/>
          <w:lang w:val="es-ES"/>
        </w:rPr>
        <w:t>e</w:t>
      </w:r>
      <w:r w:rsidR="00912048" w:rsidRPr="000E2A1B">
        <w:rPr>
          <w:rFonts w:ascii="Verdana" w:hAnsi="Verdana"/>
          <w:sz w:val="20"/>
          <w:szCs w:val="20"/>
          <w:lang w:val="es-ES"/>
        </w:rPr>
        <w:t xml:space="preserve">status de </w:t>
      </w:r>
      <w:r w:rsidR="00912048" w:rsidRPr="000E2A1B">
        <w:rPr>
          <w:rFonts w:ascii="Verdana" w:hAnsi="Verdana"/>
          <w:i/>
          <w:iCs/>
          <w:sz w:val="20"/>
          <w:szCs w:val="20"/>
          <w:lang w:val="es-ES"/>
        </w:rPr>
        <w:t xml:space="preserve">ius cogens </w:t>
      </w:r>
      <w:r w:rsidR="00912048" w:rsidRPr="000E2A1B">
        <w:rPr>
          <w:rFonts w:ascii="Verdana" w:hAnsi="Verdana"/>
          <w:sz w:val="20"/>
          <w:szCs w:val="20"/>
          <w:lang w:val="es-ES"/>
        </w:rPr>
        <w:t xml:space="preserve">y la CADH inauguran la </w:t>
      </w:r>
      <w:r w:rsidR="00912048" w:rsidRPr="000E2A1B">
        <w:rPr>
          <w:rFonts w:ascii="Verdana" w:hAnsi="Verdana"/>
          <w:sz w:val="20"/>
          <w:szCs w:val="20"/>
          <w:lang w:val="es-ES"/>
        </w:rPr>
        <w:lastRenderedPageBreak/>
        <w:t xml:space="preserve">obligación general de tipificar el delito de tortura, pero son los tratados específicos los que </w:t>
      </w:r>
      <w:r w:rsidR="001B1682">
        <w:rPr>
          <w:rFonts w:ascii="Verdana" w:hAnsi="Verdana"/>
          <w:sz w:val="20"/>
          <w:szCs w:val="20"/>
          <w:lang w:val="es-ES"/>
        </w:rPr>
        <w:t>confieren</w:t>
      </w:r>
      <w:r w:rsidR="001B1682" w:rsidRPr="000E2A1B">
        <w:rPr>
          <w:rFonts w:ascii="Verdana" w:hAnsi="Verdana"/>
          <w:sz w:val="20"/>
          <w:szCs w:val="20"/>
          <w:lang w:val="es-ES"/>
        </w:rPr>
        <w:t xml:space="preserve"> </w:t>
      </w:r>
      <w:r w:rsidR="00912048" w:rsidRPr="000E2A1B">
        <w:rPr>
          <w:rFonts w:ascii="Verdana" w:hAnsi="Verdana"/>
          <w:sz w:val="20"/>
          <w:szCs w:val="20"/>
          <w:lang w:val="es-ES"/>
        </w:rPr>
        <w:t xml:space="preserve">contornos más precisos a los elementos que </w:t>
      </w:r>
      <w:r w:rsidR="001B1682">
        <w:rPr>
          <w:rFonts w:ascii="Verdana" w:hAnsi="Verdana"/>
          <w:sz w:val="20"/>
          <w:szCs w:val="20"/>
          <w:lang w:val="es-ES"/>
        </w:rPr>
        <w:t>deben componer</w:t>
      </w:r>
      <w:r w:rsidR="001B1682" w:rsidRPr="000E2A1B">
        <w:rPr>
          <w:rFonts w:ascii="Verdana" w:hAnsi="Verdana"/>
          <w:sz w:val="20"/>
          <w:szCs w:val="20"/>
          <w:lang w:val="es-ES"/>
        </w:rPr>
        <w:t xml:space="preserve"> </w:t>
      </w:r>
      <w:r w:rsidR="001B1682">
        <w:rPr>
          <w:rFonts w:ascii="Verdana" w:hAnsi="Verdana"/>
          <w:sz w:val="20"/>
          <w:szCs w:val="20"/>
          <w:lang w:val="es-ES"/>
        </w:rPr>
        <w:t>dicha</w:t>
      </w:r>
      <w:r w:rsidR="001B1682" w:rsidRPr="000E2A1B">
        <w:rPr>
          <w:rFonts w:ascii="Verdana" w:hAnsi="Verdana"/>
          <w:sz w:val="20"/>
          <w:szCs w:val="20"/>
          <w:lang w:val="es-ES"/>
        </w:rPr>
        <w:t xml:space="preserve"> </w:t>
      </w:r>
      <w:r w:rsidR="00912048" w:rsidRPr="000E2A1B">
        <w:rPr>
          <w:rFonts w:ascii="Verdana" w:hAnsi="Verdana"/>
          <w:sz w:val="20"/>
          <w:szCs w:val="20"/>
          <w:lang w:val="es-ES"/>
        </w:rPr>
        <w:t xml:space="preserve">incriminación. </w:t>
      </w:r>
    </w:p>
    <w:p w14:paraId="3AB9A35D" w14:textId="77777777" w:rsidR="00810F05" w:rsidRPr="000E2A1B" w:rsidRDefault="00810F05" w:rsidP="00810F05">
      <w:pPr>
        <w:pStyle w:val="Prrafodelista"/>
        <w:spacing w:after="0" w:line="276" w:lineRule="auto"/>
        <w:ind w:left="0"/>
        <w:jc w:val="both"/>
        <w:rPr>
          <w:rFonts w:ascii="Verdana" w:hAnsi="Verdana"/>
          <w:sz w:val="20"/>
          <w:szCs w:val="20"/>
          <w:lang w:val="es-ES"/>
        </w:rPr>
      </w:pPr>
    </w:p>
    <w:p w14:paraId="4665CE84" w14:textId="364EE991" w:rsidR="00302D3F" w:rsidRPr="000E2A1B" w:rsidRDefault="00EB59AB" w:rsidP="00810F05">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Así, una vez establecidas las premisas relativas a</w:t>
      </w:r>
      <w:r w:rsidR="001B1682">
        <w:rPr>
          <w:rFonts w:ascii="Verdana" w:hAnsi="Verdana"/>
          <w:sz w:val="20"/>
          <w:szCs w:val="20"/>
          <w:lang w:val="es-ES"/>
        </w:rPr>
        <w:t xml:space="preserve"> </w:t>
      </w:r>
      <w:r w:rsidRPr="000E2A1B">
        <w:rPr>
          <w:rFonts w:ascii="Verdana" w:hAnsi="Verdana"/>
          <w:sz w:val="20"/>
          <w:szCs w:val="20"/>
          <w:lang w:val="es-ES"/>
        </w:rPr>
        <w:t>l</w:t>
      </w:r>
      <w:r w:rsidR="001B1682">
        <w:rPr>
          <w:rFonts w:ascii="Verdana" w:hAnsi="Verdana"/>
          <w:sz w:val="20"/>
          <w:szCs w:val="20"/>
          <w:lang w:val="es-ES"/>
        </w:rPr>
        <w:t>a</w:t>
      </w:r>
      <w:r w:rsidRPr="000E2A1B">
        <w:rPr>
          <w:rFonts w:ascii="Verdana" w:hAnsi="Verdana"/>
          <w:sz w:val="20"/>
          <w:szCs w:val="20"/>
          <w:lang w:val="es-ES"/>
        </w:rPr>
        <w:t xml:space="preserve"> </w:t>
      </w:r>
      <w:r w:rsidR="001B1682" w:rsidRPr="000E2A1B">
        <w:rPr>
          <w:rFonts w:ascii="Verdana" w:hAnsi="Verdana"/>
          <w:sz w:val="20"/>
          <w:szCs w:val="20"/>
          <w:lang w:val="es-ES"/>
        </w:rPr>
        <w:t>imperativ</w:t>
      </w:r>
      <w:r w:rsidR="001B1682">
        <w:rPr>
          <w:rFonts w:ascii="Verdana" w:hAnsi="Verdana"/>
          <w:sz w:val="20"/>
          <w:szCs w:val="20"/>
          <w:lang w:val="es-ES"/>
        </w:rPr>
        <w:t>idad</w:t>
      </w:r>
      <w:r w:rsidR="001B1682" w:rsidRPr="000E2A1B">
        <w:rPr>
          <w:rFonts w:ascii="Verdana" w:hAnsi="Verdana"/>
          <w:sz w:val="20"/>
          <w:szCs w:val="20"/>
          <w:lang w:val="es-ES"/>
        </w:rPr>
        <w:t xml:space="preserve"> </w:t>
      </w:r>
      <w:r w:rsidRPr="000E2A1B">
        <w:rPr>
          <w:rFonts w:ascii="Verdana" w:hAnsi="Verdana"/>
          <w:sz w:val="20"/>
          <w:szCs w:val="20"/>
          <w:lang w:val="es-ES"/>
        </w:rPr>
        <w:t xml:space="preserve">de penalizar la tortura como </w:t>
      </w:r>
      <w:r w:rsidR="001B1682">
        <w:rPr>
          <w:rFonts w:ascii="Verdana" w:hAnsi="Verdana"/>
          <w:sz w:val="20"/>
          <w:szCs w:val="20"/>
          <w:lang w:val="es-ES"/>
        </w:rPr>
        <w:t>forma</w:t>
      </w:r>
      <w:r w:rsidR="001B1682" w:rsidRPr="000E2A1B">
        <w:rPr>
          <w:rFonts w:ascii="Verdana" w:hAnsi="Verdana"/>
          <w:sz w:val="20"/>
          <w:szCs w:val="20"/>
          <w:lang w:val="es-ES"/>
        </w:rPr>
        <w:t xml:space="preserve"> </w:t>
      </w:r>
      <w:r w:rsidRPr="000E2A1B">
        <w:rPr>
          <w:rFonts w:ascii="Verdana" w:hAnsi="Verdana"/>
          <w:sz w:val="20"/>
          <w:szCs w:val="20"/>
          <w:lang w:val="es-ES"/>
        </w:rPr>
        <w:t xml:space="preserve">de protección de los bienes jurídicos amparados por la Convención, es necesario examinar los elementos que constituyen, a efectos de sanción penal, la propia definición internacional de tortura. En línea con la jurisprudencia de la Corte IDH </w:t>
      </w:r>
      <w:r w:rsidR="001B1682">
        <w:rPr>
          <w:rFonts w:ascii="Verdana" w:hAnsi="Verdana"/>
          <w:sz w:val="20"/>
          <w:szCs w:val="20"/>
          <w:lang w:val="es-ES"/>
        </w:rPr>
        <w:t>respecto</w:t>
      </w:r>
      <w:r w:rsidR="001B1682" w:rsidRPr="000E2A1B">
        <w:rPr>
          <w:rFonts w:ascii="Verdana" w:hAnsi="Verdana"/>
          <w:sz w:val="20"/>
          <w:szCs w:val="20"/>
          <w:lang w:val="es-ES"/>
        </w:rPr>
        <w:t xml:space="preserve"> </w:t>
      </w:r>
      <w:r w:rsidRPr="000E2A1B">
        <w:rPr>
          <w:rFonts w:ascii="Verdana" w:hAnsi="Verdana"/>
          <w:sz w:val="20"/>
          <w:szCs w:val="20"/>
          <w:lang w:val="es-ES"/>
        </w:rPr>
        <w:t xml:space="preserve">a la necesidad de interpretar el artículo 5.2 de la Convención </w:t>
      </w:r>
      <w:r w:rsidR="00912048" w:rsidRPr="000E2A1B">
        <w:rPr>
          <w:rFonts w:ascii="Verdana" w:hAnsi="Verdana"/>
          <w:sz w:val="20"/>
          <w:szCs w:val="20"/>
          <w:lang w:val="es-ES"/>
        </w:rPr>
        <w:t>con la finalidad de</w:t>
      </w:r>
      <w:r w:rsidR="00561C21" w:rsidRPr="000E2A1B">
        <w:rPr>
          <w:rFonts w:ascii="Verdana" w:hAnsi="Verdana"/>
          <w:sz w:val="20"/>
          <w:szCs w:val="20"/>
          <w:lang w:val="es-ES"/>
        </w:rPr>
        <w:t xml:space="preserve"> mantener </w:t>
      </w:r>
      <w:r w:rsidRPr="000E2A1B">
        <w:rPr>
          <w:rFonts w:ascii="Verdana" w:hAnsi="Verdana"/>
          <w:sz w:val="20"/>
          <w:szCs w:val="20"/>
          <w:lang w:val="es-ES"/>
        </w:rPr>
        <w:t>el efecto útil de la prohibición de la tortura</w:t>
      </w:r>
      <w:r w:rsidR="006E556F" w:rsidRPr="000E2A1B">
        <w:rPr>
          <w:rStyle w:val="Refdenotaalpie"/>
          <w:rFonts w:ascii="Verdana" w:hAnsi="Verdana"/>
          <w:sz w:val="20"/>
          <w:szCs w:val="20"/>
          <w:lang w:val="es-ES"/>
        </w:rPr>
        <w:footnoteReference w:id="31"/>
      </w:r>
      <w:r w:rsidRPr="000E2A1B">
        <w:rPr>
          <w:rFonts w:ascii="Verdana" w:hAnsi="Verdana"/>
          <w:sz w:val="20"/>
          <w:szCs w:val="20"/>
          <w:lang w:val="es-ES"/>
        </w:rPr>
        <w:t xml:space="preserve">, </w:t>
      </w:r>
      <w:r w:rsidR="00561C21" w:rsidRPr="000E2A1B">
        <w:rPr>
          <w:rFonts w:ascii="Verdana" w:hAnsi="Verdana"/>
          <w:sz w:val="20"/>
          <w:szCs w:val="20"/>
          <w:lang w:val="es-ES"/>
        </w:rPr>
        <w:t xml:space="preserve">examinaré </w:t>
      </w:r>
      <w:r w:rsidRPr="000E2A1B">
        <w:rPr>
          <w:rFonts w:ascii="Verdana" w:hAnsi="Verdana"/>
          <w:sz w:val="20"/>
          <w:szCs w:val="20"/>
          <w:lang w:val="es-ES"/>
        </w:rPr>
        <w:t xml:space="preserve">otros documentos relevantes en la materia además de la propia Convención, </w:t>
      </w:r>
      <w:r w:rsidR="001B1682">
        <w:rPr>
          <w:rFonts w:ascii="Verdana" w:hAnsi="Verdana"/>
          <w:sz w:val="20"/>
          <w:szCs w:val="20"/>
          <w:lang w:val="es-ES"/>
        </w:rPr>
        <w:t>lo que incluye a</w:t>
      </w:r>
      <w:r w:rsidRPr="000E2A1B">
        <w:rPr>
          <w:rFonts w:ascii="Verdana" w:hAnsi="Verdana"/>
          <w:sz w:val="20"/>
          <w:szCs w:val="20"/>
          <w:lang w:val="es-ES"/>
        </w:rPr>
        <w:t xml:space="preserve"> la CIPST, aunque la sentencia concluyera que </w:t>
      </w:r>
      <w:r w:rsidR="001B1682">
        <w:rPr>
          <w:rFonts w:ascii="Verdana" w:hAnsi="Verdana"/>
          <w:sz w:val="20"/>
          <w:szCs w:val="20"/>
          <w:lang w:val="es-ES"/>
        </w:rPr>
        <w:t xml:space="preserve">esta </w:t>
      </w:r>
      <w:r w:rsidRPr="000E2A1B">
        <w:rPr>
          <w:rFonts w:ascii="Verdana" w:hAnsi="Verdana"/>
          <w:sz w:val="20"/>
          <w:szCs w:val="20"/>
          <w:lang w:val="es-ES"/>
        </w:rPr>
        <w:t xml:space="preserve">no </w:t>
      </w:r>
      <w:r w:rsidR="001B1682">
        <w:rPr>
          <w:rFonts w:ascii="Verdana" w:hAnsi="Verdana"/>
          <w:sz w:val="20"/>
          <w:szCs w:val="20"/>
          <w:lang w:val="es-ES"/>
        </w:rPr>
        <w:t xml:space="preserve">aplica directamente </w:t>
      </w:r>
      <w:r w:rsidRPr="000E2A1B">
        <w:rPr>
          <w:rFonts w:ascii="Verdana" w:hAnsi="Verdana"/>
          <w:sz w:val="20"/>
          <w:szCs w:val="20"/>
          <w:lang w:val="es-ES"/>
        </w:rPr>
        <w:t>al caso concreto.</w:t>
      </w:r>
    </w:p>
    <w:p w14:paraId="48893C13" w14:textId="77777777" w:rsidR="00810F05" w:rsidRPr="000E2A1B" w:rsidRDefault="00810F05" w:rsidP="00810F05">
      <w:pPr>
        <w:pStyle w:val="Prrafodelista"/>
        <w:spacing w:after="0" w:line="276" w:lineRule="auto"/>
        <w:ind w:left="0"/>
        <w:jc w:val="both"/>
        <w:rPr>
          <w:rFonts w:ascii="Verdana" w:hAnsi="Verdana"/>
          <w:sz w:val="20"/>
          <w:szCs w:val="20"/>
          <w:lang w:val="es-ES"/>
        </w:rPr>
      </w:pPr>
    </w:p>
    <w:p w14:paraId="76495AF7" w14:textId="57AC14D4" w:rsidR="009B3EE6" w:rsidRPr="000E2A1B" w:rsidRDefault="00FA39EF" w:rsidP="00810F05">
      <w:pPr>
        <w:pStyle w:val="Ttulo1"/>
        <w:rPr>
          <w:lang w:val="es-419"/>
        </w:rPr>
      </w:pPr>
      <w:r w:rsidRPr="000E2A1B">
        <w:rPr>
          <w:lang w:val="es-419"/>
        </w:rPr>
        <w:t>La tortura como</w:t>
      </w:r>
      <w:r w:rsidR="00A2624C" w:rsidRPr="000E2A1B">
        <w:rPr>
          <w:lang w:val="es-419"/>
        </w:rPr>
        <w:t xml:space="preserve"> tipo penal</w:t>
      </w:r>
      <w:r w:rsidRPr="000E2A1B">
        <w:rPr>
          <w:lang w:val="es-419"/>
        </w:rPr>
        <w:t xml:space="preserve"> </w:t>
      </w:r>
      <w:r w:rsidRPr="000E2A1B">
        <w:rPr>
          <w:lang w:val="es-CR"/>
        </w:rPr>
        <w:t>convencional</w:t>
      </w:r>
    </w:p>
    <w:p w14:paraId="79AAD3D2" w14:textId="77777777" w:rsidR="00645083" w:rsidRPr="000E2A1B" w:rsidRDefault="00645083" w:rsidP="00E52C31">
      <w:pPr>
        <w:rPr>
          <w:rFonts w:ascii="Verdana" w:hAnsi="Verdana"/>
          <w:sz w:val="20"/>
          <w:szCs w:val="20"/>
          <w:lang w:val="es-419"/>
        </w:rPr>
      </w:pPr>
    </w:p>
    <w:p w14:paraId="41E141EC" w14:textId="14BF4129" w:rsidR="00645083" w:rsidRPr="000E2A1B" w:rsidRDefault="00645083" w:rsidP="0022755B">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E</w:t>
      </w:r>
      <w:r w:rsidR="00CB097D">
        <w:rPr>
          <w:rFonts w:ascii="Verdana" w:hAnsi="Verdana"/>
          <w:sz w:val="20"/>
          <w:szCs w:val="20"/>
          <w:lang w:val="es-ES"/>
        </w:rPr>
        <w:t>l e</w:t>
      </w:r>
      <w:r w:rsidR="00CB097D" w:rsidRPr="000E2A1B">
        <w:rPr>
          <w:rFonts w:ascii="Verdana" w:hAnsi="Verdana"/>
          <w:sz w:val="20"/>
          <w:szCs w:val="20"/>
          <w:lang w:val="es-ES"/>
        </w:rPr>
        <w:t>stablec</w:t>
      </w:r>
      <w:r w:rsidR="00CB097D">
        <w:rPr>
          <w:rFonts w:ascii="Verdana" w:hAnsi="Verdana"/>
          <w:sz w:val="20"/>
          <w:szCs w:val="20"/>
          <w:lang w:val="es-ES"/>
        </w:rPr>
        <w:t>imiento</w:t>
      </w:r>
      <w:r w:rsidR="00CB097D" w:rsidRPr="000E2A1B">
        <w:rPr>
          <w:rFonts w:ascii="Verdana" w:hAnsi="Verdana"/>
          <w:sz w:val="20"/>
          <w:szCs w:val="20"/>
          <w:lang w:val="es-ES"/>
        </w:rPr>
        <w:t xml:space="preserve"> </w:t>
      </w:r>
      <w:r w:rsidR="00CB097D">
        <w:rPr>
          <w:rFonts w:ascii="Verdana" w:hAnsi="Verdana"/>
          <w:sz w:val="20"/>
          <w:szCs w:val="20"/>
          <w:lang w:val="es-ES"/>
        </w:rPr>
        <w:t>de un</w:t>
      </w:r>
      <w:r w:rsidR="00CB097D" w:rsidRPr="000E2A1B">
        <w:rPr>
          <w:rFonts w:ascii="Verdana" w:hAnsi="Verdana"/>
          <w:sz w:val="20"/>
          <w:szCs w:val="20"/>
          <w:lang w:val="es-ES"/>
        </w:rPr>
        <w:t xml:space="preserve"> </w:t>
      </w:r>
      <w:r w:rsidR="00CB097D">
        <w:rPr>
          <w:rFonts w:ascii="Verdana" w:hAnsi="Verdana"/>
          <w:sz w:val="20"/>
          <w:szCs w:val="20"/>
          <w:lang w:val="es-ES"/>
        </w:rPr>
        <w:t>contenido</w:t>
      </w:r>
      <w:r w:rsidR="00CB097D" w:rsidRPr="000E2A1B">
        <w:rPr>
          <w:rFonts w:ascii="Verdana" w:hAnsi="Verdana"/>
          <w:sz w:val="20"/>
          <w:szCs w:val="20"/>
          <w:lang w:val="es-ES"/>
        </w:rPr>
        <w:t xml:space="preserve"> </w:t>
      </w:r>
      <w:r w:rsidRPr="000E2A1B">
        <w:rPr>
          <w:rFonts w:ascii="Verdana" w:hAnsi="Verdana"/>
          <w:sz w:val="20"/>
          <w:szCs w:val="20"/>
          <w:lang w:val="es-ES"/>
        </w:rPr>
        <w:t>mínimo</w:t>
      </w:r>
      <w:r w:rsidR="00CB097D">
        <w:rPr>
          <w:rFonts w:ascii="Verdana" w:hAnsi="Verdana"/>
          <w:sz w:val="20"/>
          <w:szCs w:val="20"/>
          <w:lang w:val="es-ES"/>
        </w:rPr>
        <w:t xml:space="preserve"> del concepto</w:t>
      </w:r>
      <w:r w:rsidRPr="000E2A1B">
        <w:rPr>
          <w:rFonts w:ascii="Verdana" w:hAnsi="Verdana"/>
          <w:sz w:val="20"/>
          <w:szCs w:val="20"/>
          <w:lang w:val="es-ES"/>
        </w:rPr>
        <w:t xml:space="preserve"> de tortura en el derecho internacional permite crear un marco en el </w:t>
      </w:r>
      <w:r w:rsidR="00CB097D">
        <w:rPr>
          <w:rFonts w:ascii="Verdana" w:hAnsi="Verdana"/>
          <w:sz w:val="20"/>
          <w:szCs w:val="20"/>
          <w:lang w:val="es-ES"/>
        </w:rPr>
        <w:t>cual</w:t>
      </w:r>
      <w:r w:rsidR="00CB097D" w:rsidRPr="000E2A1B">
        <w:rPr>
          <w:rFonts w:ascii="Verdana" w:hAnsi="Verdana"/>
          <w:sz w:val="20"/>
          <w:szCs w:val="20"/>
          <w:lang w:val="es-ES"/>
        </w:rPr>
        <w:t xml:space="preserve"> debe</w:t>
      </w:r>
      <w:r w:rsidR="00CB097D">
        <w:rPr>
          <w:rFonts w:ascii="Verdana" w:hAnsi="Verdana"/>
          <w:sz w:val="20"/>
          <w:szCs w:val="20"/>
          <w:lang w:val="es-ES"/>
        </w:rPr>
        <w:t>rán</w:t>
      </w:r>
      <w:r w:rsidR="00CB097D" w:rsidRPr="000E2A1B">
        <w:rPr>
          <w:rFonts w:ascii="Verdana" w:hAnsi="Verdana"/>
          <w:sz w:val="20"/>
          <w:szCs w:val="20"/>
          <w:lang w:val="es-ES"/>
        </w:rPr>
        <w:t xml:space="preserve"> </w:t>
      </w:r>
      <w:r w:rsidRPr="000E2A1B">
        <w:rPr>
          <w:rFonts w:ascii="Verdana" w:hAnsi="Verdana"/>
          <w:sz w:val="20"/>
          <w:szCs w:val="20"/>
          <w:lang w:val="es-ES"/>
        </w:rPr>
        <w:t>organizarse los esfuerzos de prohibición y persecución</w:t>
      </w:r>
      <w:r w:rsidR="00A2624C" w:rsidRPr="000E2A1B">
        <w:rPr>
          <w:rFonts w:ascii="Verdana" w:hAnsi="Verdana"/>
          <w:sz w:val="20"/>
          <w:szCs w:val="20"/>
          <w:lang w:val="es-ES"/>
        </w:rPr>
        <w:t xml:space="preserve"> penal</w:t>
      </w:r>
      <w:r w:rsidRPr="000E2A1B">
        <w:rPr>
          <w:rFonts w:ascii="Verdana" w:hAnsi="Verdana"/>
          <w:sz w:val="20"/>
          <w:szCs w:val="20"/>
          <w:lang w:val="es-ES"/>
        </w:rPr>
        <w:t xml:space="preserve">, evitando que tipos penales demasiado restrictivos o inadecuados abran </w:t>
      </w:r>
      <w:r w:rsidR="00CB097D">
        <w:rPr>
          <w:rFonts w:ascii="Verdana" w:hAnsi="Verdana"/>
          <w:sz w:val="20"/>
          <w:szCs w:val="20"/>
          <w:lang w:val="es-ES"/>
        </w:rPr>
        <w:t>campo</w:t>
      </w:r>
      <w:r w:rsidRPr="000E2A1B">
        <w:rPr>
          <w:rFonts w:ascii="Verdana" w:hAnsi="Verdana"/>
          <w:sz w:val="20"/>
          <w:szCs w:val="20"/>
          <w:lang w:val="es-ES"/>
        </w:rPr>
        <w:t xml:space="preserve"> a la impunidad</w:t>
      </w:r>
      <w:r w:rsidR="00A2624C" w:rsidRPr="000E2A1B">
        <w:rPr>
          <w:rStyle w:val="Refdenotaalpie"/>
          <w:rFonts w:ascii="Verdana" w:hAnsi="Verdana"/>
          <w:sz w:val="20"/>
          <w:szCs w:val="20"/>
          <w:lang w:val="es-ES"/>
        </w:rPr>
        <w:footnoteReference w:id="32"/>
      </w:r>
      <w:r w:rsidRPr="000E2A1B">
        <w:rPr>
          <w:rFonts w:ascii="Verdana" w:hAnsi="Verdana"/>
          <w:sz w:val="20"/>
          <w:szCs w:val="20"/>
          <w:lang w:val="es-ES"/>
        </w:rPr>
        <w:t>.</w:t>
      </w:r>
    </w:p>
    <w:p w14:paraId="091F7227" w14:textId="77777777" w:rsidR="00671D76" w:rsidRPr="000E2A1B" w:rsidRDefault="00671D76" w:rsidP="00671D76">
      <w:pPr>
        <w:pStyle w:val="Prrafodelista"/>
        <w:spacing w:after="0" w:line="276" w:lineRule="auto"/>
        <w:ind w:left="0"/>
        <w:jc w:val="both"/>
        <w:rPr>
          <w:rFonts w:ascii="Verdana" w:hAnsi="Verdana"/>
          <w:sz w:val="20"/>
          <w:szCs w:val="20"/>
          <w:lang w:val="es-ES"/>
        </w:rPr>
      </w:pPr>
    </w:p>
    <w:p w14:paraId="1303042A" w14:textId="08336E7B" w:rsidR="009B3EE6" w:rsidRPr="000E2A1B" w:rsidRDefault="009B3EE6" w:rsidP="00810F05">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Hay que reconocer que no existe una definición uniforme del contenido exacto de la tortura y de los tratos crueles, inhumanos o degradantes en los distintos instrumentos internacionales que regulan la materia. Ni siquiera la propia CADH lo hace al establecer su prohibición absoluta</w:t>
      </w:r>
      <w:r w:rsidR="00394DB6" w:rsidRPr="000E2A1B">
        <w:rPr>
          <w:rFonts w:ascii="Verdana" w:hAnsi="Verdana"/>
          <w:sz w:val="20"/>
          <w:szCs w:val="20"/>
          <w:lang w:val="es-ES"/>
        </w:rPr>
        <w:t xml:space="preserve">, lo que exige un examen comparativo </w:t>
      </w:r>
      <w:r w:rsidR="00CB097D">
        <w:rPr>
          <w:rFonts w:ascii="Verdana" w:hAnsi="Verdana"/>
          <w:sz w:val="20"/>
          <w:szCs w:val="20"/>
          <w:lang w:val="es-ES"/>
        </w:rPr>
        <w:t>entre</w:t>
      </w:r>
      <w:r w:rsidR="00CB097D" w:rsidRPr="000E2A1B">
        <w:rPr>
          <w:rFonts w:ascii="Verdana" w:hAnsi="Verdana"/>
          <w:sz w:val="20"/>
          <w:szCs w:val="20"/>
          <w:lang w:val="es-ES"/>
        </w:rPr>
        <w:t xml:space="preserve"> </w:t>
      </w:r>
      <w:r w:rsidRPr="000E2A1B">
        <w:rPr>
          <w:rFonts w:ascii="Verdana" w:hAnsi="Verdana"/>
          <w:sz w:val="20"/>
          <w:szCs w:val="20"/>
          <w:lang w:val="es-ES"/>
        </w:rPr>
        <w:t xml:space="preserve">los conceptos de tortura presentes en los </w:t>
      </w:r>
      <w:r w:rsidR="00394DB6" w:rsidRPr="000E2A1B">
        <w:rPr>
          <w:rFonts w:ascii="Verdana" w:hAnsi="Verdana"/>
          <w:sz w:val="20"/>
          <w:szCs w:val="20"/>
          <w:lang w:val="es-ES"/>
        </w:rPr>
        <w:t>documentos pertinentes</w:t>
      </w:r>
      <w:r w:rsidRPr="000E2A1B">
        <w:rPr>
          <w:rFonts w:ascii="Verdana" w:hAnsi="Verdana"/>
          <w:sz w:val="20"/>
          <w:szCs w:val="20"/>
          <w:lang w:val="es-ES"/>
        </w:rPr>
        <w:t xml:space="preserve">. </w:t>
      </w:r>
    </w:p>
    <w:p w14:paraId="75C37C06" w14:textId="77777777" w:rsidR="009B3EE6" w:rsidRPr="000E2A1B" w:rsidRDefault="009B3EE6" w:rsidP="002A0514">
      <w:pPr>
        <w:spacing w:after="0" w:line="276" w:lineRule="auto"/>
        <w:jc w:val="both"/>
        <w:rPr>
          <w:rFonts w:ascii="Verdana" w:hAnsi="Verdana"/>
          <w:sz w:val="20"/>
          <w:szCs w:val="20"/>
          <w:lang w:val="es-ES"/>
        </w:rPr>
      </w:pPr>
    </w:p>
    <w:p w14:paraId="6779D7EE" w14:textId="34C0EBCD" w:rsidR="009B3EE6" w:rsidRPr="00C310D3" w:rsidRDefault="009B3EE6" w:rsidP="00810F05">
      <w:pPr>
        <w:pStyle w:val="Prrafodelista"/>
        <w:numPr>
          <w:ilvl w:val="1"/>
          <w:numId w:val="1"/>
        </w:numPr>
        <w:spacing w:after="0" w:line="276" w:lineRule="auto"/>
        <w:ind w:left="0" w:firstLine="0"/>
        <w:jc w:val="both"/>
        <w:rPr>
          <w:rFonts w:ascii="Verdana" w:hAnsi="Verdana"/>
          <w:sz w:val="20"/>
          <w:szCs w:val="20"/>
          <w:lang w:val="es-ES"/>
        </w:rPr>
      </w:pPr>
      <w:bookmarkStart w:id="1" w:name="_Hlk186209364"/>
      <w:r w:rsidRPr="000E2A1B">
        <w:rPr>
          <w:rFonts w:ascii="Verdana" w:hAnsi="Verdana"/>
          <w:sz w:val="20"/>
          <w:szCs w:val="20"/>
          <w:lang w:val="es-ES"/>
        </w:rPr>
        <w:t>La Convención de las Naciones Unidas contra la Tortura y Otros Tratos o Penas Crueles, Inhumanos o Degradantes es el principal instrumento internacional específico sobre</w:t>
      </w:r>
      <w:r w:rsidR="00CB097D">
        <w:rPr>
          <w:rFonts w:ascii="Verdana" w:hAnsi="Verdana"/>
          <w:sz w:val="20"/>
          <w:szCs w:val="20"/>
          <w:lang w:val="es-ES"/>
        </w:rPr>
        <w:t xml:space="preserve"> la</w:t>
      </w:r>
      <w:r w:rsidRPr="000E2A1B">
        <w:rPr>
          <w:rFonts w:ascii="Verdana" w:hAnsi="Verdana"/>
          <w:sz w:val="20"/>
          <w:szCs w:val="20"/>
          <w:lang w:val="es-ES"/>
        </w:rPr>
        <w:t xml:space="preserve"> tortura</w:t>
      </w:r>
      <w:r w:rsidR="00CB097D">
        <w:rPr>
          <w:rFonts w:ascii="Verdana" w:hAnsi="Verdana"/>
          <w:sz w:val="20"/>
          <w:szCs w:val="20"/>
          <w:lang w:val="es-ES"/>
        </w:rPr>
        <w:t>,</w:t>
      </w:r>
      <w:r w:rsidRPr="000E2A1B">
        <w:rPr>
          <w:rFonts w:ascii="Verdana" w:hAnsi="Verdana"/>
          <w:sz w:val="20"/>
          <w:szCs w:val="20"/>
          <w:lang w:val="es-ES"/>
        </w:rPr>
        <w:t xml:space="preserve"> </w:t>
      </w:r>
      <w:r w:rsidR="00CB097D">
        <w:rPr>
          <w:rFonts w:ascii="Verdana" w:hAnsi="Verdana"/>
          <w:sz w:val="20"/>
          <w:szCs w:val="20"/>
          <w:lang w:val="es-ES"/>
        </w:rPr>
        <w:t>siendo</w:t>
      </w:r>
      <w:r w:rsidRPr="000E2A1B">
        <w:rPr>
          <w:rFonts w:ascii="Verdana" w:hAnsi="Verdana"/>
          <w:sz w:val="20"/>
          <w:szCs w:val="20"/>
          <w:lang w:val="es-ES"/>
        </w:rPr>
        <w:t xml:space="preserve"> </w:t>
      </w:r>
      <w:r w:rsidR="00CB097D" w:rsidRPr="000E2A1B">
        <w:rPr>
          <w:rFonts w:ascii="Verdana" w:hAnsi="Verdana"/>
          <w:sz w:val="20"/>
          <w:szCs w:val="20"/>
          <w:lang w:val="es-ES"/>
        </w:rPr>
        <w:t>ratificad</w:t>
      </w:r>
      <w:r w:rsidR="00CB097D">
        <w:rPr>
          <w:rFonts w:ascii="Verdana" w:hAnsi="Verdana"/>
          <w:sz w:val="20"/>
          <w:szCs w:val="20"/>
          <w:lang w:val="es-ES"/>
        </w:rPr>
        <w:t>o</w:t>
      </w:r>
      <w:r w:rsidR="00CB097D" w:rsidRPr="000E2A1B">
        <w:rPr>
          <w:rFonts w:ascii="Verdana" w:hAnsi="Verdana"/>
          <w:sz w:val="20"/>
          <w:szCs w:val="20"/>
          <w:lang w:val="es-ES"/>
        </w:rPr>
        <w:t xml:space="preserve"> </w:t>
      </w:r>
      <w:r w:rsidRPr="000E2A1B">
        <w:rPr>
          <w:rFonts w:ascii="Verdana" w:hAnsi="Verdana"/>
          <w:sz w:val="20"/>
          <w:szCs w:val="20"/>
          <w:lang w:val="es-ES"/>
        </w:rPr>
        <w:t xml:space="preserve">por 173 Estados, </w:t>
      </w:r>
      <w:r w:rsidR="00CB097D">
        <w:rPr>
          <w:rFonts w:ascii="Verdana" w:hAnsi="Verdana"/>
          <w:sz w:val="20"/>
          <w:szCs w:val="20"/>
          <w:lang w:val="es-ES"/>
        </w:rPr>
        <w:t>incluyendo el Estado de</w:t>
      </w:r>
      <w:r w:rsidRPr="000E2A1B">
        <w:rPr>
          <w:rFonts w:ascii="Verdana" w:hAnsi="Verdana"/>
          <w:sz w:val="20"/>
          <w:szCs w:val="20"/>
          <w:lang w:val="es-ES"/>
        </w:rPr>
        <w:t xml:space="preserve"> Ecuador, que lo hizo en 1988. </w:t>
      </w:r>
      <w:r w:rsidRPr="00C310D3">
        <w:rPr>
          <w:rFonts w:ascii="Verdana" w:hAnsi="Verdana"/>
          <w:sz w:val="20"/>
          <w:szCs w:val="20"/>
          <w:lang w:val="es-ES"/>
        </w:rPr>
        <w:t>La CCT define la tortura en su artículo 1:</w:t>
      </w:r>
    </w:p>
    <w:p w14:paraId="588047EE" w14:textId="41FAEEB6" w:rsidR="00FA39EF" w:rsidRPr="000E2A1B" w:rsidRDefault="00FA39EF" w:rsidP="00810F05">
      <w:pPr>
        <w:pStyle w:val="Cita"/>
      </w:pPr>
    </w:p>
    <w:p w14:paraId="485DB913" w14:textId="2FD8DC2B" w:rsidR="009B3EE6" w:rsidRPr="000E2A1B" w:rsidRDefault="009B3EE6" w:rsidP="00810F05">
      <w:pPr>
        <w:pStyle w:val="Cita"/>
      </w:pPr>
      <w:r w:rsidRPr="000E2A1B">
        <w:t>A los efectos de la presente Convención, se entenderá por el término "tortura" todo acto por el cual se inflija intencionadamente a una persona dolores o sufrimientos graves, ya sean físicos o mentales, con el fin de obtener de ella o de un tercero información o una confesión, de castigarla por un acto que haya cometido, o se sospeche que ha cometido, o por cualquier razón basada en cualquier tipo de discriminación, o se sospeche que ha cometido, o para intimidar o coaccionar a esa persona o a otras, o por cualquier razón basada en cualquier tipo de discriminación, cuando dichos dolores o sufrimientos sean infligidos por un funcionario público u otra persona en el ejercicio de funciones públicas, a instigación suya, o con su consentimiento o aquiescencia. No se considerarán torturas los dolores o sufrimientos que sean consecuencia exclusiva de sanciones legítimas, o que sean inherentes o incidentales a éstas.</w:t>
      </w:r>
    </w:p>
    <w:p w14:paraId="3B7845DB" w14:textId="6084219A" w:rsidR="009B3EE6" w:rsidRPr="000E2A1B" w:rsidRDefault="009B3EE6" w:rsidP="00D40905">
      <w:pPr>
        <w:pStyle w:val="Prrafodelista"/>
        <w:spacing w:after="0" w:line="276" w:lineRule="auto"/>
        <w:ind w:left="0"/>
        <w:jc w:val="both"/>
        <w:rPr>
          <w:rFonts w:ascii="Verdana" w:hAnsi="Verdana"/>
          <w:sz w:val="20"/>
          <w:szCs w:val="20"/>
          <w:lang w:val="es-419"/>
        </w:rPr>
      </w:pPr>
    </w:p>
    <w:p w14:paraId="0D446937" w14:textId="67CBF561" w:rsidR="00416D1C" w:rsidRPr="000E2A1B" w:rsidRDefault="00AD1DB3" w:rsidP="00416D1C">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419"/>
        </w:rPr>
        <w:t>La</w:t>
      </w:r>
      <w:r w:rsidR="009B3EE6" w:rsidRPr="000E2A1B">
        <w:rPr>
          <w:rFonts w:ascii="Verdana" w:hAnsi="Verdana"/>
          <w:sz w:val="20"/>
          <w:szCs w:val="20"/>
          <w:lang w:val="es-ES"/>
        </w:rPr>
        <w:t xml:space="preserve"> CIP</w:t>
      </w:r>
      <w:r w:rsidRPr="000E2A1B">
        <w:rPr>
          <w:rFonts w:ascii="Verdana" w:hAnsi="Verdana"/>
          <w:sz w:val="20"/>
          <w:szCs w:val="20"/>
          <w:lang w:val="es-ES"/>
        </w:rPr>
        <w:t>S</w:t>
      </w:r>
      <w:r w:rsidR="009B3EE6" w:rsidRPr="000E2A1B">
        <w:rPr>
          <w:rFonts w:ascii="Verdana" w:hAnsi="Verdana"/>
          <w:sz w:val="20"/>
          <w:szCs w:val="20"/>
          <w:lang w:val="es-ES"/>
        </w:rPr>
        <w:t>T, por su parte, ofrece la siguiente definición en su artículo 2:</w:t>
      </w:r>
    </w:p>
    <w:p w14:paraId="2C750448" w14:textId="0C0AF26D" w:rsidR="00416D1C" w:rsidRPr="000E2A1B" w:rsidRDefault="00416D1C" w:rsidP="00D40905">
      <w:pPr>
        <w:pStyle w:val="Prrafodelista"/>
        <w:spacing w:after="0" w:line="276" w:lineRule="auto"/>
        <w:ind w:left="0"/>
        <w:jc w:val="both"/>
        <w:rPr>
          <w:rFonts w:ascii="Verdana" w:hAnsi="Verdana"/>
          <w:sz w:val="20"/>
          <w:szCs w:val="20"/>
          <w:lang w:val="es-ES"/>
        </w:rPr>
      </w:pPr>
    </w:p>
    <w:p w14:paraId="3A523983" w14:textId="7264029A" w:rsidR="00AD1DB3" w:rsidRPr="000E2A1B" w:rsidRDefault="00AD1DB3" w:rsidP="00AD1DB3">
      <w:pPr>
        <w:pStyle w:val="Cita"/>
      </w:pPr>
      <w:r w:rsidRPr="000E2A1B">
        <w:t>Para los efectos de la presente Convención se entenderá por tortura todo acto realizado intencionalmente por el cual se inflijan a una persona penas o sufrimientos físicos o mentales, con fines de investigación criminal, como medio intimidatorio, como castigo personal, como medida preventiva, como pena o con cualquier otro fin. Se entenderá también como tortura la aplicación sobre una persona de métodos tendientes a anular la personalidad de la víctima o a disminuir su capacidad física o mental, aunque no causen dolor físico o angustia psíquica. No estarán comprendidos en el concepto de tortura las penas o sufrimientos físicos o mentales que sean únicamente consecuencia de medidas legales o inherentes a éstas, siempre que no incluyan la realización de los actos o la aplicación de los métodos a que se refiere el presente artículo.</w:t>
      </w:r>
    </w:p>
    <w:p w14:paraId="51495BE6" w14:textId="490D0946" w:rsidR="009B3EE6" w:rsidRPr="000E2A1B" w:rsidRDefault="009B3EE6" w:rsidP="00AD1DB3">
      <w:pPr>
        <w:pStyle w:val="Cita"/>
        <w:ind w:left="0"/>
      </w:pPr>
    </w:p>
    <w:p w14:paraId="40D498D1" w14:textId="19249B40" w:rsidR="009B3EE6" w:rsidRPr="000E2A1B" w:rsidRDefault="009B3EE6" w:rsidP="00D40905">
      <w:pPr>
        <w:pStyle w:val="Prrafodelista"/>
        <w:spacing w:after="0" w:line="276" w:lineRule="auto"/>
        <w:ind w:left="0"/>
        <w:jc w:val="both"/>
        <w:rPr>
          <w:rFonts w:ascii="Verdana" w:hAnsi="Verdana"/>
          <w:sz w:val="20"/>
          <w:szCs w:val="20"/>
          <w:lang w:val="es-419"/>
        </w:rPr>
      </w:pPr>
    </w:p>
    <w:p w14:paraId="36F75288" w14:textId="6822F44F" w:rsidR="009B3EE6" w:rsidRPr="000E2A1B" w:rsidRDefault="009B3EE6">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El Estatuto de Roma tipifica la tortura como crimen de lesa humanidad (artículo 7(2)(e)) y como crimen de guerra (artículos 8(2)(a)(ii) y 8(2)(c)(i)), y es interesante observar que los elementos de la tortura varían </w:t>
      </w:r>
      <w:r w:rsidR="00CB097D">
        <w:rPr>
          <w:rFonts w:ascii="Verdana" w:hAnsi="Verdana"/>
          <w:sz w:val="20"/>
          <w:szCs w:val="20"/>
          <w:lang w:val="es-ES"/>
        </w:rPr>
        <w:t>dependiendo</w:t>
      </w:r>
      <w:r w:rsidRPr="000E2A1B">
        <w:rPr>
          <w:rFonts w:ascii="Verdana" w:hAnsi="Verdana"/>
          <w:sz w:val="20"/>
          <w:szCs w:val="20"/>
          <w:lang w:val="es-ES"/>
        </w:rPr>
        <w:t xml:space="preserve"> del crimen. En relación con el crimen de lesa humanidad, el Estatuto define la tortura de la siguiente manera:</w:t>
      </w:r>
    </w:p>
    <w:p w14:paraId="4926059F" w14:textId="4ED0C646" w:rsidR="009B3EE6" w:rsidRPr="000E2A1B" w:rsidRDefault="00AD1DB3" w:rsidP="00657372">
      <w:pPr>
        <w:pStyle w:val="Cita"/>
        <w:ind w:left="708"/>
      </w:pPr>
      <w:r w:rsidRPr="000E2A1B">
        <w:t>Por “tortura” se entenderá causar intencionalmente dolor o sufrimientos graves, ya sean físicos o mentales, a una persona que el acusado tenga bajo su custodia o control; sin embargo, no se entenderá por tortura el dolor o los sufrimientos que se deriven únicamente de sanciones lícitas o que sean consecuencia normal o fortuita de ellas</w:t>
      </w:r>
      <w:r w:rsidR="009B3EE6" w:rsidRPr="000E2A1B">
        <w:t>.</w:t>
      </w:r>
    </w:p>
    <w:bookmarkEnd w:id="1"/>
    <w:p w14:paraId="437E4D23" w14:textId="77777777" w:rsidR="009B3EE6" w:rsidRPr="000E2A1B" w:rsidRDefault="009B3EE6" w:rsidP="00E224D7">
      <w:pPr>
        <w:pStyle w:val="Prrafodelista"/>
        <w:spacing w:after="0" w:line="276" w:lineRule="auto"/>
        <w:ind w:left="0"/>
        <w:jc w:val="both"/>
        <w:rPr>
          <w:rFonts w:ascii="Verdana" w:hAnsi="Verdana"/>
          <w:sz w:val="20"/>
          <w:szCs w:val="20"/>
          <w:lang w:val="es-419"/>
        </w:rPr>
      </w:pPr>
    </w:p>
    <w:p w14:paraId="6F69C580" w14:textId="548CCC29" w:rsidR="005449E1" w:rsidRPr="000E2A1B" w:rsidRDefault="00093DAC" w:rsidP="00F87E7A">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En cuanto al tipo subjetivo</w:t>
      </w:r>
      <w:r w:rsidR="009B3EE6" w:rsidRPr="000E2A1B">
        <w:rPr>
          <w:rFonts w:ascii="Verdana" w:hAnsi="Verdana"/>
          <w:sz w:val="20"/>
          <w:szCs w:val="20"/>
          <w:lang w:val="es-ES"/>
        </w:rPr>
        <w:t>, la intención aparece como elemento común en las tres definiciones</w:t>
      </w:r>
      <w:r w:rsidR="009B3EE6" w:rsidRPr="00C310D3">
        <w:rPr>
          <w:rFonts w:ascii="Verdana" w:hAnsi="Verdana"/>
          <w:sz w:val="20"/>
          <w:szCs w:val="20"/>
          <w:lang w:val="es-ES"/>
        </w:rPr>
        <w:t xml:space="preserve">. </w:t>
      </w:r>
      <w:r w:rsidR="003A5A15" w:rsidRPr="00C310D3">
        <w:rPr>
          <w:rFonts w:ascii="Verdana" w:hAnsi="Verdana"/>
          <w:sz w:val="20"/>
          <w:szCs w:val="20"/>
          <w:lang w:val="es-ES"/>
        </w:rPr>
        <w:t>S</w:t>
      </w:r>
      <w:r w:rsidR="009B3EE6" w:rsidRPr="00C310D3">
        <w:rPr>
          <w:rFonts w:ascii="Verdana" w:hAnsi="Verdana"/>
          <w:sz w:val="20"/>
          <w:szCs w:val="20"/>
          <w:lang w:val="es-ES"/>
        </w:rPr>
        <w:t xml:space="preserve">ignifica que </w:t>
      </w:r>
      <w:r w:rsidR="006D2AE7" w:rsidRPr="00C310D3">
        <w:rPr>
          <w:rFonts w:ascii="Verdana" w:hAnsi="Verdana"/>
          <w:sz w:val="20"/>
          <w:szCs w:val="20"/>
          <w:lang w:val="es-ES"/>
        </w:rPr>
        <w:t xml:space="preserve">el tipo subjetivo del delito de tortura es </w:t>
      </w:r>
      <w:r w:rsidR="003A5A15" w:rsidRPr="00C310D3">
        <w:rPr>
          <w:rFonts w:ascii="Verdana" w:hAnsi="Verdana"/>
          <w:sz w:val="20"/>
          <w:szCs w:val="20"/>
          <w:lang w:val="es-ES"/>
        </w:rPr>
        <w:t xml:space="preserve">exigente en relación con el elemento subjetivo, </w:t>
      </w:r>
      <w:r w:rsidR="007863EA" w:rsidRPr="00C310D3">
        <w:rPr>
          <w:rFonts w:ascii="Verdana" w:hAnsi="Verdana"/>
          <w:sz w:val="20"/>
          <w:szCs w:val="20"/>
          <w:lang w:val="es-ES"/>
        </w:rPr>
        <w:t>habiendo algún</w:t>
      </w:r>
      <w:r w:rsidR="003A5A15" w:rsidRPr="00C310D3">
        <w:rPr>
          <w:rFonts w:ascii="Verdana" w:hAnsi="Verdana"/>
          <w:sz w:val="20"/>
          <w:szCs w:val="20"/>
          <w:lang w:val="es-ES"/>
        </w:rPr>
        <w:t xml:space="preserve"> espacio para discutir las modalidades jurídico</w:t>
      </w:r>
      <w:r w:rsidR="003A5A15" w:rsidRPr="000E2A1B">
        <w:rPr>
          <w:rFonts w:ascii="Verdana" w:hAnsi="Verdana"/>
          <w:sz w:val="20"/>
          <w:szCs w:val="20"/>
          <w:lang w:val="es-ES"/>
        </w:rPr>
        <w:t>-dogmáticas de dolo admitidas</w:t>
      </w:r>
      <w:r w:rsidR="003A5A15" w:rsidRPr="000E2A1B">
        <w:rPr>
          <w:rStyle w:val="Refdenotaalpie"/>
          <w:rFonts w:ascii="Verdana" w:hAnsi="Verdana"/>
          <w:sz w:val="20"/>
          <w:szCs w:val="20"/>
          <w:lang w:val="es-ES"/>
        </w:rPr>
        <w:footnoteReference w:id="33"/>
      </w:r>
      <w:r w:rsidR="003A5A15" w:rsidRPr="000E2A1B">
        <w:rPr>
          <w:rFonts w:ascii="Verdana" w:hAnsi="Verdana"/>
          <w:sz w:val="20"/>
          <w:szCs w:val="20"/>
          <w:lang w:val="es-ES"/>
        </w:rPr>
        <w:t xml:space="preserve">. </w:t>
      </w:r>
      <w:r w:rsidR="007C5517" w:rsidRPr="000E2A1B">
        <w:rPr>
          <w:rFonts w:ascii="Verdana" w:hAnsi="Verdana"/>
          <w:sz w:val="20"/>
          <w:szCs w:val="20"/>
          <w:lang w:val="es-419"/>
        </w:rPr>
        <w:t xml:space="preserve">Se ve así que las modalidades culposas o negligentes </w:t>
      </w:r>
      <w:r w:rsidR="007863EA">
        <w:rPr>
          <w:rFonts w:ascii="Verdana" w:hAnsi="Verdana"/>
          <w:sz w:val="20"/>
          <w:szCs w:val="20"/>
          <w:lang w:val="es-419"/>
        </w:rPr>
        <w:t xml:space="preserve">no </w:t>
      </w:r>
      <w:r w:rsidR="007C5517" w:rsidRPr="000E2A1B">
        <w:rPr>
          <w:rFonts w:ascii="Verdana" w:hAnsi="Verdana"/>
          <w:sz w:val="20"/>
          <w:szCs w:val="20"/>
          <w:lang w:val="es-419"/>
        </w:rPr>
        <w:t>deben ser consideradas, pues no reflejan, desde el ángulo subjetivo, el injusto específico de la tortura.</w:t>
      </w:r>
    </w:p>
    <w:p w14:paraId="580740CF" w14:textId="77777777" w:rsidR="007C5517" w:rsidRPr="000E2A1B" w:rsidRDefault="007C5517" w:rsidP="007C5517">
      <w:pPr>
        <w:pStyle w:val="Prrafodelista"/>
        <w:spacing w:after="0" w:line="276" w:lineRule="auto"/>
        <w:ind w:left="0"/>
        <w:jc w:val="both"/>
        <w:rPr>
          <w:rFonts w:ascii="Verdana" w:hAnsi="Verdana"/>
          <w:sz w:val="20"/>
          <w:szCs w:val="20"/>
          <w:lang w:val="es-ES"/>
        </w:rPr>
      </w:pPr>
    </w:p>
    <w:p w14:paraId="6BDAA00D" w14:textId="1ACF484D" w:rsidR="005F7C1F" w:rsidRPr="000E2A1B" w:rsidRDefault="007C5517" w:rsidP="00144017">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Al dolo se agrega</w:t>
      </w:r>
      <w:r w:rsidR="00074164" w:rsidRPr="000E2A1B">
        <w:rPr>
          <w:rFonts w:ascii="Verdana" w:hAnsi="Verdana"/>
          <w:sz w:val="20"/>
          <w:szCs w:val="20"/>
          <w:lang w:val="es-ES"/>
        </w:rPr>
        <w:t xml:space="preserve"> un </w:t>
      </w:r>
      <w:r w:rsidR="005449E1" w:rsidRPr="000E2A1B">
        <w:rPr>
          <w:rFonts w:ascii="Verdana" w:hAnsi="Verdana"/>
          <w:sz w:val="20"/>
          <w:szCs w:val="20"/>
          <w:lang w:val="es-ES"/>
        </w:rPr>
        <w:t xml:space="preserve">elemento subjetivo especial consistente en la </w:t>
      </w:r>
      <w:r w:rsidRPr="000E2A1B">
        <w:rPr>
          <w:rFonts w:ascii="Verdana" w:hAnsi="Verdana"/>
          <w:sz w:val="20"/>
          <w:szCs w:val="20"/>
          <w:lang w:val="es-ES"/>
        </w:rPr>
        <w:t>finalidad</w:t>
      </w:r>
      <w:r w:rsidR="005449E1" w:rsidRPr="000E2A1B">
        <w:rPr>
          <w:rFonts w:ascii="Verdana" w:hAnsi="Verdana"/>
          <w:sz w:val="20"/>
          <w:szCs w:val="20"/>
          <w:lang w:val="es-ES"/>
        </w:rPr>
        <w:t xml:space="preserve"> de infligir dolor o sufrimiento </w:t>
      </w:r>
      <w:r w:rsidR="007863EA">
        <w:rPr>
          <w:rFonts w:ascii="Verdana" w:hAnsi="Verdana"/>
          <w:sz w:val="20"/>
          <w:szCs w:val="20"/>
          <w:lang w:val="es-ES"/>
        </w:rPr>
        <w:t>orientado</w:t>
      </w:r>
      <w:r w:rsidR="007863EA" w:rsidRPr="000E2A1B">
        <w:rPr>
          <w:rFonts w:ascii="Verdana" w:hAnsi="Verdana"/>
          <w:sz w:val="20"/>
          <w:szCs w:val="20"/>
          <w:lang w:val="es-ES"/>
        </w:rPr>
        <w:t xml:space="preserve"> </w:t>
      </w:r>
      <w:r w:rsidR="005F7C1F" w:rsidRPr="000E2A1B">
        <w:rPr>
          <w:rFonts w:ascii="Verdana" w:hAnsi="Verdana"/>
          <w:sz w:val="20"/>
          <w:szCs w:val="20"/>
          <w:lang w:val="es-ES"/>
        </w:rPr>
        <w:t xml:space="preserve">a un </w:t>
      </w:r>
      <w:r w:rsidR="00074164" w:rsidRPr="000E2A1B">
        <w:rPr>
          <w:rFonts w:ascii="Verdana" w:hAnsi="Verdana"/>
          <w:sz w:val="20"/>
          <w:szCs w:val="20"/>
          <w:lang w:val="es-ES"/>
        </w:rPr>
        <w:t xml:space="preserve">determinado </w:t>
      </w:r>
      <w:r w:rsidR="005F7C1F" w:rsidRPr="000E2A1B">
        <w:rPr>
          <w:rFonts w:ascii="Verdana" w:hAnsi="Verdana"/>
          <w:sz w:val="20"/>
          <w:szCs w:val="20"/>
          <w:lang w:val="es-ES"/>
        </w:rPr>
        <w:t xml:space="preserve">propósito u </w:t>
      </w:r>
      <w:r w:rsidR="00BD6CFA" w:rsidRPr="000E2A1B">
        <w:rPr>
          <w:rFonts w:ascii="Verdana" w:hAnsi="Verdana"/>
          <w:sz w:val="20"/>
          <w:szCs w:val="20"/>
          <w:lang w:val="es-ES"/>
        </w:rPr>
        <w:t>fin</w:t>
      </w:r>
      <w:r w:rsidR="005F7C1F" w:rsidRPr="000E2A1B">
        <w:rPr>
          <w:rFonts w:ascii="Verdana" w:hAnsi="Verdana"/>
          <w:sz w:val="20"/>
          <w:szCs w:val="20"/>
          <w:lang w:val="es-ES"/>
        </w:rPr>
        <w:t xml:space="preserve">. </w:t>
      </w:r>
      <w:r w:rsidR="00074164" w:rsidRPr="000E2A1B">
        <w:rPr>
          <w:rFonts w:ascii="Verdana" w:hAnsi="Verdana"/>
          <w:sz w:val="20"/>
          <w:szCs w:val="20"/>
          <w:lang w:val="es-ES"/>
        </w:rPr>
        <w:t xml:space="preserve">Así, causar dolor o sufrimiento puede </w:t>
      </w:r>
      <w:r w:rsidR="007863EA">
        <w:rPr>
          <w:rFonts w:ascii="Verdana" w:hAnsi="Verdana"/>
          <w:sz w:val="20"/>
          <w:szCs w:val="20"/>
          <w:lang w:val="es-ES"/>
        </w:rPr>
        <w:t>ser entendido</w:t>
      </w:r>
      <w:r w:rsidR="007863EA" w:rsidRPr="000E2A1B">
        <w:rPr>
          <w:rFonts w:ascii="Verdana" w:hAnsi="Verdana"/>
          <w:sz w:val="20"/>
          <w:szCs w:val="20"/>
          <w:lang w:val="es-ES"/>
        </w:rPr>
        <w:t xml:space="preserve"> </w:t>
      </w:r>
      <w:r w:rsidR="00074164" w:rsidRPr="000E2A1B">
        <w:rPr>
          <w:rFonts w:ascii="Verdana" w:hAnsi="Verdana"/>
          <w:sz w:val="20"/>
          <w:szCs w:val="20"/>
          <w:lang w:val="es-ES"/>
        </w:rPr>
        <w:t>como el medio para alcanzar ese</w:t>
      </w:r>
      <w:r w:rsidR="007863EA">
        <w:rPr>
          <w:rFonts w:ascii="Verdana" w:hAnsi="Verdana"/>
          <w:sz w:val="20"/>
          <w:szCs w:val="20"/>
          <w:lang w:val="es-ES"/>
        </w:rPr>
        <w:t xml:space="preserve"> propósito o</w:t>
      </w:r>
      <w:r w:rsidR="00074164" w:rsidRPr="000E2A1B">
        <w:rPr>
          <w:rFonts w:ascii="Verdana" w:hAnsi="Verdana"/>
          <w:sz w:val="20"/>
          <w:szCs w:val="20"/>
          <w:lang w:val="es-ES"/>
        </w:rPr>
        <w:t xml:space="preserve"> fin que</w:t>
      </w:r>
      <w:r w:rsidR="007863EA">
        <w:rPr>
          <w:rFonts w:ascii="Verdana" w:hAnsi="Verdana"/>
          <w:sz w:val="20"/>
          <w:szCs w:val="20"/>
          <w:lang w:val="es-ES"/>
        </w:rPr>
        <w:t>,</w:t>
      </w:r>
      <w:r w:rsidR="00074164" w:rsidRPr="000E2A1B">
        <w:rPr>
          <w:rFonts w:ascii="Verdana" w:hAnsi="Verdana"/>
          <w:sz w:val="20"/>
          <w:szCs w:val="20"/>
          <w:lang w:val="es-ES"/>
        </w:rPr>
        <w:t xml:space="preserve"> a su vez</w:t>
      </w:r>
      <w:r w:rsidR="007863EA">
        <w:rPr>
          <w:rFonts w:ascii="Verdana" w:hAnsi="Verdana"/>
          <w:sz w:val="20"/>
          <w:szCs w:val="20"/>
          <w:lang w:val="es-ES"/>
        </w:rPr>
        <w:t>,</w:t>
      </w:r>
      <w:r w:rsidR="00074164" w:rsidRPr="000E2A1B">
        <w:rPr>
          <w:rFonts w:ascii="Verdana" w:hAnsi="Verdana"/>
          <w:sz w:val="20"/>
          <w:szCs w:val="20"/>
          <w:lang w:val="es-ES"/>
        </w:rPr>
        <w:t xml:space="preserve"> </w:t>
      </w:r>
      <w:r w:rsidR="005F7C1F" w:rsidRPr="000E2A1B">
        <w:rPr>
          <w:rFonts w:ascii="Verdana" w:hAnsi="Verdana"/>
          <w:sz w:val="20"/>
          <w:szCs w:val="20"/>
          <w:lang w:val="es-ES"/>
        </w:rPr>
        <w:t xml:space="preserve">no </w:t>
      </w:r>
      <w:r w:rsidR="007863EA">
        <w:rPr>
          <w:rFonts w:ascii="Verdana" w:hAnsi="Verdana"/>
          <w:sz w:val="20"/>
          <w:szCs w:val="20"/>
          <w:lang w:val="es-ES"/>
        </w:rPr>
        <w:t xml:space="preserve">precisa </w:t>
      </w:r>
      <w:r w:rsidR="005F7C1F" w:rsidRPr="000E2A1B">
        <w:rPr>
          <w:rFonts w:ascii="Verdana" w:hAnsi="Verdana"/>
          <w:sz w:val="20"/>
          <w:szCs w:val="20"/>
          <w:lang w:val="es-ES"/>
        </w:rPr>
        <w:t xml:space="preserve">ser </w:t>
      </w:r>
      <w:r w:rsidR="002A5C48" w:rsidRPr="000E2A1B">
        <w:rPr>
          <w:rFonts w:ascii="Verdana" w:hAnsi="Verdana"/>
          <w:sz w:val="20"/>
          <w:szCs w:val="20"/>
          <w:lang w:val="es-ES"/>
        </w:rPr>
        <w:t xml:space="preserve">ilegítimo </w:t>
      </w:r>
      <w:r w:rsidR="005F7C1F" w:rsidRPr="000E2A1B">
        <w:rPr>
          <w:rFonts w:ascii="Verdana" w:hAnsi="Verdana"/>
          <w:sz w:val="20"/>
          <w:szCs w:val="20"/>
          <w:lang w:val="es-ES"/>
        </w:rPr>
        <w:t>para que se</w:t>
      </w:r>
      <w:r w:rsidR="007863EA">
        <w:rPr>
          <w:rFonts w:ascii="Verdana" w:hAnsi="Verdana"/>
          <w:sz w:val="20"/>
          <w:szCs w:val="20"/>
          <w:lang w:val="es-ES"/>
        </w:rPr>
        <w:t>a</w:t>
      </w:r>
      <w:r w:rsidR="005F7C1F" w:rsidRPr="000E2A1B">
        <w:rPr>
          <w:rFonts w:ascii="Verdana" w:hAnsi="Verdana"/>
          <w:sz w:val="20"/>
          <w:szCs w:val="20"/>
          <w:lang w:val="es-ES"/>
        </w:rPr>
        <w:t xml:space="preserve"> </w:t>
      </w:r>
      <w:r w:rsidR="007863EA" w:rsidRPr="000E2A1B">
        <w:rPr>
          <w:rFonts w:ascii="Verdana" w:hAnsi="Verdana"/>
          <w:sz w:val="20"/>
          <w:szCs w:val="20"/>
          <w:lang w:val="es-ES"/>
        </w:rPr>
        <w:t>consider</w:t>
      </w:r>
      <w:r w:rsidR="007863EA">
        <w:rPr>
          <w:rFonts w:ascii="Verdana" w:hAnsi="Verdana"/>
          <w:sz w:val="20"/>
          <w:szCs w:val="20"/>
          <w:lang w:val="es-ES"/>
        </w:rPr>
        <w:t>ado</w:t>
      </w:r>
      <w:r w:rsidR="007863EA" w:rsidRPr="000E2A1B">
        <w:rPr>
          <w:rFonts w:ascii="Verdana" w:hAnsi="Verdana"/>
          <w:sz w:val="20"/>
          <w:szCs w:val="20"/>
          <w:lang w:val="es-ES"/>
        </w:rPr>
        <w:t xml:space="preserve"> </w:t>
      </w:r>
      <w:r w:rsidR="005F7C1F" w:rsidRPr="000E2A1B">
        <w:rPr>
          <w:rFonts w:ascii="Verdana" w:hAnsi="Verdana"/>
          <w:sz w:val="20"/>
          <w:szCs w:val="20"/>
          <w:lang w:val="es-ES"/>
        </w:rPr>
        <w:t>prohibido</w:t>
      </w:r>
      <w:r w:rsidR="008C3BA9" w:rsidRPr="000E2A1B">
        <w:rPr>
          <w:rStyle w:val="Refdenotaalpie"/>
          <w:rFonts w:ascii="Verdana" w:hAnsi="Verdana"/>
          <w:sz w:val="20"/>
          <w:szCs w:val="20"/>
          <w:lang w:val="es-ES"/>
        </w:rPr>
        <w:footnoteReference w:id="34"/>
      </w:r>
      <w:r w:rsidR="005F7C1F" w:rsidRPr="000E2A1B">
        <w:rPr>
          <w:rFonts w:ascii="Verdana" w:hAnsi="Verdana"/>
          <w:sz w:val="20"/>
          <w:szCs w:val="20"/>
          <w:lang w:val="es-ES"/>
        </w:rPr>
        <w:t xml:space="preserve">. </w:t>
      </w:r>
    </w:p>
    <w:p w14:paraId="54BA68D9" w14:textId="77777777" w:rsidR="00425AD2" w:rsidRPr="000E2A1B" w:rsidRDefault="00425AD2" w:rsidP="00DB1BFA">
      <w:pPr>
        <w:pStyle w:val="Prrafodelista"/>
        <w:spacing w:after="0" w:line="276" w:lineRule="auto"/>
        <w:ind w:left="0"/>
        <w:jc w:val="both"/>
        <w:rPr>
          <w:rFonts w:ascii="Verdana" w:hAnsi="Verdana"/>
          <w:sz w:val="20"/>
          <w:szCs w:val="20"/>
          <w:lang w:val="es-ES"/>
        </w:rPr>
      </w:pPr>
    </w:p>
    <w:p w14:paraId="65C39DB5" w14:textId="00679EFE" w:rsidR="008E6246" w:rsidRPr="000E2A1B" w:rsidRDefault="008C3BA9" w:rsidP="003230DB">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La</w:t>
      </w:r>
      <w:r w:rsidR="00E94B39" w:rsidRPr="000E2A1B">
        <w:rPr>
          <w:rFonts w:ascii="Verdana" w:hAnsi="Verdana"/>
          <w:sz w:val="20"/>
          <w:szCs w:val="20"/>
          <w:lang w:val="es-ES"/>
        </w:rPr>
        <w:t xml:space="preserve"> CCT </w:t>
      </w:r>
      <w:r w:rsidR="00074164" w:rsidRPr="000E2A1B">
        <w:rPr>
          <w:rFonts w:ascii="Verdana" w:hAnsi="Verdana"/>
          <w:sz w:val="20"/>
          <w:szCs w:val="20"/>
          <w:lang w:val="es-ES"/>
        </w:rPr>
        <w:t xml:space="preserve">-y </w:t>
      </w:r>
      <w:r w:rsidR="00EE6A80">
        <w:rPr>
          <w:rFonts w:ascii="Verdana" w:hAnsi="Verdana"/>
          <w:sz w:val="20"/>
          <w:szCs w:val="20"/>
          <w:lang w:val="es-ES"/>
        </w:rPr>
        <w:t>a propósito solamente d</w:t>
      </w:r>
      <w:r w:rsidR="00074164" w:rsidRPr="000E2A1B">
        <w:rPr>
          <w:rFonts w:ascii="Verdana" w:hAnsi="Verdana"/>
          <w:sz w:val="20"/>
          <w:szCs w:val="20"/>
          <w:lang w:val="es-ES"/>
        </w:rPr>
        <w:t xml:space="preserve">el crimen de guerra, también el Estatuto de </w:t>
      </w:r>
      <w:r w:rsidR="00425AD2" w:rsidRPr="000E2A1B">
        <w:rPr>
          <w:rFonts w:ascii="Verdana" w:hAnsi="Verdana"/>
          <w:sz w:val="20"/>
          <w:szCs w:val="20"/>
          <w:lang w:val="es-ES"/>
        </w:rPr>
        <w:t xml:space="preserve">Roma- </w:t>
      </w:r>
      <w:r w:rsidR="00E94B39" w:rsidRPr="000E2A1B">
        <w:rPr>
          <w:rFonts w:ascii="Verdana" w:hAnsi="Verdana"/>
          <w:sz w:val="20"/>
          <w:szCs w:val="20"/>
          <w:lang w:val="es-ES"/>
        </w:rPr>
        <w:t xml:space="preserve">enumera </w:t>
      </w:r>
      <w:r w:rsidR="00EE6A80" w:rsidRPr="000E2A1B">
        <w:rPr>
          <w:rFonts w:ascii="Verdana" w:hAnsi="Verdana"/>
          <w:sz w:val="20"/>
          <w:szCs w:val="20"/>
          <w:lang w:val="es-ES"/>
        </w:rPr>
        <w:t>l</w:t>
      </w:r>
      <w:r w:rsidR="00EE6A80">
        <w:rPr>
          <w:rFonts w:ascii="Verdana" w:hAnsi="Verdana"/>
          <w:sz w:val="20"/>
          <w:szCs w:val="20"/>
          <w:lang w:val="es-ES"/>
        </w:rPr>
        <w:t>a</w:t>
      </w:r>
      <w:r w:rsidR="00EE6A80" w:rsidRPr="000E2A1B">
        <w:rPr>
          <w:rFonts w:ascii="Verdana" w:hAnsi="Verdana"/>
          <w:sz w:val="20"/>
          <w:szCs w:val="20"/>
          <w:lang w:val="es-ES"/>
        </w:rPr>
        <w:t>s fin</w:t>
      </w:r>
      <w:r w:rsidR="00EE6A80">
        <w:rPr>
          <w:rFonts w:ascii="Verdana" w:hAnsi="Verdana"/>
          <w:sz w:val="20"/>
          <w:szCs w:val="20"/>
          <w:lang w:val="es-ES"/>
        </w:rPr>
        <w:t>alidades</w:t>
      </w:r>
      <w:r w:rsidR="00EE6A80" w:rsidRPr="000E2A1B">
        <w:rPr>
          <w:rFonts w:ascii="Verdana" w:hAnsi="Verdana"/>
          <w:sz w:val="20"/>
          <w:szCs w:val="20"/>
          <w:lang w:val="es-ES"/>
        </w:rPr>
        <w:t xml:space="preserve"> prohibid</w:t>
      </w:r>
      <w:r w:rsidR="00EE6A80">
        <w:rPr>
          <w:rFonts w:ascii="Verdana" w:hAnsi="Verdana"/>
          <w:sz w:val="20"/>
          <w:szCs w:val="20"/>
          <w:lang w:val="es-ES"/>
        </w:rPr>
        <w:t>a</w:t>
      </w:r>
      <w:r w:rsidR="00EE6A80" w:rsidRPr="000E2A1B">
        <w:rPr>
          <w:rFonts w:ascii="Verdana" w:hAnsi="Verdana"/>
          <w:sz w:val="20"/>
          <w:szCs w:val="20"/>
          <w:lang w:val="es-ES"/>
        </w:rPr>
        <w:t xml:space="preserve">s </w:t>
      </w:r>
      <w:r w:rsidR="00E94B39" w:rsidRPr="000E2A1B">
        <w:rPr>
          <w:rFonts w:ascii="Verdana" w:hAnsi="Verdana"/>
          <w:sz w:val="20"/>
          <w:szCs w:val="20"/>
          <w:lang w:val="es-ES"/>
        </w:rPr>
        <w:t xml:space="preserve">de la </w:t>
      </w:r>
      <w:r w:rsidR="00074164" w:rsidRPr="000E2A1B">
        <w:rPr>
          <w:rFonts w:ascii="Verdana" w:hAnsi="Verdana"/>
          <w:sz w:val="20"/>
          <w:szCs w:val="20"/>
          <w:lang w:val="es-ES"/>
        </w:rPr>
        <w:t>tortura</w:t>
      </w:r>
      <w:r w:rsidR="00425AD2" w:rsidRPr="000E2A1B">
        <w:rPr>
          <w:rFonts w:ascii="Verdana" w:hAnsi="Verdana"/>
          <w:sz w:val="20"/>
          <w:szCs w:val="20"/>
          <w:lang w:val="es-ES"/>
        </w:rPr>
        <w:t>, aunque se entiende que no se trata de una lista exhaustiva, sino meramente ejemplificativa</w:t>
      </w:r>
      <w:r w:rsidRPr="000E2A1B">
        <w:rPr>
          <w:rStyle w:val="Refdenotaalpie"/>
          <w:rFonts w:ascii="Verdana" w:hAnsi="Verdana"/>
          <w:sz w:val="20"/>
          <w:szCs w:val="20"/>
          <w:lang w:val="es-ES"/>
        </w:rPr>
        <w:footnoteReference w:id="35"/>
      </w:r>
      <w:r w:rsidR="00074164" w:rsidRPr="000E2A1B">
        <w:rPr>
          <w:rFonts w:ascii="Verdana" w:hAnsi="Verdana"/>
          <w:sz w:val="20"/>
          <w:szCs w:val="20"/>
          <w:lang w:val="es-ES"/>
        </w:rPr>
        <w:t xml:space="preserve">. </w:t>
      </w:r>
      <w:r w:rsidR="00425AD2" w:rsidRPr="000E2A1B">
        <w:rPr>
          <w:rFonts w:ascii="Verdana" w:hAnsi="Verdana"/>
          <w:sz w:val="20"/>
          <w:szCs w:val="20"/>
          <w:lang w:val="es-ES"/>
        </w:rPr>
        <w:t>En cambio</w:t>
      </w:r>
      <w:r w:rsidR="00E94B39" w:rsidRPr="000E2A1B">
        <w:rPr>
          <w:rFonts w:ascii="Verdana" w:hAnsi="Verdana"/>
          <w:sz w:val="20"/>
          <w:szCs w:val="20"/>
          <w:lang w:val="es-ES"/>
        </w:rPr>
        <w:t xml:space="preserve">, </w:t>
      </w:r>
      <w:r w:rsidR="00EE6A80">
        <w:rPr>
          <w:rFonts w:ascii="Verdana" w:hAnsi="Verdana"/>
          <w:sz w:val="20"/>
          <w:szCs w:val="20"/>
          <w:lang w:val="es-ES"/>
        </w:rPr>
        <w:t xml:space="preserve">la </w:t>
      </w:r>
      <w:r w:rsidRPr="000E2A1B">
        <w:rPr>
          <w:rFonts w:ascii="Verdana" w:hAnsi="Verdana"/>
          <w:sz w:val="20"/>
          <w:szCs w:val="20"/>
          <w:lang w:val="es-419"/>
        </w:rPr>
        <w:t>CIPST</w:t>
      </w:r>
      <w:r w:rsidR="00E94B39" w:rsidRPr="000E2A1B">
        <w:rPr>
          <w:rFonts w:ascii="Verdana" w:hAnsi="Verdana"/>
          <w:sz w:val="20"/>
          <w:szCs w:val="20"/>
          <w:lang w:val="es-ES"/>
        </w:rPr>
        <w:t xml:space="preserve"> abre la posibilidad de que causar dolor o sufrimiento con cualquier fin constituya tortura, postura aceptada por la jurisprudencia de</w:t>
      </w:r>
      <w:r w:rsidRPr="000E2A1B">
        <w:rPr>
          <w:rFonts w:ascii="Verdana" w:hAnsi="Verdana"/>
          <w:sz w:val="20"/>
          <w:szCs w:val="20"/>
          <w:lang w:val="es-ES"/>
        </w:rPr>
        <w:t xml:space="preserve"> la Corte IDH</w:t>
      </w:r>
      <w:r w:rsidRPr="000E2A1B">
        <w:rPr>
          <w:rStyle w:val="Refdenotaalpie"/>
          <w:rFonts w:ascii="Verdana" w:hAnsi="Verdana"/>
          <w:sz w:val="20"/>
          <w:szCs w:val="20"/>
          <w:lang w:val="es-ES"/>
        </w:rPr>
        <w:footnoteReference w:id="36"/>
      </w:r>
      <w:r w:rsidR="00E94B39" w:rsidRPr="000E2A1B">
        <w:rPr>
          <w:rFonts w:ascii="Verdana" w:hAnsi="Verdana"/>
          <w:sz w:val="20"/>
          <w:szCs w:val="20"/>
          <w:lang w:val="es-ES"/>
        </w:rPr>
        <w:t xml:space="preserve">. </w:t>
      </w:r>
      <w:r w:rsidRPr="000E2A1B">
        <w:rPr>
          <w:rFonts w:ascii="Verdana" w:hAnsi="Verdana"/>
          <w:sz w:val="20"/>
          <w:szCs w:val="20"/>
          <w:lang w:val="es-419"/>
        </w:rPr>
        <w:t>E</w:t>
      </w:r>
      <w:r w:rsidR="00C14D14" w:rsidRPr="000E2A1B">
        <w:rPr>
          <w:rFonts w:ascii="Verdana" w:hAnsi="Verdana"/>
          <w:sz w:val="20"/>
          <w:szCs w:val="20"/>
          <w:lang w:val="es-ES"/>
        </w:rPr>
        <w:t xml:space="preserve">n </w:t>
      </w:r>
      <w:r w:rsidR="00C14D14" w:rsidRPr="000E2A1B">
        <w:rPr>
          <w:rFonts w:ascii="Verdana" w:hAnsi="Verdana"/>
          <w:sz w:val="20"/>
          <w:szCs w:val="20"/>
          <w:lang w:val="es-ES"/>
        </w:rPr>
        <w:lastRenderedPageBreak/>
        <w:t xml:space="preserve">ausencia de una finalidad </w:t>
      </w:r>
      <w:r w:rsidR="00BD0E9C" w:rsidRPr="000E2A1B">
        <w:rPr>
          <w:rFonts w:ascii="Verdana" w:hAnsi="Verdana"/>
          <w:sz w:val="20"/>
          <w:szCs w:val="20"/>
          <w:lang w:val="es-ES"/>
        </w:rPr>
        <w:t>específica</w:t>
      </w:r>
      <w:r w:rsidR="00C14D14" w:rsidRPr="000E2A1B">
        <w:rPr>
          <w:rFonts w:ascii="Verdana" w:hAnsi="Verdana"/>
          <w:sz w:val="20"/>
          <w:szCs w:val="20"/>
          <w:lang w:val="es-ES"/>
        </w:rPr>
        <w:t xml:space="preserve">, ni siquiera la imposición de un dolor </w:t>
      </w:r>
      <w:r w:rsidR="00EE6A80">
        <w:rPr>
          <w:rFonts w:ascii="Verdana" w:hAnsi="Verdana"/>
          <w:sz w:val="20"/>
          <w:szCs w:val="20"/>
          <w:lang w:val="es-ES"/>
        </w:rPr>
        <w:t>severo</w:t>
      </w:r>
      <w:r w:rsidR="00EE6A80" w:rsidRPr="000E2A1B">
        <w:rPr>
          <w:rFonts w:ascii="Verdana" w:hAnsi="Verdana"/>
          <w:sz w:val="20"/>
          <w:szCs w:val="20"/>
          <w:lang w:val="es-ES"/>
        </w:rPr>
        <w:t xml:space="preserve"> </w:t>
      </w:r>
      <w:r w:rsidR="00C14D14" w:rsidRPr="000E2A1B">
        <w:rPr>
          <w:rFonts w:ascii="Verdana" w:hAnsi="Verdana"/>
          <w:sz w:val="20"/>
          <w:szCs w:val="20"/>
          <w:lang w:val="es-ES"/>
        </w:rPr>
        <w:t>constituiría un delito de tortura</w:t>
      </w:r>
      <w:r w:rsidRPr="000E2A1B">
        <w:rPr>
          <w:rStyle w:val="Refdenotaalpie"/>
          <w:rFonts w:ascii="Verdana" w:hAnsi="Verdana"/>
          <w:sz w:val="20"/>
          <w:szCs w:val="20"/>
          <w:lang w:val="es-ES"/>
        </w:rPr>
        <w:footnoteReference w:id="37"/>
      </w:r>
      <w:r w:rsidR="00C14D14" w:rsidRPr="000E2A1B">
        <w:rPr>
          <w:rFonts w:ascii="Verdana" w:hAnsi="Verdana"/>
          <w:sz w:val="20"/>
          <w:szCs w:val="20"/>
          <w:lang w:val="es-ES"/>
        </w:rPr>
        <w:t xml:space="preserve">. </w:t>
      </w:r>
    </w:p>
    <w:p w14:paraId="1C862344" w14:textId="77777777" w:rsidR="008E6246" w:rsidRPr="000E2A1B" w:rsidRDefault="008E6246" w:rsidP="00C22B90">
      <w:pPr>
        <w:pStyle w:val="Prrafodelista"/>
        <w:rPr>
          <w:rFonts w:ascii="Verdana" w:hAnsi="Verdana"/>
          <w:sz w:val="20"/>
          <w:szCs w:val="20"/>
          <w:lang w:val="es-ES"/>
        </w:rPr>
      </w:pPr>
    </w:p>
    <w:p w14:paraId="2A5F7B62" w14:textId="5E3288CA" w:rsidR="00FD480C" w:rsidRPr="00C310D3" w:rsidRDefault="00074164" w:rsidP="00C22B90">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 </w:t>
      </w:r>
      <w:r w:rsidR="00BD6CFA" w:rsidRPr="000E2A1B">
        <w:rPr>
          <w:rFonts w:ascii="Verdana" w:hAnsi="Verdana"/>
          <w:sz w:val="20"/>
          <w:szCs w:val="20"/>
          <w:lang w:val="es-ES"/>
        </w:rPr>
        <w:t>A pesar de</w:t>
      </w:r>
      <w:r w:rsidR="00EE6A80">
        <w:rPr>
          <w:rFonts w:ascii="Verdana" w:hAnsi="Verdana"/>
          <w:sz w:val="20"/>
          <w:szCs w:val="20"/>
          <w:lang w:val="es-ES"/>
        </w:rPr>
        <w:t xml:space="preserve"> que el</w:t>
      </w:r>
      <w:r w:rsidRPr="000E2A1B">
        <w:rPr>
          <w:rFonts w:ascii="Verdana" w:hAnsi="Verdana"/>
          <w:sz w:val="20"/>
          <w:szCs w:val="20"/>
          <w:lang w:val="es-ES"/>
        </w:rPr>
        <w:t xml:space="preserve"> delito de tortura </w:t>
      </w:r>
      <w:r w:rsidR="00E94B39" w:rsidRPr="000E2A1B">
        <w:rPr>
          <w:rFonts w:ascii="Verdana" w:hAnsi="Verdana"/>
          <w:sz w:val="20"/>
          <w:szCs w:val="20"/>
          <w:lang w:val="es-ES"/>
        </w:rPr>
        <w:t xml:space="preserve">no puede </w:t>
      </w:r>
      <w:r w:rsidR="006877E8" w:rsidRPr="000E2A1B">
        <w:rPr>
          <w:rFonts w:ascii="Verdana" w:hAnsi="Verdana"/>
          <w:sz w:val="20"/>
          <w:szCs w:val="20"/>
          <w:lang w:val="es-ES"/>
        </w:rPr>
        <w:t xml:space="preserve">cometerse </w:t>
      </w:r>
      <w:r w:rsidR="00BD6CFA" w:rsidRPr="000E2A1B">
        <w:rPr>
          <w:rFonts w:ascii="Verdana" w:hAnsi="Verdana"/>
          <w:sz w:val="20"/>
          <w:szCs w:val="20"/>
          <w:lang w:val="es-ES"/>
        </w:rPr>
        <w:t>de forma culposa, persiste la hipótesis de su realización</w:t>
      </w:r>
      <w:r w:rsidR="00D6174B" w:rsidRPr="000E2A1B">
        <w:rPr>
          <w:rFonts w:ascii="Verdana" w:hAnsi="Verdana"/>
          <w:sz w:val="20"/>
          <w:szCs w:val="20"/>
          <w:lang w:val="es-ES"/>
        </w:rPr>
        <w:t xml:space="preserve"> por omisión</w:t>
      </w:r>
      <w:r w:rsidR="00FD480C" w:rsidRPr="000E2A1B">
        <w:rPr>
          <w:rFonts w:ascii="Verdana" w:hAnsi="Verdana"/>
          <w:sz w:val="20"/>
          <w:szCs w:val="20"/>
          <w:lang w:val="es-ES"/>
        </w:rPr>
        <w:t xml:space="preserve">, siempre que </w:t>
      </w:r>
      <w:r w:rsidR="00BD6CFA" w:rsidRPr="000E2A1B">
        <w:rPr>
          <w:rFonts w:ascii="Verdana" w:hAnsi="Verdana"/>
          <w:sz w:val="20"/>
          <w:szCs w:val="20"/>
          <w:lang w:val="es-ES"/>
        </w:rPr>
        <w:t>dicha</w:t>
      </w:r>
      <w:r w:rsidR="00FD480C" w:rsidRPr="000E2A1B">
        <w:rPr>
          <w:rFonts w:ascii="Verdana" w:hAnsi="Verdana"/>
          <w:sz w:val="20"/>
          <w:szCs w:val="20"/>
          <w:lang w:val="es-ES"/>
        </w:rPr>
        <w:t xml:space="preserve"> omisión sea </w:t>
      </w:r>
      <w:r w:rsidR="00BD6CFA" w:rsidRPr="000E2A1B">
        <w:rPr>
          <w:rFonts w:ascii="Verdana" w:hAnsi="Verdana"/>
          <w:sz w:val="20"/>
          <w:szCs w:val="20"/>
          <w:lang w:val="es-ES"/>
        </w:rPr>
        <w:t>dolosa</w:t>
      </w:r>
      <w:r w:rsidR="005E1C9F" w:rsidRPr="000E2A1B">
        <w:rPr>
          <w:rStyle w:val="Refdenotaalpie"/>
          <w:rFonts w:ascii="Verdana" w:hAnsi="Verdana"/>
          <w:sz w:val="20"/>
          <w:szCs w:val="20"/>
          <w:lang w:val="es-ES"/>
        </w:rPr>
        <w:footnoteReference w:id="38"/>
      </w:r>
      <w:r w:rsidR="00FD480C" w:rsidRPr="000E2A1B">
        <w:rPr>
          <w:rFonts w:ascii="Verdana" w:hAnsi="Verdana"/>
          <w:sz w:val="20"/>
          <w:szCs w:val="20"/>
          <w:lang w:val="es-ES"/>
        </w:rPr>
        <w:t xml:space="preserve">. Este es </w:t>
      </w:r>
      <w:r w:rsidR="006877E8" w:rsidRPr="000E2A1B">
        <w:rPr>
          <w:rFonts w:ascii="Verdana" w:hAnsi="Verdana"/>
          <w:sz w:val="20"/>
          <w:szCs w:val="20"/>
          <w:lang w:val="es-ES"/>
        </w:rPr>
        <w:t xml:space="preserve">el caso cuando un </w:t>
      </w:r>
      <w:r w:rsidR="00FD480C" w:rsidRPr="000E2A1B">
        <w:rPr>
          <w:rFonts w:ascii="Verdana" w:hAnsi="Verdana"/>
          <w:sz w:val="20"/>
          <w:szCs w:val="20"/>
          <w:lang w:val="es-ES"/>
        </w:rPr>
        <w:t xml:space="preserve">superior jerárquico o alguien en </w:t>
      </w:r>
      <w:r w:rsidR="00EE6A80">
        <w:rPr>
          <w:rFonts w:ascii="Verdana" w:hAnsi="Verdana"/>
          <w:sz w:val="20"/>
          <w:szCs w:val="20"/>
          <w:lang w:val="es-ES"/>
        </w:rPr>
        <w:t xml:space="preserve">la </w:t>
      </w:r>
      <w:r w:rsidR="00FD480C" w:rsidRPr="000E2A1B">
        <w:rPr>
          <w:rFonts w:ascii="Verdana" w:hAnsi="Verdana"/>
          <w:sz w:val="20"/>
          <w:szCs w:val="20"/>
          <w:lang w:val="es-ES"/>
        </w:rPr>
        <w:t xml:space="preserve">posición de garante </w:t>
      </w:r>
      <w:r w:rsidR="00EE6A80">
        <w:rPr>
          <w:rFonts w:ascii="Verdana" w:hAnsi="Verdana"/>
          <w:sz w:val="20"/>
          <w:szCs w:val="20"/>
          <w:lang w:val="es-ES"/>
        </w:rPr>
        <w:t xml:space="preserve">dolosamente deja de </w:t>
      </w:r>
      <w:r w:rsidR="00FD480C" w:rsidRPr="000E2A1B">
        <w:rPr>
          <w:rFonts w:ascii="Verdana" w:hAnsi="Verdana"/>
          <w:sz w:val="20"/>
          <w:szCs w:val="20"/>
          <w:lang w:val="es-ES"/>
        </w:rPr>
        <w:t>actuar para</w:t>
      </w:r>
      <w:r w:rsidR="006877E8" w:rsidRPr="000E2A1B">
        <w:rPr>
          <w:rFonts w:ascii="Verdana" w:hAnsi="Verdana"/>
          <w:sz w:val="20"/>
          <w:szCs w:val="20"/>
          <w:lang w:val="es-ES"/>
        </w:rPr>
        <w:t xml:space="preserve"> </w:t>
      </w:r>
      <w:r w:rsidR="00EE6A80">
        <w:rPr>
          <w:rFonts w:ascii="Verdana" w:hAnsi="Verdana"/>
          <w:sz w:val="20"/>
          <w:szCs w:val="20"/>
          <w:lang w:val="es-ES"/>
        </w:rPr>
        <w:t>prevenir</w:t>
      </w:r>
      <w:r w:rsidR="00EE6A80" w:rsidRPr="000E2A1B">
        <w:rPr>
          <w:rFonts w:ascii="Verdana" w:hAnsi="Verdana"/>
          <w:sz w:val="20"/>
          <w:szCs w:val="20"/>
          <w:lang w:val="es-ES"/>
        </w:rPr>
        <w:t xml:space="preserve"> </w:t>
      </w:r>
      <w:r w:rsidR="006877E8" w:rsidRPr="000E2A1B">
        <w:rPr>
          <w:rFonts w:ascii="Verdana" w:hAnsi="Verdana"/>
          <w:sz w:val="20"/>
          <w:szCs w:val="20"/>
          <w:lang w:val="es-ES"/>
        </w:rPr>
        <w:t xml:space="preserve">o </w:t>
      </w:r>
      <w:r w:rsidR="00EE6A80">
        <w:rPr>
          <w:rFonts w:ascii="Verdana" w:hAnsi="Verdana"/>
          <w:sz w:val="20"/>
          <w:szCs w:val="20"/>
          <w:lang w:val="es-ES"/>
        </w:rPr>
        <w:t>hacer cesar</w:t>
      </w:r>
      <w:r w:rsidR="00EE6A80" w:rsidRPr="000E2A1B">
        <w:rPr>
          <w:rFonts w:ascii="Verdana" w:hAnsi="Verdana"/>
          <w:sz w:val="20"/>
          <w:szCs w:val="20"/>
          <w:lang w:val="es-ES"/>
        </w:rPr>
        <w:t xml:space="preserve"> </w:t>
      </w:r>
      <w:r w:rsidR="00FD480C" w:rsidRPr="000E2A1B">
        <w:rPr>
          <w:rFonts w:ascii="Verdana" w:hAnsi="Verdana"/>
          <w:sz w:val="20"/>
          <w:szCs w:val="20"/>
          <w:lang w:val="es-ES"/>
        </w:rPr>
        <w:t>la tortura practicada por su subordinado</w:t>
      </w:r>
      <w:r w:rsidR="00BD6CFA" w:rsidRPr="000E2A1B">
        <w:rPr>
          <w:rFonts w:ascii="Verdana" w:hAnsi="Verdana"/>
          <w:sz w:val="20"/>
          <w:szCs w:val="20"/>
          <w:lang w:val="es-ES"/>
        </w:rPr>
        <w:t xml:space="preserve">, </w:t>
      </w:r>
      <w:r w:rsidR="00EE6A80" w:rsidRPr="00C310D3">
        <w:rPr>
          <w:rFonts w:ascii="Verdana" w:hAnsi="Verdana"/>
          <w:sz w:val="20"/>
          <w:szCs w:val="20"/>
          <w:lang w:val="es-ES"/>
        </w:rPr>
        <w:t xml:space="preserve">en tanto se ve </w:t>
      </w:r>
      <w:r w:rsidR="00BD6CFA" w:rsidRPr="00C310D3">
        <w:rPr>
          <w:rFonts w:ascii="Verdana" w:hAnsi="Verdana"/>
          <w:sz w:val="20"/>
          <w:szCs w:val="20"/>
          <w:lang w:val="es-ES"/>
        </w:rPr>
        <w:t xml:space="preserve">animada por el elemento subjetivo exigido (que comprende el </w:t>
      </w:r>
      <w:proofErr w:type="gramStart"/>
      <w:r w:rsidR="00BD6CFA" w:rsidRPr="00C310D3">
        <w:rPr>
          <w:rFonts w:ascii="Verdana" w:hAnsi="Verdana"/>
          <w:sz w:val="20"/>
          <w:szCs w:val="20"/>
          <w:lang w:val="es-ES"/>
        </w:rPr>
        <w:t>dolo</w:t>
      </w:r>
      <w:proofErr w:type="gramEnd"/>
      <w:r w:rsidR="00BD6CFA" w:rsidRPr="00C310D3">
        <w:rPr>
          <w:rFonts w:ascii="Verdana" w:hAnsi="Verdana"/>
          <w:sz w:val="20"/>
          <w:szCs w:val="20"/>
          <w:lang w:val="es-ES"/>
        </w:rPr>
        <w:t xml:space="preserve"> </w:t>
      </w:r>
      <w:r w:rsidR="00E1175E" w:rsidRPr="00C310D3">
        <w:rPr>
          <w:rFonts w:ascii="Verdana" w:hAnsi="Verdana"/>
          <w:sz w:val="20"/>
          <w:szCs w:val="20"/>
          <w:lang w:val="es-ES"/>
        </w:rPr>
        <w:t xml:space="preserve">así como </w:t>
      </w:r>
      <w:r w:rsidR="00BD6CFA" w:rsidRPr="00C310D3">
        <w:rPr>
          <w:rFonts w:ascii="Verdana" w:hAnsi="Verdana"/>
          <w:sz w:val="20"/>
          <w:szCs w:val="20"/>
          <w:lang w:val="es-ES"/>
        </w:rPr>
        <w:t>la finalidad específica)</w:t>
      </w:r>
      <w:r w:rsidR="00FD480C" w:rsidRPr="00C310D3">
        <w:rPr>
          <w:rFonts w:ascii="Verdana" w:hAnsi="Verdana"/>
          <w:sz w:val="20"/>
          <w:szCs w:val="20"/>
          <w:lang w:val="es-ES"/>
        </w:rPr>
        <w:t>.</w:t>
      </w:r>
    </w:p>
    <w:p w14:paraId="2C0D2C01" w14:textId="77777777" w:rsidR="00FD480C" w:rsidRPr="000E2A1B" w:rsidRDefault="00FD480C" w:rsidP="00FD480C">
      <w:pPr>
        <w:pStyle w:val="Prrafodelista"/>
        <w:rPr>
          <w:rFonts w:ascii="Verdana" w:hAnsi="Verdana"/>
          <w:sz w:val="20"/>
          <w:szCs w:val="20"/>
          <w:lang w:val="es-ES"/>
        </w:rPr>
      </w:pPr>
    </w:p>
    <w:p w14:paraId="37E69F39" w14:textId="0C1B771C" w:rsidR="00D6174B" w:rsidRPr="000E2A1B" w:rsidRDefault="00907D82" w:rsidP="00C22B90">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También </w:t>
      </w:r>
      <w:r w:rsidR="00E1175E">
        <w:rPr>
          <w:rFonts w:ascii="Verdana" w:hAnsi="Verdana"/>
          <w:sz w:val="20"/>
          <w:szCs w:val="20"/>
          <w:lang w:val="es-ES"/>
        </w:rPr>
        <w:t xml:space="preserve">puede constituir tortura por omisión </w:t>
      </w:r>
      <w:r w:rsidRPr="000E2A1B">
        <w:rPr>
          <w:rFonts w:ascii="Verdana" w:hAnsi="Verdana"/>
          <w:sz w:val="20"/>
          <w:szCs w:val="20"/>
          <w:lang w:val="es-ES"/>
        </w:rPr>
        <w:t xml:space="preserve">la </w:t>
      </w:r>
      <w:r w:rsidR="002A5C48" w:rsidRPr="000E2A1B">
        <w:rPr>
          <w:rFonts w:ascii="Verdana" w:hAnsi="Verdana"/>
          <w:sz w:val="20"/>
          <w:szCs w:val="20"/>
          <w:lang w:val="es-ES"/>
        </w:rPr>
        <w:t xml:space="preserve">privación de </w:t>
      </w:r>
      <w:r w:rsidR="00D920FC" w:rsidRPr="000E2A1B">
        <w:rPr>
          <w:rFonts w:ascii="Verdana" w:hAnsi="Verdana"/>
          <w:sz w:val="20"/>
          <w:szCs w:val="20"/>
          <w:lang w:val="es-ES"/>
        </w:rPr>
        <w:t xml:space="preserve">necesidades físicas básicas, como </w:t>
      </w:r>
      <w:r w:rsidR="004876FC" w:rsidRPr="000E2A1B">
        <w:rPr>
          <w:rFonts w:ascii="Verdana" w:hAnsi="Verdana"/>
          <w:sz w:val="20"/>
          <w:szCs w:val="20"/>
          <w:lang w:val="es-ES"/>
        </w:rPr>
        <w:t xml:space="preserve">el suministro de </w:t>
      </w:r>
      <w:r w:rsidR="002A5C48" w:rsidRPr="000E2A1B">
        <w:rPr>
          <w:rFonts w:ascii="Verdana" w:hAnsi="Verdana"/>
          <w:sz w:val="20"/>
          <w:szCs w:val="20"/>
          <w:lang w:val="es-ES"/>
        </w:rPr>
        <w:t>alimentos</w:t>
      </w:r>
      <w:r w:rsidR="00D920FC" w:rsidRPr="000E2A1B">
        <w:rPr>
          <w:rFonts w:ascii="Verdana" w:hAnsi="Verdana"/>
          <w:sz w:val="20"/>
          <w:szCs w:val="20"/>
          <w:lang w:val="es-ES"/>
        </w:rPr>
        <w:t xml:space="preserve">, </w:t>
      </w:r>
      <w:r w:rsidR="002A5C48" w:rsidRPr="000E2A1B">
        <w:rPr>
          <w:rFonts w:ascii="Verdana" w:hAnsi="Verdana"/>
          <w:sz w:val="20"/>
          <w:szCs w:val="20"/>
          <w:lang w:val="es-ES"/>
        </w:rPr>
        <w:t>medicamentos</w:t>
      </w:r>
      <w:r w:rsidR="005E1C9F" w:rsidRPr="000E2A1B">
        <w:rPr>
          <w:rStyle w:val="Refdenotaalpie"/>
          <w:rFonts w:ascii="Verdana" w:hAnsi="Verdana"/>
          <w:sz w:val="20"/>
          <w:szCs w:val="20"/>
          <w:lang w:val="es-ES"/>
        </w:rPr>
        <w:footnoteReference w:id="39"/>
      </w:r>
      <w:r w:rsidR="002A5C48" w:rsidRPr="000E2A1B">
        <w:rPr>
          <w:rFonts w:ascii="Verdana" w:hAnsi="Verdana"/>
          <w:sz w:val="20"/>
          <w:szCs w:val="20"/>
          <w:lang w:val="es-ES"/>
        </w:rPr>
        <w:t xml:space="preserve"> </w:t>
      </w:r>
      <w:r w:rsidR="00D920FC" w:rsidRPr="000E2A1B">
        <w:rPr>
          <w:rFonts w:ascii="Verdana" w:hAnsi="Verdana"/>
          <w:sz w:val="20"/>
          <w:szCs w:val="20"/>
          <w:lang w:val="es-ES"/>
        </w:rPr>
        <w:t xml:space="preserve">o </w:t>
      </w:r>
      <w:r w:rsidR="00E1175E">
        <w:rPr>
          <w:rFonts w:ascii="Verdana" w:hAnsi="Verdana"/>
          <w:sz w:val="20"/>
          <w:szCs w:val="20"/>
          <w:lang w:val="es-ES"/>
        </w:rPr>
        <w:t xml:space="preserve">de </w:t>
      </w:r>
      <w:r w:rsidR="004876FC" w:rsidRPr="000E2A1B">
        <w:rPr>
          <w:rFonts w:ascii="Verdana" w:hAnsi="Verdana"/>
          <w:sz w:val="20"/>
          <w:szCs w:val="20"/>
          <w:lang w:val="es-ES"/>
        </w:rPr>
        <w:t xml:space="preserve">condiciones mínimas de </w:t>
      </w:r>
      <w:r w:rsidR="00D920FC" w:rsidRPr="000E2A1B">
        <w:rPr>
          <w:rFonts w:ascii="Verdana" w:hAnsi="Verdana"/>
          <w:sz w:val="20"/>
          <w:szCs w:val="20"/>
          <w:lang w:val="es-ES"/>
        </w:rPr>
        <w:t>higiene</w:t>
      </w:r>
      <w:r w:rsidR="002A5C48" w:rsidRPr="000E2A1B">
        <w:rPr>
          <w:rFonts w:ascii="Verdana" w:hAnsi="Verdana"/>
          <w:sz w:val="20"/>
          <w:szCs w:val="20"/>
          <w:lang w:val="es-ES"/>
        </w:rPr>
        <w:t xml:space="preserve">, que causa sufrimiento a la víctima, </w:t>
      </w:r>
      <w:r w:rsidR="00E1175E">
        <w:rPr>
          <w:rFonts w:ascii="Verdana" w:hAnsi="Verdana"/>
          <w:sz w:val="20"/>
          <w:szCs w:val="20"/>
          <w:lang w:val="es-ES"/>
        </w:rPr>
        <w:t>conducta que debe estar siempre orientada a algún propósito o finalidad</w:t>
      </w:r>
      <w:r w:rsidR="00D6174B" w:rsidRPr="000E2A1B">
        <w:rPr>
          <w:rFonts w:ascii="Verdana" w:hAnsi="Verdana"/>
          <w:sz w:val="20"/>
          <w:szCs w:val="20"/>
          <w:lang w:val="es-ES"/>
        </w:rPr>
        <w:t xml:space="preserve">. </w:t>
      </w:r>
      <w:r w:rsidR="00D920FC" w:rsidRPr="000E2A1B">
        <w:rPr>
          <w:rFonts w:ascii="Verdana" w:hAnsi="Verdana"/>
          <w:sz w:val="20"/>
          <w:szCs w:val="20"/>
          <w:lang w:val="es-ES"/>
        </w:rPr>
        <w:t xml:space="preserve">Como ya se ha dicho, la ausencia de </w:t>
      </w:r>
      <w:r w:rsidR="00E1175E">
        <w:rPr>
          <w:rFonts w:ascii="Verdana" w:hAnsi="Verdana"/>
          <w:sz w:val="20"/>
          <w:szCs w:val="20"/>
          <w:lang w:val="es-ES"/>
        </w:rPr>
        <w:t>propósito</w:t>
      </w:r>
      <w:r w:rsidR="00E1175E" w:rsidRPr="000E2A1B">
        <w:rPr>
          <w:rFonts w:ascii="Verdana" w:hAnsi="Verdana"/>
          <w:sz w:val="20"/>
          <w:szCs w:val="20"/>
          <w:lang w:val="es-ES"/>
        </w:rPr>
        <w:t xml:space="preserve"> </w:t>
      </w:r>
      <w:r w:rsidR="00D920FC" w:rsidRPr="000E2A1B">
        <w:rPr>
          <w:rFonts w:ascii="Verdana" w:hAnsi="Verdana"/>
          <w:sz w:val="20"/>
          <w:szCs w:val="20"/>
          <w:lang w:val="es-ES"/>
        </w:rPr>
        <w:t>excluye el delito de tortura</w:t>
      </w:r>
      <w:r w:rsidR="00020345" w:rsidRPr="000E2A1B">
        <w:rPr>
          <w:rFonts w:ascii="Verdana" w:hAnsi="Verdana"/>
          <w:sz w:val="20"/>
          <w:szCs w:val="20"/>
          <w:lang w:val="es-ES"/>
        </w:rPr>
        <w:t xml:space="preserve">, pero no impide que omisiones </w:t>
      </w:r>
      <w:r w:rsidR="004876FC" w:rsidRPr="000E2A1B">
        <w:rPr>
          <w:rFonts w:ascii="Verdana" w:hAnsi="Verdana"/>
          <w:sz w:val="20"/>
          <w:szCs w:val="20"/>
          <w:lang w:val="es-ES"/>
        </w:rPr>
        <w:t xml:space="preserve">de esta naturaleza </w:t>
      </w:r>
      <w:r w:rsidR="00020345" w:rsidRPr="000E2A1B">
        <w:rPr>
          <w:rFonts w:ascii="Verdana" w:hAnsi="Verdana"/>
          <w:sz w:val="20"/>
          <w:szCs w:val="20"/>
          <w:lang w:val="es-ES"/>
        </w:rPr>
        <w:t xml:space="preserve">-muy frecuentes en situaciones de privación de libertad- constituyan tratos crueles, inhumanos y degradantes, según la jurisprudencia </w:t>
      </w:r>
      <w:r w:rsidR="00E1175E">
        <w:rPr>
          <w:rFonts w:ascii="Verdana" w:hAnsi="Verdana"/>
          <w:sz w:val="20"/>
          <w:szCs w:val="20"/>
          <w:lang w:val="es-ES"/>
        </w:rPr>
        <w:t>constante</w:t>
      </w:r>
      <w:r w:rsidR="00E1175E" w:rsidRPr="000E2A1B">
        <w:rPr>
          <w:rFonts w:ascii="Verdana" w:hAnsi="Verdana"/>
          <w:sz w:val="20"/>
          <w:szCs w:val="20"/>
          <w:lang w:val="es-ES"/>
        </w:rPr>
        <w:t xml:space="preserve"> </w:t>
      </w:r>
      <w:r w:rsidR="00020345" w:rsidRPr="000E2A1B">
        <w:rPr>
          <w:rFonts w:ascii="Verdana" w:hAnsi="Verdana"/>
          <w:sz w:val="20"/>
          <w:szCs w:val="20"/>
          <w:lang w:val="es-ES"/>
        </w:rPr>
        <w:t xml:space="preserve">de la Corte </w:t>
      </w:r>
      <w:r w:rsidR="005F0117" w:rsidRPr="000E2A1B">
        <w:rPr>
          <w:rFonts w:ascii="Verdana" w:hAnsi="Verdana"/>
          <w:sz w:val="20"/>
          <w:szCs w:val="20"/>
          <w:lang w:val="es-ES"/>
        </w:rPr>
        <w:t>IDH</w:t>
      </w:r>
      <w:r w:rsidR="005E1C9F" w:rsidRPr="000E2A1B">
        <w:rPr>
          <w:rStyle w:val="Refdenotaalpie"/>
          <w:rFonts w:ascii="Verdana" w:hAnsi="Verdana"/>
          <w:sz w:val="20"/>
          <w:szCs w:val="20"/>
          <w:lang w:val="es-ES"/>
        </w:rPr>
        <w:footnoteReference w:id="40"/>
      </w:r>
      <w:r w:rsidR="005F0117" w:rsidRPr="000E2A1B">
        <w:rPr>
          <w:rFonts w:ascii="Verdana" w:hAnsi="Verdana"/>
          <w:sz w:val="20"/>
          <w:szCs w:val="20"/>
          <w:lang w:val="es-ES"/>
        </w:rPr>
        <w:t>.</w:t>
      </w:r>
    </w:p>
    <w:p w14:paraId="5D1EBC9C" w14:textId="77777777" w:rsidR="00074164" w:rsidRPr="000E2A1B" w:rsidRDefault="00074164" w:rsidP="00074164">
      <w:pPr>
        <w:pStyle w:val="Prrafodelista"/>
        <w:rPr>
          <w:rFonts w:ascii="Verdana" w:hAnsi="Verdana"/>
          <w:sz w:val="20"/>
          <w:szCs w:val="20"/>
          <w:lang w:val="es-ES"/>
        </w:rPr>
      </w:pPr>
    </w:p>
    <w:p w14:paraId="6257CB4A" w14:textId="32C4AA3A" w:rsidR="00074164" w:rsidRPr="000E2A1B" w:rsidRDefault="00074164" w:rsidP="00C22B90">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Así, el delito de tortura tiene </w:t>
      </w:r>
      <w:r w:rsidR="00E1175E">
        <w:rPr>
          <w:rFonts w:ascii="Verdana" w:hAnsi="Verdana"/>
          <w:sz w:val="20"/>
          <w:szCs w:val="20"/>
          <w:lang w:val="es-ES"/>
        </w:rPr>
        <w:t>como</w:t>
      </w:r>
      <w:r w:rsidR="00E1175E" w:rsidRPr="000E2A1B">
        <w:rPr>
          <w:rFonts w:ascii="Verdana" w:hAnsi="Verdana"/>
          <w:sz w:val="20"/>
          <w:szCs w:val="20"/>
          <w:lang w:val="es-ES"/>
        </w:rPr>
        <w:t xml:space="preserve"> </w:t>
      </w:r>
      <w:r w:rsidRPr="000E2A1B">
        <w:rPr>
          <w:rFonts w:ascii="Verdana" w:hAnsi="Verdana"/>
          <w:sz w:val="20"/>
          <w:szCs w:val="20"/>
          <w:lang w:val="es-ES"/>
        </w:rPr>
        <w:t xml:space="preserve">tipo subjetivo </w:t>
      </w:r>
      <w:r w:rsidR="00E1175E">
        <w:rPr>
          <w:rFonts w:ascii="Verdana" w:hAnsi="Verdana"/>
          <w:sz w:val="20"/>
          <w:szCs w:val="20"/>
          <w:lang w:val="es-ES"/>
        </w:rPr>
        <w:t xml:space="preserve">el dolo, sumado </w:t>
      </w:r>
      <w:proofErr w:type="spellStart"/>
      <w:r w:rsidR="00E1175E">
        <w:rPr>
          <w:rFonts w:ascii="Verdana" w:hAnsi="Verdana"/>
          <w:sz w:val="20"/>
          <w:szCs w:val="20"/>
          <w:lang w:val="es-ES"/>
        </w:rPr>
        <w:t>al</w:t>
      </w:r>
      <w:r w:rsidR="00BC491C" w:rsidRPr="000E2A1B">
        <w:rPr>
          <w:rFonts w:ascii="Verdana" w:hAnsi="Verdana"/>
          <w:sz w:val="20"/>
          <w:szCs w:val="20"/>
          <w:lang w:val="es-ES"/>
        </w:rPr>
        <w:t>elemento</w:t>
      </w:r>
      <w:proofErr w:type="spellEnd"/>
      <w:r w:rsidR="00BC491C" w:rsidRPr="000E2A1B">
        <w:rPr>
          <w:rFonts w:ascii="Verdana" w:hAnsi="Verdana"/>
          <w:sz w:val="20"/>
          <w:szCs w:val="20"/>
          <w:lang w:val="es-ES"/>
        </w:rPr>
        <w:t xml:space="preserve"> subjetivo especial de</w:t>
      </w:r>
      <w:r w:rsidR="00E1175E">
        <w:rPr>
          <w:rFonts w:ascii="Verdana" w:hAnsi="Verdana"/>
          <w:sz w:val="20"/>
          <w:szCs w:val="20"/>
          <w:lang w:val="es-ES"/>
        </w:rPr>
        <w:t xml:space="preserve"> </w:t>
      </w:r>
      <w:r w:rsidR="00BC491C" w:rsidRPr="000E2A1B">
        <w:rPr>
          <w:rFonts w:ascii="Verdana" w:hAnsi="Verdana"/>
          <w:sz w:val="20"/>
          <w:szCs w:val="20"/>
          <w:lang w:val="es-ES"/>
        </w:rPr>
        <w:t>l</w:t>
      </w:r>
      <w:r w:rsidR="00E1175E">
        <w:rPr>
          <w:rFonts w:ascii="Verdana" w:hAnsi="Verdana"/>
          <w:sz w:val="20"/>
          <w:szCs w:val="20"/>
          <w:lang w:val="es-ES"/>
        </w:rPr>
        <w:t>a</w:t>
      </w:r>
      <w:r w:rsidR="00BC491C" w:rsidRPr="000E2A1B">
        <w:rPr>
          <w:rFonts w:ascii="Verdana" w:hAnsi="Verdana"/>
          <w:sz w:val="20"/>
          <w:szCs w:val="20"/>
          <w:lang w:val="es-ES"/>
        </w:rPr>
        <w:t xml:space="preserve"> </w:t>
      </w:r>
      <w:r w:rsidR="00E1175E">
        <w:rPr>
          <w:rFonts w:ascii="Verdana" w:hAnsi="Verdana"/>
          <w:sz w:val="20"/>
          <w:szCs w:val="20"/>
          <w:lang w:val="es-ES"/>
        </w:rPr>
        <w:t>finalidad</w:t>
      </w:r>
      <w:r w:rsidR="00E1175E" w:rsidRPr="000E2A1B">
        <w:rPr>
          <w:rFonts w:ascii="Verdana" w:hAnsi="Verdana"/>
          <w:sz w:val="20"/>
          <w:szCs w:val="20"/>
          <w:lang w:val="es-ES"/>
        </w:rPr>
        <w:t xml:space="preserve"> </w:t>
      </w:r>
      <w:r w:rsidR="00BC491C" w:rsidRPr="000E2A1B">
        <w:rPr>
          <w:rFonts w:ascii="Verdana" w:hAnsi="Verdana"/>
          <w:sz w:val="20"/>
          <w:szCs w:val="20"/>
          <w:lang w:val="es-ES"/>
        </w:rPr>
        <w:t xml:space="preserve">o </w:t>
      </w:r>
      <w:r w:rsidR="00E1175E">
        <w:rPr>
          <w:rFonts w:ascii="Verdana" w:hAnsi="Verdana"/>
          <w:sz w:val="20"/>
          <w:szCs w:val="20"/>
          <w:lang w:val="es-ES"/>
        </w:rPr>
        <w:t>propósito</w:t>
      </w:r>
      <w:r w:rsidR="00E1175E" w:rsidRPr="000E2A1B">
        <w:rPr>
          <w:rFonts w:ascii="Verdana" w:hAnsi="Verdana"/>
          <w:sz w:val="20"/>
          <w:szCs w:val="20"/>
          <w:lang w:val="es-ES"/>
        </w:rPr>
        <w:t xml:space="preserve"> </w:t>
      </w:r>
      <w:r w:rsidR="00BC491C" w:rsidRPr="000E2A1B">
        <w:rPr>
          <w:rFonts w:ascii="Verdana" w:hAnsi="Verdana"/>
          <w:sz w:val="20"/>
          <w:szCs w:val="20"/>
          <w:lang w:val="es-ES"/>
        </w:rPr>
        <w:t>de causar dolor o sufrimiento a la víctima.</w:t>
      </w:r>
      <w:r w:rsidRPr="000E2A1B">
        <w:rPr>
          <w:rFonts w:ascii="Verdana" w:hAnsi="Verdana"/>
          <w:sz w:val="20"/>
          <w:szCs w:val="20"/>
          <w:lang w:val="es-ES"/>
        </w:rPr>
        <w:t xml:space="preserve">  </w:t>
      </w:r>
    </w:p>
    <w:p w14:paraId="4D9F04E8" w14:textId="77777777" w:rsidR="009B3EE6" w:rsidRPr="000E2A1B" w:rsidRDefault="009B3EE6" w:rsidP="00FA39EF">
      <w:pPr>
        <w:pStyle w:val="Prrafodelista"/>
        <w:spacing w:after="0" w:line="276" w:lineRule="auto"/>
        <w:ind w:left="0"/>
        <w:jc w:val="both"/>
        <w:rPr>
          <w:rFonts w:ascii="Verdana" w:hAnsi="Verdana"/>
          <w:sz w:val="20"/>
          <w:szCs w:val="20"/>
          <w:lang w:val="es-ES"/>
        </w:rPr>
      </w:pPr>
    </w:p>
    <w:p w14:paraId="2773FA5E" w14:textId="58FC9F1C" w:rsidR="00657372" w:rsidRPr="000E2A1B" w:rsidRDefault="00093DAC" w:rsidP="00657372">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En cuanto al tipo objetivo</w:t>
      </w:r>
      <w:r w:rsidR="009B3EE6" w:rsidRPr="000E2A1B">
        <w:rPr>
          <w:rFonts w:ascii="Verdana" w:hAnsi="Verdana"/>
          <w:sz w:val="20"/>
          <w:szCs w:val="20"/>
          <w:lang w:val="es-ES"/>
        </w:rPr>
        <w:t>, todos los instrumentos exigen que la tortura cause dolor o sufrimiento a la víctima</w:t>
      </w:r>
      <w:r w:rsidR="00BC491C" w:rsidRPr="000E2A1B">
        <w:rPr>
          <w:rFonts w:ascii="Verdana" w:hAnsi="Verdana"/>
          <w:sz w:val="20"/>
          <w:szCs w:val="20"/>
          <w:lang w:val="es-ES"/>
        </w:rPr>
        <w:t xml:space="preserve">. </w:t>
      </w:r>
      <w:r w:rsidR="00907D82" w:rsidRPr="000E2A1B">
        <w:rPr>
          <w:rFonts w:ascii="Verdana" w:hAnsi="Verdana"/>
          <w:sz w:val="20"/>
          <w:szCs w:val="20"/>
          <w:lang w:val="es-419"/>
        </w:rPr>
        <w:t xml:space="preserve">La </w:t>
      </w:r>
      <w:r w:rsidR="009B3EE6" w:rsidRPr="000E2A1B">
        <w:rPr>
          <w:rFonts w:ascii="Verdana" w:hAnsi="Verdana"/>
          <w:sz w:val="20"/>
          <w:szCs w:val="20"/>
          <w:lang w:val="es-ES"/>
        </w:rPr>
        <w:t>CIP</w:t>
      </w:r>
      <w:r w:rsidR="00907D82" w:rsidRPr="000E2A1B">
        <w:rPr>
          <w:rFonts w:ascii="Verdana" w:hAnsi="Verdana"/>
          <w:sz w:val="20"/>
          <w:szCs w:val="20"/>
          <w:lang w:val="es-ES"/>
        </w:rPr>
        <w:t>S</w:t>
      </w:r>
      <w:r w:rsidR="009B3EE6" w:rsidRPr="000E2A1B">
        <w:rPr>
          <w:rFonts w:ascii="Verdana" w:hAnsi="Verdana"/>
          <w:sz w:val="20"/>
          <w:szCs w:val="20"/>
          <w:lang w:val="es-ES"/>
        </w:rPr>
        <w:t xml:space="preserve">T no </w:t>
      </w:r>
      <w:r w:rsidR="00BC491C" w:rsidRPr="000E2A1B">
        <w:rPr>
          <w:rFonts w:ascii="Verdana" w:hAnsi="Verdana"/>
          <w:sz w:val="20"/>
          <w:szCs w:val="20"/>
          <w:lang w:val="es-ES"/>
        </w:rPr>
        <w:t xml:space="preserve">restringe el </w:t>
      </w:r>
      <w:r w:rsidR="00CB7EC8" w:rsidRPr="000E2A1B">
        <w:rPr>
          <w:rFonts w:ascii="Verdana" w:hAnsi="Verdana"/>
          <w:sz w:val="20"/>
          <w:szCs w:val="20"/>
          <w:lang w:val="es-ES"/>
        </w:rPr>
        <w:t>parámetro</w:t>
      </w:r>
      <w:r w:rsidR="00BC491C" w:rsidRPr="000E2A1B">
        <w:rPr>
          <w:rFonts w:ascii="Verdana" w:hAnsi="Verdana"/>
          <w:sz w:val="20"/>
          <w:szCs w:val="20"/>
          <w:lang w:val="es-ES"/>
        </w:rPr>
        <w:t xml:space="preserve"> de dolor </w:t>
      </w:r>
      <w:r w:rsidR="00CB7EC8" w:rsidRPr="000E2A1B">
        <w:rPr>
          <w:rFonts w:ascii="Verdana" w:hAnsi="Verdana"/>
          <w:sz w:val="20"/>
          <w:szCs w:val="20"/>
          <w:lang w:val="es-ES"/>
        </w:rPr>
        <w:t xml:space="preserve">o </w:t>
      </w:r>
      <w:r w:rsidR="00BC491C" w:rsidRPr="000E2A1B">
        <w:rPr>
          <w:rFonts w:ascii="Verdana" w:hAnsi="Verdana"/>
          <w:sz w:val="20"/>
          <w:szCs w:val="20"/>
          <w:lang w:val="es-ES"/>
        </w:rPr>
        <w:t xml:space="preserve">sufrimiento </w:t>
      </w:r>
      <w:r w:rsidR="009B3EE6" w:rsidRPr="000E2A1B">
        <w:rPr>
          <w:rFonts w:ascii="Verdana" w:hAnsi="Verdana"/>
          <w:sz w:val="20"/>
          <w:szCs w:val="20"/>
          <w:lang w:val="es-ES"/>
        </w:rPr>
        <w:t>sólo a los casos graves, como hacen</w:t>
      </w:r>
      <w:r w:rsidR="00907D82" w:rsidRPr="000E2A1B">
        <w:rPr>
          <w:rFonts w:ascii="Verdana" w:hAnsi="Verdana"/>
          <w:sz w:val="20"/>
          <w:szCs w:val="20"/>
          <w:lang w:val="es-ES"/>
        </w:rPr>
        <w:t xml:space="preserve"> la</w:t>
      </w:r>
      <w:r w:rsidR="009B3EE6" w:rsidRPr="000E2A1B">
        <w:rPr>
          <w:rFonts w:ascii="Verdana" w:hAnsi="Verdana"/>
          <w:sz w:val="20"/>
          <w:szCs w:val="20"/>
          <w:lang w:val="es-ES"/>
        </w:rPr>
        <w:t xml:space="preserve"> CCT </w:t>
      </w:r>
      <w:r w:rsidR="00907D82" w:rsidRPr="000E2A1B">
        <w:rPr>
          <w:rFonts w:ascii="Verdana" w:hAnsi="Verdana"/>
          <w:sz w:val="20"/>
          <w:szCs w:val="20"/>
          <w:lang w:val="es-ES"/>
        </w:rPr>
        <w:t xml:space="preserve">y el </w:t>
      </w:r>
      <w:r w:rsidR="009B3EE6" w:rsidRPr="000E2A1B">
        <w:rPr>
          <w:rFonts w:ascii="Verdana" w:hAnsi="Verdana"/>
          <w:sz w:val="20"/>
          <w:szCs w:val="20"/>
          <w:lang w:val="es-ES"/>
        </w:rPr>
        <w:t>Estatuto de Roma</w:t>
      </w:r>
      <w:r w:rsidR="00BC491C" w:rsidRPr="000E2A1B">
        <w:rPr>
          <w:rFonts w:ascii="Verdana" w:hAnsi="Verdana"/>
          <w:sz w:val="20"/>
          <w:szCs w:val="20"/>
          <w:lang w:val="es-ES"/>
        </w:rPr>
        <w:t xml:space="preserve">, </w:t>
      </w:r>
      <w:r w:rsidR="00546287">
        <w:rPr>
          <w:rFonts w:ascii="Verdana" w:hAnsi="Verdana"/>
          <w:sz w:val="20"/>
          <w:szCs w:val="20"/>
          <w:lang w:val="es-ES"/>
        </w:rPr>
        <w:t>pero</w:t>
      </w:r>
      <w:r w:rsidR="00BC491C" w:rsidRPr="000E2A1B">
        <w:rPr>
          <w:rFonts w:ascii="Verdana" w:hAnsi="Verdana"/>
          <w:sz w:val="20"/>
          <w:szCs w:val="20"/>
          <w:lang w:val="es-ES"/>
        </w:rPr>
        <w:t xml:space="preserve"> la </w:t>
      </w:r>
      <w:r w:rsidR="00CB7EC8" w:rsidRPr="000E2A1B">
        <w:rPr>
          <w:rFonts w:ascii="Verdana" w:hAnsi="Verdana"/>
          <w:sz w:val="20"/>
          <w:szCs w:val="20"/>
          <w:lang w:val="es-ES"/>
        </w:rPr>
        <w:t>jurisprudencia entiende que el dolor o sufrimiento debe alcanzar un grado relevante para que se considere tortura</w:t>
      </w:r>
      <w:r w:rsidR="00907D82" w:rsidRPr="000E2A1B">
        <w:rPr>
          <w:rStyle w:val="Refdenotaalpie"/>
          <w:rFonts w:ascii="Verdana" w:hAnsi="Verdana"/>
          <w:sz w:val="20"/>
          <w:szCs w:val="20"/>
          <w:lang w:val="es-ES"/>
        </w:rPr>
        <w:footnoteReference w:id="41"/>
      </w:r>
      <w:r w:rsidR="00CB7EC8" w:rsidRPr="000E2A1B">
        <w:rPr>
          <w:rFonts w:ascii="Verdana" w:hAnsi="Verdana"/>
          <w:sz w:val="20"/>
          <w:szCs w:val="20"/>
          <w:lang w:val="es-ES"/>
        </w:rPr>
        <w:t xml:space="preserve">. </w:t>
      </w:r>
    </w:p>
    <w:p w14:paraId="2758A8D0" w14:textId="77777777" w:rsidR="00657372" w:rsidRPr="000E2A1B" w:rsidRDefault="00657372" w:rsidP="00657372">
      <w:pPr>
        <w:pStyle w:val="Prrafodelista"/>
        <w:rPr>
          <w:rFonts w:ascii="Verdana" w:hAnsi="Verdana"/>
          <w:sz w:val="20"/>
          <w:szCs w:val="20"/>
          <w:lang w:val="es-ES"/>
        </w:rPr>
      </w:pPr>
    </w:p>
    <w:p w14:paraId="25E28CA4" w14:textId="133D084C" w:rsidR="009B3EE6" w:rsidRPr="000E2A1B" w:rsidRDefault="00F74DCB" w:rsidP="00657372">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Además</w:t>
      </w:r>
      <w:r w:rsidR="00CB7EC8" w:rsidRPr="000E2A1B">
        <w:rPr>
          <w:rFonts w:ascii="Verdana" w:hAnsi="Verdana"/>
          <w:sz w:val="20"/>
          <w:szCs w:val="20"/>
          <w:lang w:val="es-ES"/>
        </w:rPr>
        <w:t xml:space="preserve">, </w:t>
      </w:r>
      <w:r w:rsidR="009B3EE6" w:rsidRPr="000E2A1B">
        <w:rPr>
          <w:rFonts w:ascii="Verdana" w:hAnsi="Verdana"/>
          <w:sz w:val="20"/>
          <w:szCs w:val="20"/>
          <w:lang w:val="es-ES"/>
        </w:rPr>
        <w:t xml:space="preserve">los instrumentos </w:t>
      </w:r>
      <w:r w:rsidRPr="000E2A1B">
        <w:rPr>
          <w:rFonts w:ascii="Verdana" w:hAnsi="Verdana"/>
          <w:sz w:val="20"/>
          <w:szCs w:val="20"/>
          <w:lang w:val="es-ES"/>
        </w:rPr>
        <w:t xml:space="preserve">internacionales </w:t>
      </w:r>
      <w:r w:rsidR="009B3EE6" w:rsidRPr="000E2A1B">
        <w:rPr>
          <w:rFonts w:ascii="Verdana" w:hAnsi="Verdana"/>
          <w:sz w:val="20"/>
          <w:szCs w:val="20"/>
          <w:lang w:val="es-ES"/>
        </w:rPr>
        <w:t>son unánimes al reconocer que la tortura puede ser física o psicológica</w:t>
      </w:r>
      <w:r w:rsidR="00BC491C" w:rsidRPr="000E2A1B">
        <w:rPr>
          <w:rFonts w:ascii="Verdana" w:hAnsi="Verdana"/>
          <w:sz w:val="20"/>
          <w:szCs w:val="20"/>
          <w:lang w:val="es-ES"/>
        </w:rPr>
        <w:t>, lo que se refleja en la postura de</w:t>
      </w:r>
      <w:r w:rsidR="00907D82" w:rsidRPr="000E2A1B">
        <w:rPr>
          <w:rFonts w:ascii="Verdana" w:hAnsi="Verdana"/>
          <w:sz w:val="20"/>
          <w:szCs w:val="20"/>
          <w:lang w:val="es-ES"/>
        </w:rPr>
        <w:t xml:space="preserve"> la Corte IDH</w:t>
      </w:r>
      <w:r w:rsidR="00D070D8" w:rsidRPr="000E2A1B">
        <w:rPr>
          <w:rFonts w:ascii="Verdana" w:hAnsi="Verdana"/>
          <w:sz w:val="20"/>
          <w:szCs w:val="20"/>
          <w:lang w:val="es-ES"/>
        </w:rPr>
        <w:t xml:space="preserve"> </w:t>
      </w:r>
      <w:r w:rsidR="009B3EE6" w:rsidRPr="000E2A1B">
        <w:rPr>
          <w:rFonts w:ascii="Verdana" w:hAnsi="Verdana"/>
          <w:sz w:val="20"/>
          <w:szCs w:val="20"/>
          <w:lang w:val="es-ES"/>
        </w:rPr>
        <w:t>de que el sufrimiento humano no se limita a</w:t>
      </w:r>
      <w:r w:rsidR="00907D82" w:rsidRPr="000E2A1B">
        <w:rPr>
          <w:rFonts w:ascii="Verdana" w:hAnsi="Verdana"/>
          <w:sz w:val="20"/>
          <w:szCs w:val="20"/>
          <w:lang w:val="es-ES"/>
        </w:rPr>
        <w:t xml:space="preserve"> </w:t>
      </w:r>
      <w:r w:rsidR="009B3EE6" w:rsidRPr="000E2A1B">
        <w:rPr>
          <w:rFonts w:ascii="Verdana" w:hAnsi="Verdana"/>
          <w:sz w:val="20"/>
          <w:szCs w:val="20"/>
          <w:lang w:val="es-ES"/>
        </w:rPr>
        <w:t>l</w:t>
      </w:r>
      <w:r w:rsidR="00907D82" w:rsidRPr="000E2A1B">
        <w:rPr>
          <w:rFonts w:ascii="Verdana" w:hAnsi="Verdana"/>
          <w:sz w:val="20"/>
          <w:szCs w:val="20"/>
          <w:lang w:val="es-ES"/>
        </w:rPr>
        <w:t xml:space="preserve">os </w:t>
      </w:r>
      <w:r w:rsidR="009B3EE6" w:rsidRPr="000E2A1B">
        <w:rPr>
          <w:rFonts w:ascii="Verdana" w:hAnsi="Verdana"/>
          <w:sz w:val="20"/>
          <w:szCs w:val="20"/>
          <w:lang w:val="es-ES"/>
        </w:rPr>
        <w:t>daño</w:t>
      </w:r>
      <w:r w:rsidR="00907D82" w:rsidRPr="000E2A1B">
        <w:rPr>
          <w:rFonts w:ascii="Verdana" w:hAnsi="Verdana"/>
          <w:sz w:val="20"/>
          <w:szCs w:val="20"/>
          <w:lang w:val="es-ES"/>
        </w:rPr>
        <w:t>s</w:t>
      </w:r>
      <w:r w:rsidR="009B3EE6" w:rsidRPr="000E2A1B">
        <w:rPr>
          <w:rFonts w:ascii="Verdana" w:hAnsi="Verdana"/>
          <w:sz w:val="20"/>
          <w:szCs w:val="20"/>
          <w:lang w:val="es-ES"/>
        </w:rPr>
        <w:t xml:space="preserve"> corpora</w:t>
      </w:r>
      <w:r w:rsidR="00907D82" w:rsidRPr="000E2A1B">
        <w:rPr>
          <w:rFonts w:ascii="Verdana" w:hAnsi="Verdana"/>
          <w:sz w:val="20"/>
          <w:szCs w:val="20"/>
          <w:lang w:val="es-ES"/>
        </w:rPr>
        <w:t>les</w:t>
      </w:r>
      <w:r w:rsidR="00907D82" w:rsidRPr="000E2A1B">
        <w:rPr>
          <w:rStyle w:val="Refdenotaalpie"/>
          <w:rFonts w:ascii="Verdana" w:hAnsi="Verdana"/>
          <w:sz w:val="20"/>
          <w:szCs w:val="20"/>
          <w:lang w:val="es-ES"/>
        </w:rPr>
        <w:footnoteReference w:id="42"/>
      </w:r>
      <w:r w:rsidR="009B3EE6" w:rsidRPr="000E2A1B">
        <w:rPr>
          <w:rFonts w:ascii="Verdana" w:hAnsi="Verdana"/>
          <w:sz w:val="20"/>
          <w:szCs w:val="20"/>
          <w:lang w:val="es-ES"/>
        </w:rPr>
        <w:t>.</w:t>
      </w:r>
    </w:p>
    <w:p w14:paraId="77E35947" w14:textId="77777777" w:rsidR="009B3EE6" w:rsidRPr="000E2A1B" w:rsidRDefault="009B3EE6" w:rsidP="00FA39EF">
      <w:pPr>
        <w:pStyle w:val="Prrafodelista"/>
        <w:spacing w:after="0" w:line="276" w:lineRule="auto"/>
        <w:ind w:left="0"/>
        <w:jc w:val="both"/>
        <w:rPr>
          <w:rFonts w:ascii="Verdana" w:hAnsi="Verdana"/>
          <w:sz w:val="20"/>
          <w:szCs w:val="20"/>
          <w:lang w:val="es-ES"/>
        </w:rPr>
      </w:pPr>
    </w:p>
    <w:p w14:paraId="67E4E0B7" w14:textId="7CCA6955" w:rsidR="009B3EE6" w:rsidRPr="000E2A1B" w:rsidRDefault="009B3EE6" w:rsidP="00FA39EF">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lastRenderedPageBreak/>
        <w:t>El Estatuto de Roma es el único que exige que el autor tenga a la víctima bajo su custodia o control. Como crimen contra la humanidad, por lo tanto, la tortura es siempre un delito del subyugador contra el subyugado</w:t>
      </w:r>
      <w:r w:rsidR="00907D82" w:rsidRPr="000E2A1B">
        <w:rPr>
          <w:rStyle w:val="Refdenotaalpie"/>
          <w:rFonts w:ascii="Verdana" w:hAnsi="Verdana"/>
          <w:sz w:val="20"/>
          <w:szCs w:val="20"/>
          <w:lang w:val="es-ES"/>
        </w:rPr>
        <w:footnoteReference w:id="43"/>
      </w:r>
      <w:r w:rsidRPr="000E2A1B">
        <w:rPr>
          <w:rFonts w:ascii="Verdana" w:hAnsi="Verdana"/>
          <w:sz w:val="20"/>
          <w:szCs w:val="20"/>
          <w:lang w:val="es-ES"/>
        </w:rPr>
        <w:t xml:space="preserve">. </w:t>
      </w:r>
      <w:r w:rsidR="00235DEB" w:rsidRPr="000E2A1B">
        <w:rPr>
          <w:rFonts w:ascii="Verdana" w:hAnsi="Verdana"/>
          <w:sz w:val="20"/>
          <w:szCs w:val="20"/>
          <w:lang w:val="es-ES"/>
        </w:rPr>
        <w:t xml:space="preserve">Este </w:t>
      </w:r>
      <w:r w:rsidRPr="000E2A1B">
        <w:rPr>
          <w:rFonts w:ascii="Verdana" w:hAnsi="Verdana"/>
          <w:sz w:val="20"/>
          <w:szCs w:val="20"/>
          <w:lang w:val="es-ES"/>
        </w:rPr>
        <w:t xml:space="preserve">elemento, sin embargo, está ausente de las demás definiciones internacionales de tortura, así como de los </w:t>
      </w:r>
      <w:r w:rsidR="00BD6CFA" w:rsidRPr="000E2A1B">
        <w:rPr>
          <w:rFonts w:ascii="Verdana" w:hAnsi="Verdana"/>
          <w:sz w:val="20"/>
          <w:szCs w:val="20"/>
          <w:lang w:val="es-ES"/>
        </w:rPr>
        <w:t>e</w:t>
      </w:r>
      <w:r w:rsidRPr="000E2A1B">
        <w:rPr>
          <w:rFonts w:ascii="Verdana" w:hAnsi="Verdana"/>
          <w:sz w:val="20"/>
          <w:szCs w:val="20"/>
          <w:lang w:val="es-ES"/>
        </w:rPr>
        <w:t xml:space="preserve">lementos de los </w:t>
      </w:r>
      <w:r w:rsidR="00BD6CFA" w:rsidRPr="000E2A1B">
        <w:rPr>
          <w:rFonts w:ascii="Verdana" w:hAnsi="Verdana"/>
          <w:sz w:val="20"/>
          <w:szCs w:val="20"/>
          <w:lang w:val="es-ES"/>
        </w:rPr>
        <w:t>c</w:t>
      </w:r>
      <w:r w:rsidRPr="000E2A1B">
        <w:rPr>
          <w:rFonts w:ascii="Verdana" w:hAnsi="Verdana"/>
          <w:sz w:val="20"/>
          <w:szCs w:val="20"/>
          <w:lang w:val="es-ES"/>
        </w:rPr>
        <w:t xml:space="preserve">rímenes del Estatuto de Roma para el crimen de guerra, </w:t>
      </w:r>
      <w:r w:rsidR="00546287">
        <w:rPr>
          <w:rFonts w:ascii="Verdana" w:hAnsi="Verdana"/>
          <w:sz w:val="20"/>
          <w:szCs w:val="20"/>
          <w:lang w:val="es-ES"/>
        </w:rPr>
        <w:t>de forma</w:t>
      </w:r>
      <w:r w:rsidRPr="000E2A1B">
        <w:rPr>
          <w:rFonts w:ascii="Verdana" w:hAnsi="Verdana"/>
          <w:sz w:val="20"/>
          <w:szCs w:val="20"/>
          <w:lang w:val="es-ES"/>
        </w:rPr>
        <w:t xml:space="preserve"> que no </w:t>
      </w:r>
      <w:r w:rsidR="00546287">
        <w:rPr>
          <w:rFonts w:ascii="Verdana" w:hAnsi="Verdana"/>
          <w:sz w:val="20"/>
          <w:szCs w:val="20"/>
          <w:lang w:val="es-ES"/>
        </w:rPr>
        <w:t>precisa</w:t>
      </w:r>
      <w:r w:rsidR="00546287" w:rsidRPr="000E2A1B">
        <w:rPr>
          <w:rFonts w:ascii="Verdana" w:hAnsi="Verdana"/>
          <w:sz w:val="20"/>
          <w:szCs w:val="20"/>
          <w:lang w:val="es-ES"/>
        </w:rPr>
        <w:t xml:space="preserve"> </w:t>
      </w:r>
      <w:r w:rsidR="00844347" w:rsidRPr="000E2A1B">
        <w:rPr>
          <w:rFonts w:ascii="Verdana" w:hAnsi="Verdana"/>
          <w:sz w:val="20"/>
          <w:szCs w:val="20"/>
          <w:lang w:val="es-ES"/>
        </w:rPr>
        <w:t>necesariamente</w:t>
      </w:r>
      <w:r w:rsidR="00BC491C" w:rsidRPr="000E2A1B">
        <w:rPr>
          <w:rFonts w:ascii="Verdana" w:hAnsi="Verdana"/>
          <w:sz w:val="20"/>
          <w:szCs w:val="20"/>
          <w:lang w:val="es-ES"/>
        </w:rPr>
        <w:t xml:space="preserve"> formar parte de los elementos del tipo objetivo de tortura</w:t>
      </w:r>
      <w:r w:rsidRPr="000E2A1B">
        <w:rPr>
          <w:rFonts w:ascii="Verdana" w:hAnsi="Verdana"/>
          <w:sz w:val="20"/>
          <w:szCs w:val="20"/>
          <w:lang w:val="es-ES"/>
        </w:rPr>
        <w:t>.</w:t>
      </w:r>
    </w:p>
    <w:p w14:paraId="528DCA49" w14:textId="77777777" w:rsidR="009B3EE6" w:rsidRPr="000E2A1B" w:rsidRDefault="009B3EE6" w:rsidP="00FA39EF">
      <w:pPr>
        <w:pStyle w:val="Prrafodelista"/>
        <w:spacing w:after="0" w:line="276" w:lineRule="auto"/>
        <w:ind w:left="0"/>
        <w:jc w:val="both"/>
        <w:rPr>
          <w:rFonts w:ascii="Verdana" w:hAnsi="Verdana"/>
          <w:sz w:val="20"/>
          <w:szCs w:val="20"/>
          <w:lang w:val="es-ES"/>
        </w:rPr>
      </w:pPr>
    </w:p>
    <w:p w14:paraId="24962B63" w14:textId="116ED475" w:rsidR="009B3EE6" w:rsidRPr="000E2A1B" w:rsidRDefault="009B3EE6" w:rsidP="00FA39EF">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Así pues, la tortura se define por sus efectos (dolor y sufrimiento físico o psicológico) y no por sus métodos o prácticas. E</w:t>
      </w:r>
      <w:r w:rsidR="00546287">
        <w:rPr>
          <w:rFonts w:ascii="Verdana" w:hAnsi="Verdana"/>
          <w:sz w:val="20"/>
          <w:szCs w:val="20"/>
          <w:lang w:val="es-ES"/>
        </w:rPr>
        <w:t xml:space="preserve">s </w:t>
      </w:r>
      <w:r w:rsidRPr="000E2A1B">
        <w:rPr>
          <w:rFonts w:ascii="Verdana" w:hAnsi="Verdana"/>
          <w:sz w:val="20"/>
          <w:szCs w:val="20"/>
          <w:lang w:val="es-ES"/>
        </w:rPr>
        <w:t>decir</w:t>
      </w:r>
      <w:r w:rsidR="00546287">
        <w:rPr>
          <w:rFonts w:ascii="Verdana" w:hAnsi="Verdana"/>
          <w:sz w:val="20"/>
          <w:szCs w:val="20"/>
          <w:lang w:val="es-ES"/>
        </w:rPr>
        <w:t>,</w:t>
      </w:r>
      <w:r w:rsidRPr="000E2A1B">
        <w:rPr>
          <w:rFonts w:ascii="Verdana" w:hAnsi="Verdana"/>
          <w:sz w:val="20"/>
          <w:szCs w:val="20"/>
          <w:lang w:val="es-ES"/>
        </w:rPr>
        <w:t xml:space="preserve"> que no existen medios legalmente autorizados para </w:t>
      </w:r>
      <w:r w:rsidR="00546287">
        <w:rPr>
          <w:rFonts w:ascii="Verdana" w:hAnsi="Verdana"/>
          <w:sz w:val="20"/>
          <w:szCs w:val="20"/>
          <w:lang w:val="es-ES"/>
        </w:rPr>
        <w:t xml:space="preserve">la </w:t>
      </w:r>
      <w:r w:rsidRPr="000E2A1B">
        <w:rPr>
          <w:rFonts w:ascii="Verdana" w:hAnsi="Verdana"/>
          <w:sz w:val="20"/>
          <w:szCs w:val="20"/>
          <w:lang w:val="es-ES"/>
        </w:rPr>
        <w:t>pr</w:t>
      </w:r>
      <w:r w:rsidR="00546287">
        <w:rPr>
          <w:rFonts w:ascii="Verdana" w:hAnsi="Verdana"/>
          <w:sz w:val="20"/>
          <w:szCs w:val="20"/>
          <w:lang w:val="es-ES"/>
        </w:rPr>
        <w:t>á</w:t>
      </w:r>
      <w:r w:rsidRPr="000E2A1B">
        <w:rPr>
          <w:rFonts w:ascii="Verdana" w:hAnsi="Verdana"/>
          <w:sz w:val="20"/>
          <w:szCs w:val="20"/>
          <w:lang w:val="es-ES"/>
        </w:rPr>
        <w:t xml:space="preserve">ctica </w:t>
      </w:r>
      <w:r w:rsidR="00546287">
        <w:rPr>
          <w:rFonts w:ascii="Verdana" w:hAnsi="Verdana"/>
          <w:sz w:val="20"/>
          <w:szCs w:val="20"/>
          <w:lang w:val="es-ES"/>
        </w:rPr>
        <w:t xml:space="preserve">de </w:t>
      </w:r>
      <w:r w:rsidRPr="000E2A1B">
        <w:rPr>
          <w:rFonts w:ascii="Verdana" w:hAnsi="Verdana"/>
          <w:sz w:val="20"/>
          <w:szCs w:val="20"/>
          <w:lang w:val="es-ES"/>
        </w:rPr>
        <w:t xml:space="preserve">la tortura, lo que refuerza el carácter </w:t>
      </w:r>
      <w:r w:rsidR="00D070D8" w:rsidRPr="000E2A1B">
        <w:rPr>
          <w:rFonts w:ascii="Verdana" w:hAnsi="Verdana"/>
          <w:sz w:val="20"/>
          <w:szCs w:val="20"/>
          <w:lang w:val="es-ES"/>
        </w:rPr>
        <w:t xml:space="preserve">absoluto </w:t>
      </w:r>
      <w:r w:rsidRPr="000E2A1B">
        <w:rPr>
          <w:rFonts w:ascii="Verdana" w:hAnsi="Verdana"/>
          <w:sz w:val="20"/>
          <w:szCs w:val="20"/>
          <w:lang w:val="es-ES"/>
        </w:rPr>
        <w:t>su prohibición.</w:t>
      </w:r>
    </w:p>
    <w:p w14:paraId="300B38C7" w14:textId="77777777" w:rsidR="009B3EE6" w:rsidRPr="000E2A1B" w:rsidRDefault="009B3EE6" w:rsidP="007D35BC">
      <w:pPr>
        <w:pStyle w:val="Prrafodelista"/>
        <w:spacing w:after="0" w:line="276" w:lineRule="auto"/>
        <w:ind w:left="0"/>
        <w:jc w:val="both"/>
        <w:rPr>
          <w:rFonts w:ascii="Verdana" w:hAnsi="Verdana"/>
          <w:sz w:val="20"/>
          <w:szCs w:val="20"/>
          <w:lang w:val="es-ES"/>
        </w:rPr>
      </w:pPr>
    </w:p>
    <w:p w14:paraId="435044D1" w14:textId="63D93C28" w:rsidR="00020345" w:rsidRPr="000E2A1B" w:rsidRDefault="00546287" w:rsidP="007D35BC">
      <w:pPr>
        <w:pStyle w:val="Prrafodelista"/>
        <w:numPr>
          <w:ilvl w:val="1"/>
          <w:numId w:val="1"/>
        </w:numPr>
        <w:spacing w:after="0" w:line="276" w:lineRule="auto"/>
        <w:ind w:left="0" w:firstLine="0"/>
        <w:jc w:val="both"/>
        <w:rPr>
          <w:rFonts w:ascii="Verdana" w:hAnsi="Verdana"/>
          <w:sz w:val="20"/>
          <w:szCs w:val="20"/>
          <w:lang w:val="es-ES"/>
        </w:rPr>
      </w:pPr>
      <w:r>
        <w:rPr>
          <w:rFonts w:ascii="Verdana" w:hAnsi="Verdana"/>
          <w:sz w:val="20"/>
          <w:szCs w:val="20"/>
          <w:lang w:val="es-ES"/>
        </w:rPr>
        <w:t>De este modo</w:t>
      </w:r>
      <w:r w:rsidR="009C04BC" w:rsidRPr="000E2A1B">
        <w:rPr>
          <w:rFonts w:ascii="Verdana" w:hAnsi="Verdana"/>
          <w:sz w:val="20"/>
          <w:szCs w:val="20"/>
          <w:lang w:val="es-ES"/>
        </w:rPr>
        <w:t xml:space="preserve">, es posible concluir </w:t>
      </w:r>
      <w:r w:rsidR="009B3EE6" w:rsidRPr="000E2A1B">
        <w:rPr>
          <w:rFonts w:ascii="Verdana" w:hAnsi="Verdana"/>
          <w:sz w:val="20"/>
          <w:szCs w:val="20"/>
          <w:lang w:val="es-ES"/>
        </w:rPr>
        <w:t xml:space="preserve">que, para ser considerado un </w:t>
      </w:r>
      <w:r w:rsidR="00BC491C" w:rsidRPr="000E2A1B">
        <w:rPr>
          <w:rFonts w:ascii="Verdana" w:hAnsi="Verdana"/>
          <w:sz w:val="20"/>
          <w:szCs w:val="20"/>
          <w:lang w:val="es-ES"/>
        </w:rPr>
        <w:t xml:space="preserve">delito de </w:t>
      </w:r>
      <w:r w:rsidR="009B3EE6" w:rsidRPr="000E2A1B">
        <w:rPr>
          <w:rFonts w:ascii="Verdana" w:hAnsi="Verdana"/>
          <w:sz w:val="20"/>
          <w:szCs w:val="20"/>
          <w:lang w:val="es-ES"/>
        </w:rPr>
        <w:t xml:space="preserve">tortura, el acto debe </w:t>
      </w:r>
      <w:r w:rsidR="00BC491C" w:rsidRPr="000E2A1B">
        <w:rPr>
          <w:rFonts w:ascii="Verdana" w:hAnsi="Verdana"/>
          <w:sz w:val="20"/>
          <w:szCs w:val="20"/>
          <w:lang w:val="es-ES"/>
        </w:rPr>
        <w:t xml:space="preserve">comprender los tipos subjetivo y </w:t>
      </w:r>
      <w:proofErr w:type="gramStart"/>
      <w:r w:rsidR="00BC491C" w:rsidRPr="000E2A1B">
        <w:rPr>
          <w:rFonts w:ascii="Verdana" w:hAnsi="Verdana"/>
          <w:sz w:val="20"/>
          <w:szCs w:val="20"/>
          <w:lang w:val="es-ES"/>
        </w:rPr>
        <w:t>objetivo antes señalados</w:t>
      </w:r>
      <w:proofErr w:type="gramEnd"/>
      <w:r w:rsidR="00BC491C" w:rsidRPr="000E2A1B">
        <w:rPr>
          <w:rFonts w:ascii="Verdana" w:hAnsi="Verdana"/>
          <w:sz w:val="20"/>
          <w:szCs w:val="20"/>
          <w:lang w:val="es-ES"/>
        </w:rPr>
        <w:t xml:space="preserve">: </w:t>
      </w:r>
      <w:r w:rsidR="009B3EE6" w:rsidRPr="000E2A1B">
        <w:rPr>
          <w:rFonts w:ascii="Verdana" w:hAnsi="Verdana"/>
          <w:sz w:val="20"/>
          <w:szCs w:val="20"/>
          <w:lang w:val="es-ES"/>
        </w:rPr>
        <w:t xml:space="preserve">i) </w:t>
      </w:r>
      <w:r w:rsidR="00BC491C" w:rsidRPr="000E2A1B">
        <w:rPr>
          <w:rFonts w:ascii="Verdana" w:hAnsi="Verdana"/>
          <w:sz w:val="20"/>
          <w:szCs w:val="20"/>
          <w:lang w:val="es-ES"/>
        </w:rPr>
        <w:t>intencionalidad</w:t>
      </w:r>
      <w:r w:rsidR="009B3EE6" w:rsidRPr="000E2A1B">
        <w:rPr>
          <w:rFonts w:ascii="Verdana" w:hAnsi="Verdana"/>
          <w:sz w:val="20"/>
          <w:szCs w:val="20"/>
          <w:lang w:val="es-ES"/>
        </w:rPr>
        <w:t xml:space="preserve">; ii) </w:t>
      </w:r>
      <w:r w:rsidR="00844347" w:rsidRPr="000E2A1B">
        <w:rPr>
          <w:rFonts w:ascii="Verdana" w:hAnsi="Verdana"/>
          <w:sz w:val="20"/>
          <w:szCs w:val="20"/>
          <w:lang w:val="es-ES"/>
        </w:rPr>
        <w:t xml:space="preserve">ser </w:t>
      </w:r>
      <w:r w:rsidR="009B3EE6" w:rsidRPr="000E2A1B">
        <w:rPr>
          <w:rFonts w:ascii="Verdana" w:hAnsi="Verdana"/>
          <w:sz w:val="20"/>
          <w:szCs w:val="20"/>
          <w:lang w:val="es-ES"/>
        </w:rPr>
        <w:t>cometido con un</w:t>
      </w:r>
      <w:r>
        <w:rPr>
          <w:rFonts w:ascii="Verdana" w:hAnsi="Verdana"/>
          <w:sz w:val="20"/>
          <w:szCs w:val="20"/>
          <w:lang w:val="es-ES"/>
        </w:rPr>
        <w:t>a</w:t>
      </w:r>
      <w:r w:rsidR="009B3EE6" w:rsidRPr="000E2A1B">
        <w:rPr>
          <w:rFonts w:ascii="Verdana" w:hAnsi="Verdana"/>
          <w:sz w:val="20"/>
          <w:szCs w:val="20"/>
          <w:lang w:val="es-ES"/>
        </w:rPr>
        <w:t xml:space="preserve"> fin</w:t>
      </w:r>
      <w:r>
        <w:rPr>
          <w:rFonts w:ascii="Verdana" w:hAnsi="Verdana"/>
          <w:sz w:val="20"/>
          <w:szCs w:val="20"/>
          <w:lang w:val="es-ES"/>
        </w:rPr>
        <w:t>alidad</w:t>
      </w:r>
      <w:r w:rsidR="009B3EE6" w:rsidRPr="000E2A1B">
        <w:rPr>
          <w:rFonts w:ascii="Verdana" w:hAnsi="Verdana"/>
          <w:sz w:val="20"/>
          <w:szCs w:val="20"/>
          <w:lang w:val="es-ES"/>
        </w:rPr>
        <w:t xml:space="preserve"> o propósito determinado</w:t>
      </w:r>
      <w:r w:rsidR="007A5A04" w:rsidRPr="000E2A1B">
        <w:rPr>
          <w:rFonts w:ascii="Verdana" w:hAnsi="Verdana"/>
          <w:sz w:val="20"/>
          <w:szCs w:val="20"/>
          <w:lang w:val="es-ES"/>
        </w:rPr>
        <w:t>; y iii) causar dolores y sufrimientos físicos o psicológicos</w:t>
      </w:r>
      <w:r w:rsidR="00844347" w:rsidRPr="000E2A1B">
        <w:rPr>
          <w:rFonts w:ascii="Verdana" w:hAnsi="Verdana"/>
          <w:sz w:val="20"/>
          <w:szCs w:val="20"/>
          <w:lang w:val="es-ES"/>
        </w:rPr>
        <w:t xml:space="preserve"> de alguna gravedad</w:t>
      </w:r>
      <w:r w:rsidR="009B3EE6" w:rsidRPr="000E2A1B">
        <w:rPr>
          <w:rFonts w:ascii="Verdana" w:hAnsi="Verdana"/>
          <w:sz w:val="20"/>
          <w:szCs w:val="20"/>
          <w:lang w:val="es-ES"/>
        </w:rPr>
        <w:t xml:space="preserve">. </w:t>
      </w:r>
    </w:p>
    <w:p w14:paraId="796CD3EC" w14:textId="77777777" w:rsidR="00020345" w:rsidRPr="000E2A1B" w:rsidRDefault="00020345" w:rsidP="00020345">
      <w:pPr>
        <w:pStyle w:val="Prrafodelista"/>
        <w:rPr>
          <w:rFonts w:ascii="Verdana" w:hAnsi="Verdana"/>
          <w:sz w:val="20"/>
          <w:szCs w:val="20"/>
          <w:lang w:val="es-ES"/>
        </w:rPr>
      </w:pPr>
    </w:p>
    <w:p w14:paraId="74197115" w14:textId="564D1342" w:rsidR="00E10520" w:rsidRPr="000E2A1B" w:rsidRDefault="009B3EE6" w:rsidP="00675AB7">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Esta es,</w:t>
      </w:r>
      <w:r w:rsidR="003F7C54" w:rsidRPr="000E2A1B">
        <w:rPr>
          <w:rFonts w:ascii="Verdana" w:hAnsi="Verdana"/>
          <w:sz w:val="20"/>
          <w:szCs w:val="20"/>
          <w:lang w:val="es-ES"/>
        </w:rPr>
        <w:t xml:space="preserve"> por cierto</w:t>
      </w:r>
      <w:r w:rsidRPr="000E2A1B">
        <w:rPr>
          <w:rFonts w:ascii="Verdana" w:hAnsi="Verdana"/>
          <w:sz w:val="20"/>
          <w:szCs w:val="20"/>
          <w:lang w:val="es-ES"/>
        </w:rPr>
        <w:t xml:space="preserve">, la posición ya consagrada </w:t>
      </w:r>
      <w:r w:rsidR="00D070D8" w:rsidRPr="000E2A1B">
        <w:rPr>
          <w:rFonts w:ascii="Verdana" w:hAnsi="Verdana"/>
          <w:sz w:val="20"/>
          <w:szCs w:val="20"/>
          <w:lang w:val="es-ES"/>
        </w:rPr>
        <w:t xml:space="preserve">por la </w:t>
      </w:r>
      <w:r w:rsidRPr="000E2A1B">
        <w:rPr>
          <w:rFonts w:ascii="Verdana" w:hAnsi="Verdana"/>
          <w:sz w:val="20"/>
          <w:szCs w:val="20"/>
          <w:lang w:val="es-ES"/>
        </w:rPr>
        <w:t>Corte IDH</w:t>
      </w:r>
      <w:r w:rsidR="003D4C20" w:rsidRPr="000E2A1B">
        <w:rPr>
          <w:rStyle w:val="Refdenotaalpie"/>
          <w:rFonts w:ascii="Verdana" w:hAnsi="Verdana"/>
          <w:sz w:val="20"/>
          <w:szCs w:val="20"/>
          <w:lang w:val="es-ES"/>
        </w:rPr>
        <w:footnoteReference w:id="44"/>
      </w:r>
      <w:r w:rsidRPr="000E2A1B">
        <w:rPr>
          <w:rFonts w:ascii="Verdana" w:hAnsi="Verdana"/>
          <w:sz w:val="20"/>
          <w:szCs w:val="20"/>
          <w:lang w:val="es-ES"/>
        </w:rPr>
        <w:t>, por lo que considero que estos son los parámetros para analizar si la tortura está adecuadamente tipificada en el ordenamiento jurídico interno de los Estados, en los términos de los artículos 2 y 5.2 de la Convención.</w:t>
      </w:r>
    </w:p>
    <w:p w14:paraId="07314B05" w14:textId="77777777" w:rsidR="00225F52" w:rsidRPr="000E2A1B" w:rsidRDefault="00225F52" w:rsidP="00C22B90">
      <w:pPr>
        <w:spacing w:after="0" w:line="276" w:lineRule="auto"/>
        <w:jc w:val="both"/>
        <w:rPr>
          <w:rFonts w:ascii="Verdana" w:hAnsi="Verdana"/>
          <w:b/>
          <w:sz w:val="20"/>
          <w:szCs w:val="20"/>
          <w:lang w:val="es-ES"/>
        </w:rPr>
      </w:pPr>
    </w:p>
    <w:p w14:paraId="6E1C9A02" w14:textId="4AE1FF86" w:rsidR="009B3EE6" w:rsidRPr="000E2A1B" w:rsidRDefault="00546287" w:rsidP="00C22B90">
      <w:pPr>
        <w:pStyle w:val="Ttulo1"/>
        <w:rPr>
          <w:lang w:val="es-ES"/>
        </w:rPr>
      </w:pPr>
      <w:r>
        <w:rPr>
          <w:lang w:val="es-ES"/>
        </w:rPr>
        <w:t>Sobre l</w:t>
      </w:r>
      <w:r w:rsidRPr="000E2A1B">
        <w:rPr>
          <w:lang w:val="es-ES"/>
        </w:rPr>
        <w:t xml:space="preserve">a </w:t>
      </w:r>
      <w:r w:rsidR="003D4C20" w:rsidRPr="000E2A1B">
        <w:rPr>
          <w:lang w:val="es-ES"/>
        </w:rPr>
        <w:t>l</w:t>
      </w:r>
      <w:r w:rsidR="009B3EE6" w:rsidRPr="000E2A1B">
        <w:rPr>
          <w:lang w:val="es-ES"/>
        </w:rPr>
        <w:t>egislación ecuatoriana en el momento de los hechos</w:t>
      </w:r>
    </w:p>
    <w:p w14:paraId="5A4D3064" w14:textId="77777777" w:rsidR="009B3EE6" w:rsidRPr="000E2A1B" w:rsidRDefault="009B3EE6" w:rsidP="009B3EE6">
      <w:pPr>
        <w:spacing w:after="0" w:line="276" w:lineRule="auto"/>
        <w:jc w:val="both"/>
        <w:rPr>
          <w:rFonts w:ascii="Verdana" w:hAnsi="Verdana"/>
          <w:sz w:val="20"/>
          <w:szCs w:val="20"/>
          <w:lang w:val="es-ES"/>
        </w:rPr>
      </w:pPr>
    </w:p>
    <w:p w14:paraId="580550A0" w14:textId="06BC8A8D" w:rsidR="007B2882" w:rsidRPr="000E2A1B" w:rsidRDefault="009B3EE6">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La obligación de </w:t>
      </w:r>
      <w:r w:rsidR="00B028A3">
        <w:rPr>
          <w:rFonts w:ascii="Verdana" w:hAnsi="Verdana"/>
          <w:sz w:val="20"/>
          <w:szCs w:val="20"/>
          <w:lang w:val="es-ES"/>
        </w:rPr>
        <w:t>adecuar</w:t>
      </w:r>
      <w:r w:rsidR="00B028A3" w:rsidRPr="000E2A1B">
        <w:rPr>
          <w:rFonts w:ascii="Verdana" w:hAnsi="Verdana"/>
          <w:sz w:val="20"/>
          <w:szCs w:val="20"/>
          <w:lang w:val="es-ES"/>
        </w:rPr>
        <w:t xml:space="preserve"> </w:t>
      </w:r>
      <w:r w:rsidRPr="000E2A1B">
        <w:rPr>
          <w:rFonts w:ascii="Verdana" w:hAnsi="Verdana"/>
          <w:sz w:val="20"/>
          <w:szCs w:val="20"/>
          <w:lang w:val="es-ES"/>
        </w:rPr>
        <w:t xml:space="preserve">las normas del ordenamiento jurídico interno deriva directamente del mandato del artículo 2 de la Convención, </w:t>
      </w:r>
      <w:r w:rsidR="0056522A" w:rsidRPr="000E2A1B">
        <w:rPr>
          <w:rFonts w:ascii="Verdana" w:hAnsi="Verdana"/>
          <w:sz w:val="20"/>
          <w:szCs w:val="20"/>
          <w:lang w:val="es-ES"/>
        </w:rPr>
        <w:t xml:space="preserve">del que </w:t>
      </w:r>
      <w:r w:rsidR="00A43A45" w:rsidRPr="000E2A1B">
        <w:rPr>
          <w:rFonts w:ascii="Verdana" w:hAnsi="Verdana"/>
          <w:sz w:val="20"/>
          <w:szCs w:val="20"/>
          <w:lang w:val="es-ES"/>
        </w:rPr>
        <w:t xml:space="preserve">proceden </w:t>
      </w:r>
      <w:r w:rsidR="00C36E51" w:rsidRPr="000E2A1B">
        <w:rPr>
          <w:rFonts w:ascii="Verdana" w:hAnsi="Verdana"/>
          <w:sz w:val="20"/>
          <w:szCs w:val="20"/>
          <w:lang w:val="es-ES"/>
        </w:rPr>
        <w:t xml:space="preserve">tanto </w:t>
      </w:r>
      <w:r w:rsidR="00A43A45" w:rsidRPr="000E2A1B">
        <w:rPr>
          <w:rFonts w:ascii="Verdana" w:hAnsi="Verdana"/>
          <w:sz w:val="20"/>
          <w:szCs w:val="20"/>
          <w:lang w:val="es-ES"/>
        </w:rPr>
        <w:t xml:space="preserve">la obligación de </w:t>
      </w:r>
      <w:r w:rsidR="001B0C3F" w:rsidRPr="000E2A1B">
        <w:rPr>
          <w:rFonts w:ascii="Verdana" w:hAnsi="Verdana"/>
          <w:sz w:val="20"/>
          <w:szCs w:val="20"/>
          <w:lang w:val="es-ES"/>
        </w:rPr>
        <w:t>suprimir</w:t>
      </w:r>
      <w:r w:rsidR="00A43A45" w:rsidRPr="000E2A1B">
        <w:rPr>
          <w:rFonts w:ascii="Verdana" w:hAnsi="Verdana"/>
          <w:sz w:val="20"/>
          <w:szCs w:val="20"/>
          <w:lang w:val="es-ES"/>
        </w:rPr>
        <w:t xml:space="preserve"> </w:t>
      </w:r>
      <w:r w:rsidR="00B028A3">
        <w:rPr>
          <w:rFonts w:ascii="Verdana" w:hAnsi="Verdana"/>
          <w:sz w:val="20"/>
          <w:szCs w:val="20"/>
          <w:lang w:val="es-ES"/>
        </w:rPr>
        <w:t>aquellas</w:t>
      </w:r>
      <w:r w:rsidR="00B028A3" w:rsidRPr="000E2A1B">
        <w:rPr>
          <w:rFonts w:ascii="Verdana" w:hAnsi="Verdana"/>
          <w:sz w:val="20"/>
          <w:szCs w:val="20"/>
          <w:lang w:val="es-ES"/>
        </w:rPr>
        <w:t xml:space="preserve"> </w:t>
      </w:r>
      <w:r w:rsidR="00A43A45" w:rsidRPr="000E2A1B">
        <w:rPr>
          <w:rFonts w:ascii="Verdana" w:hAnsi="Verdana"/>
          <w:sz w:val="20"/>
          <w:szCs w:val="20"/>
          <w:lang w:val="es-ES"/>
        </w:rPr>
        <w:t xml:space="preserve">que </w:t>
      </w:r>
      <w:r w:rsidR="001B0C3F" w:rsidRPr="000E2A1B">
        <w:rPr>
          <w:rFonts w:ascii="Verdana" w:hAnsi="Verdana"/>
          <w:sz w:val="20"/>
          <w:szCs w:val="20"/>
          <w:lang w:val="es-ES"/>
        </w:rPr>
        <w:t>sean inconvencionales</w:t>
      </w:r>
      <w:r w:rsidR="00D10934" w:rsidRPr="000E2A1B">
        <w:rPr>
          <w:rFonts w:ascii="Verdana" w:hAnsi="Verdana"/>
          <w:sz w:val="20"/>
          <w:szCs w:val="20"/>
          <w:lang w:val="es-ES"/>
        </w:rPr>
        <w:t xml:space="preserve"> </w:t>
      </w:r>
      <w:r w:rsidR="00C36E51" w:rsidRPr="000E2A1B">
        <w:rPr>
          <w:rFonts w:ascii="Verdana" w:hAnsi="Verdana"/>
          <w:sz w:val="20"/>
          <w:szCs w:val="20"/>
          <w:lang w:val="es-ES"/>
        </w:rPr>
        <w:t xml:space="preserve">como la de </w:t>
      </w:r>
      <w:r w:rsidR="00525D34" w:rsidRPr="000E2A1B">
        <w:rPr>
          <w:rFonts w:ascii="Verdana" w:hAnsi="Verdana"/>
          <w:sz w:val="20"/>
          <w:szCs w:val="20"/>
          <w:lang w:val="es-ES"/>
        </w:rPr>
        <w:t xml:space="preserve">adoptar medidas legislativas </w:t>
      </w:r>
      <w:r w:rsidR="00D10934" w:rsidRPr="000E2A1B">
        <w:rPr>
          <w:rFonts w:ascii="Verdana" w:hAnsi="Verdana"/>
          <w:sz w:val="20"/>
          <w:szCs w:val="20"/>
          <w:lang w:val="es-ES"/>
        </w:rPr>
        <w:t>para</w:t>
      </w:r>
      <w:r w:rsidR="00525D34" w:rsidRPr="000E2A1B">
        <w:rPr>
          <w:rFonts w:ascii="Verdana" w:hAnsi="Verdana"/>
          <w:sz w:val="20"/>
          <w:szCs w:val="20"/>
          <w:lang w:val="es-ES"/>
        </w:rPr>
        <w:t xml:space="preserve"> </w:t>
      </w:r>
      <w:r w:rsidR="00B028A3">
        <w:rPr>
          <w:rFonts w:ascii="Verdana" w:hAnsi="Verdana"/>
          <w:sz w:val="20"/>
          <w:szCs w:val="20"/>
          <w:lang w:val="es-ES"/>
        </w:rPr>
        <w:t>asegurar</w:t>
      </w:r>
      <w:r w:rsidR="00B028A3" w:rsidRPr="000E2A1B">
        <w:rPr>
          <w:rFonts w:ascii="Verdana" w:hAnsi="Verdana"/>
          <w:sz w:val="20"/>
          <w:szCs w:val="20"/>
          <w:lang w:val="es-ES"/>
        </w:rPr>
        <w:t xml:space="preserve"> </w:t>
      </w:r>
      <w:r w:rsidR="00B028A3">
        <w:rPr>
          <w:rFonts w:ascii="Verdana" w:hAnsi="Verdana"/>
          <w:sz w:val="20"/>
          <w:szCs w:val="20"/>
          <w:lang w:val="es-ES"/>
        </w:rPr>
        <w:t xml:space="preserve">la tutela </w:t>
      </w:r>
      <w:r w:rsidR="008F76C0" w:rsidRPr="000E2A1B">
        <w:rPr>
          <w:rFonts w:ascii="Verdana" w:hAnsi="Verdana"/>
          <w:sz w:val="20"/>
          <w:szCs w:val="20"/>
          <w:lang w:val="es-ES"/>
        </w:rPr>
        <w:t xml:space="preserve">adecuada de </w:t>
      </w:r>
      <w:r w:rsidR="00D10934" w:rsidRPr="000E2A1B">
        <w:rPr>
          <w:rFonts w:ascii="Verdana" w:hAnsi="Verdana"/>
          <w:sz w:val="20"/>
          <w:szCs w:val="20"/>
          <w:lang w:val="es-ES"/>
        </w:rPr>
        <w:t xml:space="preserve">los derechos </w:t>
      </w:r>
      <w:r w:rsidR="00B028A3">
        <w:rPr>
          <w:rFonts w:ascii="Verdana" w:hAnsi="Verdana"/>
          <w:sz w:val="20"/>
          <w:szCs w:val="20"/>
          <w:lang w:val="es-ES"/>
        </w:rPr>
        <w:t xml:space="preserve">allí </w:t>
      </w:r>
      <w:r w:rsidR="00D10934" w:rsidRPr="000E2A1B">
        <w:rPr>
          <w:rFonts w:ascii="Verdana" w:hAnsi="Verdana"/>
          <w:sz w:val="20"/>
          <w:szCs w:val="20"/>
          <w:lang w:val="es-ES"/>
        </w:rPr>
        <w:t>previstos</w:t>
      </w:r>
      <w:r w:rsidRPr="000E2A1B">
        <w:rPr>
          <w:rFonts w:ascii="Verdana" w:hAnsi="Verdana"/>
          <w:sz w:val="20"/>
          <w:szCs w:val="20"/>
          <w:lang w:val="es-ES"/>
        </w:rPr>
        <w:t xml:space="preserve">. </w:t>
      </w:r>
      <w:r w:rsidR="00070184" w:rsidRPr="000E2A1B">
        <w:rPr>
          <w:rFonts w:ascii="Verdana" w:hAnsi="Verdana"/>
          <w:sz w:val="20"/>
          <w:szCs w:val="20"/>
          <w:lang w:val="es-ES"/>
        </w:rPr>
        <w:t xml:space="preserve">La perspectiva que ofrece el </w:t>
      </w:r>
      <w:r w:rsidR="001B0C3F" w:rsidRPr="000E2A1B">
        <w:rPr>
          <w:rFonts w:ascii="Verdana" w:hAnsi="Verdana"/>
          <w:sz w:val="20"/>
          <w:szCs w:val="20"/>
          <w:lang w:val="es-ES"/>
        </w:rPr>
        <w:t>escrutinio</w:t>
      </w:r>
      <w:r w:rsidR="00F23007" w:rsidRPr="000E2A1B">
        <w:rPr>
          <w:rFonts w:ascii="Verdana" w:hAnsi="Verdana"/>
          <w:sz w:val="20"/>
          <w:szCs w:val="20"/>
          <w:lang w:val="es-ES"/>
        </w:rPr>
        <w:t xml:space="preserve"> estricto de proporcionalidad de las normas penales </w:t>
      </w:r>
      <w:r w:rsidR="007B2882" w:rsidRPr="000E2A1B">
        <w:rPr>
          <w:rFonts w:ascii="Verdana" w:hAnsi="Verdana"/>
          <w:sz w:val="20"/>
          <w:szCs w:val="20"/>
          <w:lang w:val="es-ES"/>
        </w:rPr>
        <w:t xml:space="preserve">puede </w:t>
      </w:r>
      <w:r w:rsidR="00B028A3">
        <w:rPr>
          <w:rFonts w:ascii="Verdana" w:hAnsi="Verdana"/>
          <w:sz w:val="20"/>
          <w:szCs w:val="20"/>
          <w:lang w:val="es-ES"/>
        </w:rPr>
        <w:t xml:space="preserve">demandar a </w:t>
      </w:r>
      <w:r w:rsidR="007B2882" w:rsidRPr="000E2A1B">
        <w:rPr>
          <w:rFonts w:ascii="Verdana" w:hAnsi="Verdana"/>
          <w:sz w:val="20"/>
          <w:szCs w:val="20"/>
          <w:lang w:val="es-ES"/>
        </w:rPr>
        <w:t xml:space="preserve">los Estados </w:t>
      </w:r>
      <w:r w:rsidR="001B0C3F" w:rsidRPr="000E2A1B">
        <w:rPr>
          <w:rFonts w:ascii="Verdana" w:hAnsi="Verdana"/>
          <w:sz w:val="20"/>
          <w:szCs w:val="20"/>
          <w:lang w:val="es-ES"/>
        </w:rPr>
        <w:t>el deber de tipificación de</w:t>
      </w:r>
      <w:r w:rsidR="00F23007" w:rsidRPr="000E2A1B">
        <w:rPr>
          <w:rFonts w:ascii="Verdana" w:hAnsi="Verdana"/>
          <w:sz w:val="20"/>
          <w:szCs w:val="20"/>
          <w:lang w:val="es-ES"/>
        </w:rPr>
        <w:t xml:space="preserve"> </w:t>
      </w:r>
      <w:r w:rsidR="005B2DA9" w:rsidRPr="000E2A1B">
        <w:rPr>
          <w:rFonts w:ascii="Verdana" w:hAnsi="Verdana"/>
          <w:sz w:val="20"/>
          <w:szCs w:val="20"/>
          <w:lang w:val="es-ES"/>
        </w:rPr>
        <w:t xml:space="preserve">conductas cuando </w:t>
      </w:r>
      <w:r w:rsidR="00B028A3">
        <w:rPr>
          <w:rFonts w:ascii="Verdana" w:hAnsi="Verdana"/>
          <w:sz w:val="20"/>
          <w:szCs w:val="20"/>
          <w:lang w:val="es-ES"/>
        </w:rPr>
        <w:t xml:space="preserve">se esté ante un déficit de protección </w:t>
      </w:r>
      <w:r w:rsidR="008F76C0" w:rsidRPr="000E2A1B">
        <w:rPr>
          <w:rFonts w:ascii="Verdana" w:hAnsi="Verdana"/>
          <w:sz w:val="20"/>
          <w:szCs w:val="20"/>
          <w:lang w:val="es-ES"/>
        </w:rPr>
        <w:t xml:space="preserve">en relación con </w:t>
      </w:r>
      <w:r w:rsidR="00B028A3">
        <w:rPr>
          <w:rFonts w:ascii="Verdana" w:hAnsi="Verdana"/>
          <w:sz w:val="20"/>
          <w:szCs w:val="20"/>
          <w:lang w:val="es-ES"/>
        </w:rPr>
        <w:t xml:space="preserve">graves </w:t>
      </w:r>
      <w:r w:rsidR="008F76C0" w:rsidRPr="000E2A1B">
        <w:rPr>
          <w:rFonts w:ascii="Verdana" w:hAnsi="Verdana"/>
          <w:sz w:val="20"/>
          <w:szCs w:val="20"/>
          <w:lang w:val="es-ES"/>
        </w:rPr>
        <w:t>violaciones de derechos humanos</w:t>
      </w:r>
      <w:r w:rsidR="00034A0B" w:rsidRPr="000E2A1B">
        <w:rPr>
          <w:rFonts w:ascii="Verdana" w:hAnsi="Verdana"/>
          <w:sz w:val="20"/>
          <w:szCs w:val="20"/>
          <w:lang w:val="es-ES"/>
        </w:rPr>
        <w:t>.</w:t>
      </w:r>
    </w:p>
    <w:p w14:paraId="4C294CD3" w14:textId="77777777" w:rsidR="009B3EE6" w:rsidRPr="000E2A1B" w:rsidRDefault="009B3EE6" w:rsidP="007D35BC">
      <w:pPr>
        <w:pStyle w:val="Prrafodelista"/>
        <w:spacing w:after="0" w:line="276" w:lineRule="auto"/>
        <w:ind w:left="0"/>
        <w:jc w:val="both"/>
        <w:rPr>
          <w:rFonts w:ascii="Verdana" w:hAnsi="Verdana"/>
          <w:sz w:val="20"/>
          <w:szCs w:val="20"/>
          <w:lang w:val="es-ES"/>
        </w:rPr>
      </w:pPr>
    </w:p>
    <w:p w14:paraId="677508CD" w14:textId="6F946E86" w:rsidR="009B3EE6" w:rsidRPr="000E2A1B" w:rsidRDefault="003D4C20" w:rsidP="007D35BC">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La Corte IDH</w:t>
      </w:r>
      <w:r w:rsidR="00034A0B" w:rsidRPr="000E2A1B">
        <w:rPr>
          <w:rFonts w:ascii="Verdana" w:hAnsi="Verdana"/>
          <w:sz w:val="20"/>
          <w:szCs w:val="20"/>
          <w:lang w:val="es-ES"/>
        </w:rPr>
        <w:t xml:space="preserve"> </w:t>
      </w:r>
      <w:r w:rsidR="009B3EE6" w:rsidRPr="000E2A1B">
        <w:rPr>
          <w:rFonts w:ascii="Verdana" w:hAnsi="Verdana"/>
          <w:sz w:val="20"/>
          <w:szCs w:val="20"/>
          <w:lang w:val="es-ES"/>
        </w:rPr>
        <w:t xml:space="preserve">ya ha ejercido su </w:t>
      </w:r>
      <w:r w:rsidRPr="000E2A1B">
        <w:rPr>
          <w:rFonts w:ascii="Verdana" w:hAnsi="Verdana"/>
          <w:sz w:val="20"/>
          <w:szCs w:val="20"/>
          <w:lang w:val="es-ES"/>
        </w:rPr>
        <w:t>jurisdicción</w:t>
      </w:r>
      <w:r w:rsidR="009B3EE6" w:rsidRPr="000E2A1B">
        <w:rPr>
          <w:rFonts w:ascii="Verdana" w:hAnsi="Verdana"/>
          <w:sz w:val="20"/>
          <w:szCs w:val="20"/>
          <w:lang w:val="es-ES"/>
        </w:rPr>
        <w:t xml:space="preserve"> para analizar la adecuación </w:t>
      </w:r>
      <w:r w:rsidR="00034A0B" w:rsidRPr="000E2A1B">
        <w:rPr>
          <w:rFonts w:ascii="Verdana" w:hAnsi="Verdana"/>
          <w:sz w:val="20"/>
          <w:szCs w:val="20"/>
          <w:lang w:val="es-ES"/>
        </w:rPr>
        <w:t xml:space="preserve">del tipo penal </w:t>
      </w:r>
      <w:r w:rsidR="009B3EE6" w:rsidRPr="000E2A1B">
        <w:rPr>
          <w:rFonts w:ascii="Verdana" w:hAnsi="Verdana"/>
          <w:sz w:val="20"/>
          <w:szCs w:val="20"/>
          <w:lang w:val="es-ES"/>
        </w:rPr>
        <w:t xml:space="preserve">de tortura -o su ausencia- en los ordenamientos jurídicos internos de los Estados. En el caso </w:t>
      </w:r>
      <w:r w:rsidR="009B3EE6" w:rsidRPr="000E2A1B">
        <w:rPr>
          <w:rFonts w:ascii="Verdana" w:hAnsi="Verdana"/>
          <w:i/>
          <w:iCs/>
          <w:sz w:val="20"/>
          <w:szCs w:val="20"/>
          <w:lang w:val="es-ES"/>
        </w:rPr>
        <w:t xml:space="preserve">Heliodoro Portugal vs. </w:t>
      </w:r>
      <w:r w:rsidRPr="000E2A1B">
        <w:rPr>
          <w:rFonts w:ascii="Verdana" w:hAnsi="Verdana"/>
          <w:i/>
          <w:iCs/>
          <w:sz w:val="20"/>
          <w:szCs w:val="20"/>
          <w:lang w:val="es-ES"/>
        </w:rPr>
        <w:t>P</w:t>
      </w:r>
      <w:r w:rsidR="009B3EE6" w:rsidRPr="000E2A1B">
        <w:rPr>
          <w:rFonts w:ascii="Verdana" w:hAnsi="Verdana"/>
          <w:sz w:val="20"/>
          <w:szCs w:val="20"/>
          <w:lang w:val="es-ES"/>
        </w:rPr>
        <w:t xml:space="preserve">anamá, aunque analizado </w:t>
      </w:r>
      <w:r w:rsidR="00546326" w:rsidRPr="000E2A1B">
        <w:rPr>
          <w:rFonts w:ascii="Verdana" w:hAnsi="Verdana"/>
          <w:sz w:val="20"/>
          <w:szCs w:val="20"/>
          <w:lang w:val="es-ES"/>
        </w:rPr>
        <w:t xml:space="preserve">a la luz de la </w:t>
      </w:r>
      <w:r w:rsidR="009B3EE6" w:rsidRPr="000E2A1B">
        <w:rPr>
          <w:rFonts w:ascii="Verdana" w:hAnsi="Verdana"/>
          <w:sz w:val="20"/>
          <w:szCs w:val="20"/>
          <w:lang w:val="es-ES"/>
        </w:rPr>
        <w:t>CISPT, la Corte IDH reconoció la responsabilidad de</w:t>
      </w:r>
      <w:r w:rsidR="001B0C3F" w:rsidRPr="000E2A1B">
        <w:rPr>
          <w:rFonts w:ascii="Verdana" w:hAnsi="Verdana"/>
          <w:sz w:val="20"/>
          <w:szCs w:val="20"/>
          <w:lang w:val="es-ES"/>
        </w:rPr>
        <w:t>l Estado de</w:t>
      </w:r>
      <w:r w:rsidR="009B3EE6" w:rsidRPr="000E2A1B">
        <w:rPr>
          <w:rFonts w:ascii="Verdana" w:hAnsi="Verdana"/>
          <w:sz w:val="20"/>
          <w:szCs w:val="20"/>
          <w:lang w:val="es-ES"/>
        </w:rPr>
        <w:t xml:space="preserve"> Panamá por</w:t>
      </w:r>
      <w:r w:rsidR="002939C0">
        <w:rPr>
          <w:rFonts w:ascii="Verdana" w:hAnsi="Verdana"/>
          <w:sz w:val="20"/>
          <w:szCs w:val="20"/>
          <w:lang w:val="es-ES"/>
        </w:rPr>
        <w:t xml:space="preserve"> tipificar, de manera</w:t>
      </w:r>
      <w:r w:rsidR="009B3EE6" w:rsidRPr="000E2A1B">
        <w:rPr>
          <w:rFonts w:ascii="Verdana" w:hAnsi="Verdana"/>
          <w:sz w:val="20"/>
          <w:szCs w:val="20"/>
          <w:lang w:val="es-ES"/>
        </w:rPr>
        <w:t xml:space="preserve"> insuficiente</w:t>
      </w:r>
      <w:r w:rsidR="002939C0">
        <w:rPr>
          <w:rFonts w:ascii="Verdana" w:hAnsi="Verdana"/>
          <w:sz w:val="20"/>
          <w:szCs w:val="20"/>
          <w:lang w:val="es-ES"/>
        </w:rPr>
        <w:t xml:space="preserve">, </w:t>
      </w:r>
      <w:r w:rsidR="009B3EE6" w:rsidRPr="000E2A1B">
        <w:rPr>
          <w:rFonts w:ascii="Verdana" w:hAnsi="Verdana"/>
          <w:sz w:val="20"/>
          <w:szCs w:val="20"/>
          <w:lang w:val="es-ES"/>
        </w:rPr>
        <w:t xml:space="preserve">el delito de tortura en su ordenamiento jurídico interno: </w:t>
      </w:r>
      <w:r w:rsidR="009B3EE6" w:rsidRPr="000E2A1B">
        <w:rPr>
          <w:rFonts w:ascii="Verdana" w:hAnsi="Verdana"/>
          <w:i/>
          <w:iCs/>
          <w:sz w:val="20"/>
          <w:szCs w:val="20"/>
          <w:lang w:val="es-ES"/>
        </w:rPr>
        <w:t xml:space="preserve">"[s]i bien los referidos artículos de los Códigos Penales panameños señalan una sanción de prisión cuando un hecho consista en tortura, de la lectura de dichos artículos no </w:t>
      </w:r>
      <w:r w:rsidR="009B3EE6" w:rsidRPr="000E2A1B">
        <w:rPr>
          <w:rFonts w:ascii="Verdana" w:hAnsi="Verdana"/>
          <w:i/>
          <w:iCs/>
          <w:sz w:val="20"/>
          <w:szCs w:val="20"/>
          <w:lang w:val="es-ES"/>
        </w:rPr>
        <w:lastRenderedPageBreak/>
        <w:t xml:space="preserve">se desprende cuáles serían los elementos constitutivos </w:t>
      </w:r>
      <w:r w:rsidR="009B3EE6" w:rsidRPr="000E2A1B">
        <w:rPr>
          <w:rFonts w:ascii="Verdana" w:hAnsi="Verdana"/>
          <w:sz w:val="20"/>
          <w:szCs w:val="20"/>
          <w:lang w:val="es-ES"/>
        </w:rPr>
        <w:t>delito"</w:t>
      </w:r>
      <w:r w:rsidRPr="000E2A1B">
        <w:rPr>
          <w:rStyle w:val="Refdenotaalpie"/>
          <w:rFonts w:ascii="Verdana" w:hAnsi="Verdana"/>
          <w:sz w:val="20"/>
          <w:szCs w:val="20"/>
          <w:lang w:val="es-ES"/>
        </w:rPr>
        <w:footnoteReference w:id="45"/>
      </w:r>
      <w:r w:rsidR="009B3EE6" w:rsidRPr="000E2A1B">
        <w:rPr>
          <w:rFonts w:ascii="Verdana" w:hAnsi="Verdana"/>
          <w:sz w:val="20"/>
          <w:szCs w:val="20"/>
          <w:lang w:val="es-ES"/>
        </w:rPr>
        <w:t>. Se trata, por tanto, de un ejercicio plenamente compatible con su competencia.</w:t>
      </w:r>
    </w:p>
    <w:p w14:paraId="0FDF8BA0" w14:textId="77777777" w:rsidR="009B3EE6" w:rsidRPr="000E2A1B" w:rsidRDefault="009B3EE6" w:rsidP="00C22B90">
      <w:pPr>
        <w:pStyle w:val="Prrafodelista"/>
        <w:spacing w:after="0" w:line="276" w:lineRule="auto"/>
        <w:ind w:left="0"/>
        <w:jc w:val="both"/>
        <w:rPr>
          <w:rFonts w:ascii="Verdana" w:hAnsi="Verdana"/>
          <w:sz w:val="20"/>
          <w:szCs w:val="20"/>
          <w:lang w:val="es-ES"/>
        </w:rPr>
      </w:pPr>
    </w:p>
    <w:p w14:paraId="0DFC22DD" w14:textId="2350D945" w:rsidR="009B3EE6" w:rsidRPr="000E2A1B" w:rsidRDefault="009B3EE6" w:rsidP="007D35BC">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En la época de </w:t>
      </w:r>
      <w:r w:rsidRPr="000E2A1B">
        <w:rPr>
          <w:rFonts w:ascii="Verdana" w:hAnsi="Verdana"/>
          <w:i/>
          <w:iCs/>
          <w:sz w:val="20"/>
          <w:szCs w:val="20"/>
          <w:lang w:val="es-ES"/>
        </w:rPr>
        <w:t>los</w:t>
      </w:r>
      <w:r w:rsidRPr="000E2A1B">
        <w:rPr>
          <w:rFonts w:ascii="Verdana" w:hAnsi="Verdana"/>
          <w:sz w:val="20"/>
          <w:szCs w:val="20"/>
          <w:lang w:val="es-ES"/>
        </w:rPr>
        <w:t xml:space="preserve"> hechos, aunque la </w:t>
      </w:r>
      <w:r w:rsidR="00973FA8" w:rsidRPr="000E2A1B">
        <w:rPr>
          <w:rFonts w:ascii="Verdana" w:hAnsi="Verdana"/>
          <w:sz w:val="20"/>
          <w:szCs w:val="20"/>
          <w:lang w:val="es-ES"/>
        </w:rPr>
        <w:t xml:space="preserve">entonces vigente </w:t>
      </w:r>
      <w:r w:rsidRPr="000E2A1B">
        <w:rPr>
          <w:rFonts w:ascii="Verdana" w:hAnsi="Verdana"/>
          <w:sz w:val="20"/>
          <w:szCs w:val="20"/>
          <w:lang w:val="es-ES"/>
        </w:rPr>
        <w:t>Constitución ecuatoriana de 1978 prohibía "</w:t>
      </w:r>
      <w:r w:rsidRPr="000E2A1B">
        <w:rPr>
          <w:rFonts w:ascii="Verdana" w:hAnsi="Verdana"/>
          <w:i/>
          <w:iCs/>
          <w:sz w:val="20"/>
          <w:szCs w:val="20"/>
          <w:lang w:val="es-ES"/>
        </w:rPr>
        <w:t>la</w:t>
      </w:r>
      <w:r w:rsidR="003D4C20" w:rsidRPr="000E2A1B">
        <w:rPr>
          <w:rFonts w:ascii="Verdana" w:hAnsi="Verdana"/>
          <w:i/>
          <w:iCs/>
          <w:sz w:val="20"/>
          <w:szCs w:val="20"/>
          <w:lang w:val="es-ES"/>
        </w:rPr>
        <w:t>s</w:t>
      </w:r>
      <w:r w:rsidRPr="000E2A1B">
        <w:rPr>
          <w:rFonts w:ascii="Verdana" w:hAnsi="Verdana"/>
          <w:i/>
          <w:iCs/>
          <w:sz w:val="20"/>
          <w:szCs w:val="20"/>
          <w:lang w:val="es-ES"/>
        </w:rPr>
        <w:t xml:space="preserve"> tortura</w:t>
      </w:r>
      <w:r w:rsidR="003D4C20" w:rsidRPr="000E2A1B">
        <w:rPr>
          <w:rFonts w:ascii="Verdana" w:hAnsi="Verdana"/>
          <w:i/>
          <w:iCs/>
          <w:sz w:val="20"/>
          <w:szCs w:val="20"/>
          <w:lang w:val="es-ES"/>
        </w:rPr>
        <w:t>s</w:t>
      </w:r>
      <w:r w:rsidRPr="000E2A1B">
        <w:rPr>
          <w:rFonts w:ascii="Verdana" w:hAnsi="Verdana"/>
          <w:i/>
          <w:iCs/>
          <w:sz w:val="20"/>
          <w:szCs w:val="20"/>
          <w:lang w:val="es-ES"/>
        </w:rPr>
        <w:t xml:space="preserve"> y todo procedimiento inhumano o degradante</w:t>
      </w:r>
      <w:r w:rsidRPr="000E2A1B">
        <w:rPr>
          <w:rFonts w:ascii="Verdana" w:hAnsi="Verdana"/>
          <w:sz w:val="20"/>
          <w:szCs w:val="20"/>
          <w:lang w:val="es-ES"/>
        </w:rPr>
        <w:t xml:space="preserve">", como indica la sentencia, </w:t>
      </w:r>
      <w:r w:rsidR="004114E9" w:rsidRPr="000E2A1B">
        <w:rPr>
          <w:rFonts w:ascii="Verdana" w:hAnsi="Verdana"/>
          <w:sz w:val="20"/>
          <w:szCs w:val="20"/>
          <w:lang w:val="es-ES"/>
        </w:rPr>
        <w:t xml:space="preserve">tal conducta </w:t>
      </w:r>
      <w:r w:rsidRPr="000E2A1B">
        <w:rPr>
          <w:rFonts w:ascii="Verdana" w:hAnsi="Verdana"/>
          <w:sz w:val="20"/>
          <w:szCs w:val="20"/>
          <w:lang w:val="es-ES"/>
        </w:rPr>
        <w:t>no estaba tipificada en el ordenamiento jurídico</w:t>
      </w:r>
      <w:r w:rsidR="002939C0">
        <w:rPr>
          <w:rFonts w:ascii="Verdana" w:hAnsi="Verdana"/>
          <w:sz w:val="20"/>
          <w:szCs w:val="20"/>
          <w:lang w:val="es-ES"/>
        </w:rPr>
        <w:t xml:space="preserve"> del Estado</w:t>
      </w:r>
      <w:r w:rsidRPr="000E2A1B">
        <w:rPr>
          <w:rFonts w:ascii="Verdana" w:hAnsi="Verdana"/>
          <w:sz w:val="20"/>
          <w:szCs w:val="20"/>
          <w:lang w:val="es-ES"/>
        </w:rPr>
        <w:t xml:space="preserve">. Existían </w:t>
      </w:r>
      <w:r w:rsidR="002939C0">
        <w:rPr>
          <w:rFonts w:ascii="Verdana" w:hAnsi="Verdana"/>
          <w:sz w:val="20"/>
          <w:szCs w:val="20"/>
          <w:lang w:val="es-ES"/>
        </w:rPr>
        <w:t>figuras</w:t>
      </w:r>
      <w:r w:rsidR="002939C0" w:rsidRPr="000E2A1B">
        <w:rPr>
          <w:rFonts w:ascii="Verdana" w:hAnsi="Verdana"/>
          <w:sz w:val="20"/>
          <w:szCs w:val="20"/>
          <w:lang w:val="es-ES"/>
        </w:rPr>
        <w:t xml:space="preserve"> </w:t>
      </w:r>
      <w:r w:rsidRPr="000E2A1B">
        <w:rPr>
          <w:rFonts w:ascii="Verdana" w:hAnsi="Verdana"/>
          <w:sz w:val="20"/>
          <w:szCs w:val="20"/>
          <w:lang w:val="es-ES"/>
        </w:rPr>
        <w:t xml:space="preserve">penales similares, pero insuficientes frente a la obligación de prohibir tales conductas, especialmente </w:t>
      </w:r>
      <w:proofErr w:type="gramStart"/>
      <w:r w:rsidR="002939C0">
        <w:rPr>
          <w:rFonts w:ascii="Verdana" w:hAnsi="Verdana"/>
          <w:sz w:val="20"/>
          <w:szCs w:val="20"/>
          <w:lang w:val="es-ES"/>
        </w:rPr>
        <w:t>en razón de</w:t>
      </w:r>
      <w:proofErr w:type="gramEnd"/>
      <w:r w:rsidR="002939C0" w:rsidRPr="000E2A1B">
        <w:rPr>
          <w:rFonts w:ascii="Verdana" w:hAnsi="Verdana"/>
          <w:sz w:val="20"/>
          <w:szCs w:val="20"/>
          <w:lang w:val="es-ES"/>
        </w:rPr>
        <w:t xml:space="preserve"> </w:t>
      </w:r>
      <w:r w:rsidRPr="000E2A1B">
        <w:rPr>
          <w:rFonts w:ascii="Verdana" w:hAnsi="Verdana"/>
          <w:sz w:val="20"/>
          <w:szCs w:val="20"/>
          <w:lang w:val="es-ES"/>
        </w:rPr>
        <w:t xml:space="preserve">su carácter absoluto y </w:t>
      </w:r>
      <w:r w:rsidRPr="000E2A1B">
        <w:rPr>
          <w:rFonts w:ascii="Verdana" w:hAnsi="Verdana"/>
          <w:i/>
          <w:iCs/>
          <w:sz w:val="20"/>
          <w:szCs w:val="20"/>
          <w:lang w:val="es-ES"/>
        </w:rPr>
        <w:t>de ius cogens</w:t>
      </w:r>
      <w:r w:rsidR="0078424F" w:rsidRPr="000E2A1B">
        <w:rPr>
          <w:rFonts w:ascii="Verdana" w:hAnsi="Verdana"/>
          <w:sz w:val="20"/>
          <w:szCs w:val="20"/>
          <w:lang w:val="es-ES"/>
        </w:rPr>
        <w:t>.</w:t>
      </w:r>
    </w:p>
    <w:p w14:paraId="1CD2326F" w14:textId="77777777" w:rsidR="009B3EE6" w:rsidRPr="000E2A1B" w:rsidRDefault="009B3EE6" w:rsidP="007D35BC">
      <w:pPr>
        <w:pStyle w:val="Prrafodelista"/>
        <w:spacing w:after="0" w:line="276" w:lineRule="auto"/>
        <w:ind w:left="0"/>
        <w:jc w:val="both"/>
        <w:rPr>
          <w:rFonts w:ascii="Verdana" w:hAnsi="Verdana"/>
          <w:sz w:val="20"/>
          <w:szCs w:val="20"/>
          <w:lang w:val="es-ES"/>
        </w:rPr>
      </w:pPr>
    </w:p>
    <w:p w14:paraId="46E57E00" w14:textId="6FABFC03" w:rsidR="009B3EE6" w:rsidRPr="000E2A1B" w:rsidRDefault="009B3EE6" w:rsidP="007D35BC">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Al momento de la tortura del </w:t>
      </w:r>
      <w:r w:rsidR="002939C0">
        <w:rPr>
          <w:rFonts w:ascii="Verdana" w:hAnsi="Verdana"/>
          <w:sz w:val="20"/>
          <w:szCs w:val="20"/>
          <w:lang w:val="es-ES"/>
        </w:rPr>
        <w:t>Sr.</w:t>
      </w:r>
      <w:r w:rsidRPr="000E2A1B">
        <w:rPr>
          <w:rFonts w:ascii="Verdana" w:hAnsi="Verdana"/>
          <w:sz w:val="20"/>
          <w:szCs w:val="20"/>
          <w:lang w:val="es-ES"/>
        </w:rPr>
        <w:t xml:space="preserve"> Aguas Acosta, </w:t>
      </w:r>
      <w:r w:rsidR="001E6C76" w:rsidRPr="000E2A1B">
        <w:rPr>
          <w:rFonts w:ascii="Verdana" w:hAnsi="Verdana"/>
          <w:sz w:val="20"/>
          <w:szCs w:val="20"/>
          <w:lang w:val="es-ES"/>
        </w:rPr>
        <w:t xml:space="preserve">el Estado </w:t>
      </w:r>
      <w:r w:rsidRPr="000E2A1B">
        <w:rPr>
          <w:rFonts w:ascii="Verdana" w:hAnsi="Verdana"/>
          <w:sz w:val="20"/>
          <w:szCs w:val="20"/>
          <w:lang w:val="es-ES"/>
        </w:rPr>
        <w:t>ecuatoriano contaba en su ordenamiento jurídico con el delito de "</w:t>
      </w:r>
      <w:r w:rsidRPr="000E2A1B">
        <w:rPr>
          <w:rFonts w:ascii="Verdana" w:hAnsi="Verdana"/>
          <w:i/>
          <w:iCs/>
          <w:sz w:val="20"/>
          <w:szCs w:val="20"/>
          <w:lang w:val="es-ES"/>
        </w:rPr>
        <w:t>tormentos corporales</w:t>
      </w:r>
      <w:r w:rsidRPr="000E2A1B">
        <w:rPr>
          <w:rFonts w:ascii="Verdana" w:hAnsi="Verdana"/>
          <w:sz w:val="20"/>
          <w:szCs w:val="20"/>
          <w:lang w:val="es-ES"/>
        </w:rPr>
        <w:t xml:space="preserve">". Esta figura estaba presente tanto en la legislación civil ordinaria (artículo 187 del Código Orgánico Integral Penal - "COIP") como en la legislación penal policial que terminó aplicándose en el caso concreto (artículo 145 del CPPN), </w:t>
      </w:r>
      <w:r w:rsidR="002D4687" w:rsidRPr="000E2A1B">
        <w:rPr>
          <w:rFonts w:ascii="Verdana" w:hAnsi="Verdana"/>
          <w:sz w:val="20"/>
          <w:szCs w:val="20"/>
          <w:lang w:val="es-ES"/>
        </w:rPr>
        <w:t>aunque actualmente se encuentran derogadas</w:t>
      </w:r>
      <w:r w:rsidRPr="000E2A1B">
        <w:rPr>
          <w:rFonts w:ascii="Verdana" w:hAnsi="Verdana"/>
          <w:sz w:val="20"/>
          <w:szCs w:val="20"/>
          <w:lang w:val="es-ES"/>
        </w:rPr>
        <w:t>, con la siguiente redacción:</w:t>
      </w:r>
    </w:p>
    <w:p w14:paraId="6D1FB03F" w14:textId="77777777" w:rsidR="009B3EE6" w:rsidRPr="000E2A1B" w:rsidRDefault="009B3EE6" w:rsidP="009B3EE6">
      <w:pPr>
        <w:spacing w:after="0" w:line="276" w:lineRule="auto"/>
        <w:jc w:val="both"/>
        <w:rPr>
          <w:rFonts w:ascii="Verdana" w:hAnsi="Verdana"/>
          <w:sz w:val="20"/>
          <w:szCs w:val="20"/>
          <w:lang w:val="es-ES"/>
        </w:rPr>
      </w:pPr>
    </w:p>
    <w:p w14:paraId="166AB037" w14:textId="77777777" w:rsidR="003D4C20" w:rsidRPr="000E2A1B" w:rsidRDefault="003D4C20" w:rsidP="003D4C20">
      <w:pPr>
        <w:pStyle w:val="Cita"/>
      </w:pPr>
      <w:r w:rsidRPr="000E2A1B">
        <w:t xml:space="preserve">Cuando la persona arrestada o detenida hubiere sufrido tormentos corporales, el culpable será reprimido con tres a seis años de reclusión menor. </w:t>
      </w:r>
    </w:p>
    <w:p w14:paraId="15F6F311" w14:textId="77777777" w:rsidR="003D4C20" w:rsidRPr="000E2A1B" w:rsidRDefault="003D4C20" w:rsidP="003D4C20">
      <w:pPr>
        <w:pStyle w:val="Cita"/>
      </w:pPr>
      <w:r w:rsidRPr="000E2A1B">
        <w:t xml:space="preserve">La pena será de reclusión menor de seis a nueve años, si de los tormentos hubiere resultado cualquiera de las lesiones permanentes detalladas en el capítulo de las lesiones. </w:t>
      </w:r>
    </w:p>
    <w:p w14:paraId="512BCF26" w14:textId="3DD798C9" w:rsidR="009B3EE6" w:rsidRPr="000E2A1B" w:rsidRDefault="003D4C20" w:rsidP="003D4C20">
      <w:pPr>
        <w:pStyle w:val="Cita"/>
      </w:pPr>
      <w:r w:rsidRPr="000E2A1B">
        <w:t>Si los tormentos hubieren causado la muerte, el culpado será reprimido con reclusión mayor especial de dieciséis a veinticinco años</w:t>
      </w:r>
      <w:r w:rsidR="009B3EE6" w:rsidRPr="000E2A1B">
        <w:t>.</w:t>
      </w:r>
    </w:p>
    <w:p w14:paraId="18B6D5CD" w14:textId="77777777" w:rsidR="009B3EE6" w:rsidRPr="000E2A1B" w:rsidRDefault="009B3EE6" w:rsidP="009B3EE6">
      <w:pPr>
        <w:spacing w:after="0" w:line="276" w:lineRule="auto"/>
        <w:jc w:val="both"/>
        <w:rPr>
          <w:rFonts w:ascii="Verdana" w:hAnsi="Verdana"/>
          <w:sz w:val="20"/>
          <w:szCs w:val="20"/>
          <w:lang w:val="es-CR"/>
        </w:rPr>
      </w:pPr>
    </w:p>
    <w:p w14:paraId="2546A8E0" w14:textId="180ADE9D" w:rsidR="00561493" w:rsidRPr="000E2A1B" w:rsidRDefault="009B3EE6" w:rsidP="006C38D6">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El tipo de </w:t>
      </w:r>
      <w:r w:rsidR="007D35BC" w:rsidRPr="000E2A1B">
        <w:rPr>
          <w:rFonts w:ascii="Verdana" w:hAnsi="Verdana"/>
          <w:sz w:val="20"/>
          <w:szCs w:val="20"/>
          <w:lang w:val="es-ES"/>
        </w:rPr>
        <w:t>"</w:t>
      </w:r>
      <w:r w:rsidRPr="000E2A1B">
        <w:rPr>
          <w:rFonts w:ascii="Verdana" w:hAnsi="Verdana"/>
          <w:i/>
          <w:iCs/>
          <w:sz w:val="20"/>
          <w:szCs w:val="20"/>
          <w:lang w:val="es-ES"/>
        </w:rPr>
        <w:t>tormento</w:t>
      </w:r>
      <w:r w:rsidR="003B6D10" w:rsidRPr="000E2A1B">
        <w:rPr>
          <w:rFonts w:ascii="Verdana" w:hAnsi="Verdana"/>
          <w:i/>
          <w:iCs/>
          <w:sz w:val="20"/>
          <w:szCs w:val="20"/>
          <w:lang w:val="es-ES"/>
        </w:rPr>
        <w:t>s</w:t>
      </w:r>
      <w:r w:rsidRPr="000E2A1B">
        <w:rPr>
          <w:rFonts w:ascii="Verdana" w:hAnsi="Verdana"/>
          <w:i/>
          <w:iCs/>
          <w:sz w:val="20"/>
          <w:szCs w:val="20"/>
          <w:lang w:val="es-ES"/>
        </w:rPr>
        <w:t xml:space="preserve"> corporal</w:t>
      </w:r>
      <w:r w:rsidR="003B6D10" w:rsidRPr="000E2A1B">
        <w:rPr>
          <w:rFonts w:ascii="Verdana" w:hAnsi="Verdana"/>
          <w:i/>
          <w:iCs/>
          <w:sz w:val="20"/>
          <w:szCs w:val="20"/>
          <w:lang w:val="es-ES"/>
        </w:rPr>
        <w:t>es</w:t>
      </w:r>
      <w:r w:rsidR="002D4687" w:rsidRPr="000E2A1B">
        <w:rPr>
          <w:rFonts w:ascii="Verdana" w:hAnsi="Verdana"/>
          <w:sz w:val="20"/>
          <w:szCs w:val="20"/>
          <w:lang w:val="es-ES"/>
        </w:rPr>
        <w:t xml:space="preserve">" era </w:t>
      </w:r>
      <w:r w:rsidRPr="000E2A1B">
        <w:rPr>
          <w:rFonts w:ascii="Verdana" w:hAnsi="Verdana"/>
          <w:sz w:val="20"/>
          <w:szCs w:val="20"/>
          <w:lang w:val="es-ES"/>
        </w:rPr>
        <w:t xml:space="preserve">insuficiente para dar cuenta de todos los elementos típicos del delito de tortura </w:t>
      </w:r>
      <w:r w:rsidR="00A37F04">
        <w:rPr>
          <w:rFonts w:ascii="Verdana" w:hAnsi="Verdana"/>
          <w:sz w:val="20"/>
          <w:szCs w:val="20"/>
          <w:lang w:val="es-ES"/>
        </w:rPr>
        <w:t>delineados</w:t>
      </w:r>
      <w:r w:rsidR="00A37F04" w:rsidRPr="000E2A1B">
        <w:rPr>
          <w:rFonts w:ascii="Verdana" w:hAnsi="Verdana"/>
          <w:sz w:val="20"/>
          <w:szCs w:val="20"/>
          <w:lang w:val="es-ES"/>
        </w:rPr>
        <w:t xml:space="preserve"> </w:t>
      </w:r>
      <w:r w:rsidRPr="000E2A1B">
        <w:rPr>
          <w:rFonts w:ascii="Verdana" w:hAnsi="Verdana"/>
          <w:sz w:val="20"/>
          <w:szCs w:val="20"/>
          <w:lang w:val="es-ES"/>
        </w:rPr>
        <w:t xml:space="preserve">en la sección anterior y, por lo tanto, es inadecuado para cumplir las obligaciones establecidas en la CADH de </w:t>
      </w:r>
      <w:r w:rsidR="00A37F04">
        <w:rPr>
          <w:rFonts w:ascii="Verdana" w:hAnsi="Verdana"/>
          <w:sz w:val="20"/>
          <w:szCs w:val="20"/>
          <w:lang w:val="es-ES"/>
        </w:rPr>
        <w:t>prohibición</w:t>
      </w:r>
      <w:r w:rsidR="00A37F04" w:rsidRPr="000E2A1B">
        <w:rPr>
          <w:rFonts w:ascii="Verdana" w:hAnsi="Verdana"/>
          <w:sz w:val="20"/>
          <w:szCs w:val="20"/>
          <w:lang w:val="es-ES"/>
        </w:rPr>
        <w:t xml:space="preserve"> </w:t>
      </w:r>
      <w:r w:rsidRPr="000E2A1B">
        <w:rPr>
          <w:rFonts w:ascii="Verdana" w:hAnsi="Verdana"/>
          <w:sz w:val="20"/>
          <w:szCs w:val="20"/>
          <w:lang w:val="es-ES"/>
        </w:rPr>
        <w:t>la tortura.</w:t>
      </w:r>
    </w:p>
    <w:p w14:paraId="1694A14E" w14:textId="5EFCDA11" w:rsidR="00561493" w:rsidRPr="000E2A1B" w:rsidRDefault="00561493" w:rsidP="00561493">
      <w:pPr>
        <w:pStyle w:val="Prrafodelista"/>
        <w:spacing w:after="0" w:line="276" w:lineRule="auto"/>
        <w:ind w:left="0"/>
        <w:jc w:val="both"/>
        <w:rPr>
          <w:rFonts w:ascii="Verdana" w:hAnsi="Verdana"/>
          <w:sz w:val="20"/>
          <w:szCs w:val="20"/>
          <w:lang w:val="es-ES"/>
        </w:rPr>
      </w:pPr>
    </w:p>
    <w:p w14:paraId="6FCBAB7A" w14:textId="3DC35048" w:rsidR="009B3EE6" w:rsidRPr="000E2A1B" w:rsidRDefault="009B3EE6" w:rsidP="006C38D6">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En primer lugar, </w:t>
      </w:r>
      <w:r w:rsidR="002D4687" w:rsidRPr="000E2A1B">
        <w:rPr>
          <w:rFonts w:ascii="Verdana" w:hAnsi="Verdana"/>
          <w:sz w:val="20"/>
          <w:szCs w:val="20"/>
          <w:lang w:val="es-ES"/>
        </w:rPr>
        <w:t xml:space="preserve">este tipo </w:t>
      </w:r>
      <w:r w:rsidRPr="000E2A1B">
        <w:rPr>
          <w:rFonts w:ascii="Verdana" w:hAnsi="Verdana"/>
          <w:sz w:val="20"/>
          <w:szCs w:val="20"/>
          <w:lang w:val="es-ES"/>
        </w:rPr>
        <w:t xml:space="preserve">se </w:t>
      </w:r>
      <w:r w:rsidR="00A37F04">
        <w:rPr>
          <w:rFonts w:ascii="Verdana" w:hAnsi="Verdana"/>
          <w:sz w:val="20"/>
          <w:szCs w:val="20"/>
          <w:lang w:val="es-ES"/>
        </w:rPr>
        <w:t>restringe</w:t>
      </w:r>
      <w:r w:rsidR="00A37F04" w:rsidRPr="000E2A1B">
        <w:rPr>
          <w:rFonts w:ascii="Verdana" w:hAnsi="Verdana"/>
          <w:sz w:val="20"/>
          <w:szCs w:val="20"/>
          <w:lang w:val="es-ES"/>
        </w:rPr>
        <w:t xml:space="preserve"> </w:t>
      </w:r>
      <w:r w:rsidRPr="000E2A1B">
        <w:rPr>
          <w:rFonts w:ascii="Verdana" w:hAnsi="Verdana"/>
          <w:sz w:val="20"/>
          <w:szCs w:val="20"/>
          <w:lang w:val="es-ES"/>
        </w:rPr>
        <w:t>a l</w:t>
      </w:r>
      <w:r w:rsidR="00591FA8" w:rsidRPr="000E2A1B">
        <w:rPr>
          <w:rFonts w:ascii="Verdana" w:hAnsi="Verdana"/>
          <w:sz w:val="20"/>
          <w:szCs w:val="20"/>
          <w:lang w:val="es-ES"/>
        </w:rPr>
        <w:t>a</w:t>
      </w:r>
      <w:r w:rsidRPr="000E2A1B">
        <w:rPr>
          <w:rFonts w:ascii="Verdana" w:hAnsi="Verdana"/>
          <w:sz w:val="20"/>
          <w:szCs w:val="20"/>
          <w:lang w:val="es-ES"/>
        </w:rPr>
        <w:t xml:space="preserve">s </w:t>
      </w:r>
      <w:r w:rsidR="00591FA8" w:rsidRPr="000E2A1B">
        <w:rPr>
          <w:rFonts w:ascii="Verdana" w:hAnsi="Verdana"/>
          <w:sz w:val="20"/>
          <w:szCs w:val="20"/>
          <w:lang w:val="es-ES"/>
        </w:rPr>
        <w:t xml:space="preserve">personas </w:t>
      </w:r>
      <w:r w:rsidRPr="000E2A1B">
        <w:rPr>
          <w:rFonts w:ascii="Verdana" w:hAnsi="Verdana"/>
          <w:sz w:val="20"/>
          <w:szCs w:val="20"/>
          <w:lang w:val="es-ES"/>
        </w:rPr>
        <w:t>pres</w:t>
      </w:r>
      <w:r w:rsidR="00591FA8" w:rsidRPr="000E2A1B">
        <w:rPr>
          <w:rFonts w:ascii="Verdana" w:hAnsi="Verdana"/>
          <w:sz w:val="20"/>
          <w:szCs w:val="20"/>
          <w:lang w:val="es-ES"/>
        </w:rPr>
        <w:t>a</w:t>
      </w:r>
      <w:r w:rsidRPr="000E2A1B">
        <w:rPr>
          <w:rFonts w:ascii="Verdana" w:hAnsi="Verdana"/>
          <w:sz w:val="20"/>
          <w:szCs w:val="20"/>
          <w:lang w:val="es-ES"/>
        </w:rPr>
        <w:t>s o detenid</w:t>
      </w:r>
      <w:r w:rsidR="00591FA8" w:rsidRPr="000E2A1B">
        <w:rPr>
          <w:rFonts w:ascii="Verdana" w:hAnsi="Verdana"/>
          <w:sz w:val="20"/>
          <w:szCs w:val="20"/>
          <w:lang w:val="es-ES"/>
        </w:rPr>
        <w:t>a</w:t>
      </w:r>
      <w:r w:rsidRPr="000E2A1B">
        <w:rPr>
          <w:rFonts w:ascii="Verdana" w:hAnsi="Verdana"/>
          <w:sz w:val="20"/>
          <w:szCs w:val="20"/>
          <w:lang w:val="es-ES"/>
        </w:rPr>
        <w:t xml:space="preserve">s. Como hemos visto, </w:t>
      </w:r>
      <w:r w:rsidR="00591FA8" w:rsidRPr="000E2A1B">
        <w:rPr>
          <w:rFonts w:ascii="Verdana" w:hAnsi="Verdana"/>
          <w:sz w:val="20"/>
          <w:szCs w:val="20"/>
          <w:lang w:val="es-ES"/>
        </w:rPr>
        <w:t>e</w:t>
      </w:r>
      <w:r w:rsidRPr="000E2A1B">
        <w:rPr>
          <w:rFonts w:ascii="Verdana" w:hAnsi="Verdana"/>
          <w:sz w:val="20"/>
          <w:szCs w:val="20"/>
          <w:lang w:val="es-ES"/>
        </w:rPr>
        <w:t xml:space="preserve">ste no es un elemento necesario para el delito de tortura, que puede cometerse contra cualquier persona, incluso las que están en </w:t>
      </w:r>
      <w:r w:rsidR="00A37F04">
        <w:rPr>
          <w:rFonts w:ascii="Verdana" w:hAnsi="Verdana"/>
          <w:sz w:val="20"/>
          <w:szCs w:val="20"/>
          <w:lang w:val="es-ES"/>
        </w:rPr>
        <w:t xml:space="preserve">situación de </w:t>
      </w:r>
      <w:r w:rsidRPr="000E2A1B">
        <w:rPr>
          <w:rFonts w:ascii="Verdana" w:hAnsi="Verdana"/>
          <w:sz w:val="20"/>
          <w:szCs w:val="20"/>
          <w:lang w:val="es-ES"/>
        </w:rPr>
        <w:t xml:space="preserve">libertad. Es </w:t>
      </w:r>
      <w:r w:rsidR="00A37F04">
        <w:rPr>
          <w:rFonts w:ascii="Verdana" w:hAnsi="Verdana"/>
          <w:sz w:val="20"/>
          <w:szCs w:val="20"/>
          <w:lang w:val="es-ES"/>
        </w:rPr>
        <w:t>relevante</w:t>
      </w:r>
      <w:r w:rsidR="00A37F04" w:rsidRPr="000E2A1B">
        <w:rPr>
          <w:rFonts w:ascii="Verdana" w:hAnsi="Verdana"/>
          <w:sz w:val="20"/>
          <w:szCs w:val="20"/>
          <w:lang w:val="es-ES"/>
        </w:rPr>
        <w:t xml:space="preserve"> </w:t>
      </w:r>
      <w:r w:rsidRPr="000E2A1B">
        <w:rPr>
          <w:rFonts w:ascii="Verdana" w:hAnsi="Verdana"/>
          <w:sz w:val="20"/>
          <w:szCs w:val="20"/>
          <w:lang w:val="es-ES"/>
        </w:rPr>
        <w:t>señalar, en ese sentido, que este delito está previsto en el capítulo "</w:t>
      </w:r>
      <w:r w:rsidR="007D35BC" w:rsidRPr="000E2A1B">
        <w:rPr>
          <w:rFonts w:ascii="Verdana" w:hAnsi="Verdana"/>
          <w:i/>
          <w:iCs/>
          <w:sz w:val="20"/>
          <w:szCs w:val="20"/>
          <w:lang w:val="es-ES"/>
        </w:rPr>
        <w:t>[d]</w:t>
      </w:r>
      <w:r w:rsidRPr="000E2A1B">
        <w:rPr>
          <w:rFonts w:ascii="Verdana" w:hAnsi="Verdana"/>
          <w:i/>
          <w:iCs/>
          <w:sz w:val="20"/>
          <w:szCs w:val="20"/>
          <w:lang w:val="es-ES"/>
        </w:rPr>
        <w:t>e los delitos contra la libertad individual</w:t>
      </w:r>
      <w:r w:rsidRPr="000E2A1B">
        <w:rPr>
          <w:rFonts w:ascii="Verdana" w:hAnsi="Verdana"/>
          <w:sz w:val="20"/>
          <w:szCs w:val="20"/>
          <w:lang w:val="es-ES"/>
        </w:rPr>
        <w:t xml:space="preserve">" del COIP </w:t>
      </w:r>
      <w:r w:rsidR="002D4687" w:rsidRPr="000E2A1B">
        <w:rPr>
          <w:rFonts w:ascii="Verdana" w:hAnsi="Verdana"/>
          <w:sz w:val="20"/>
          <w:szCs w:val="20"/>
          <w:lang w:val="es-ES"/>
        </w:rPr>
        <w:t>entonces vigente</w:t>
      </w:r>
      <w:r w:rsidRPr="000E2A1B">
        <w:rPr>
          <w:rFonts w:ascii="Verdana" w:hAnsi="Verdana"/>
          <w:sz w:val="20"/>
          <w:szCs w:val="20"/>
          <w:lang w:val="es-ES"/>
        </w:rPr>
        <w:t xml:space="preserve">, lo que </w:t>
      </w:r>
      <w:r w:rsidR="00A37F04">
        <w:rPr>
          <w:rFonts w:ascii="Verdana" w:hAnsi="Verdana"/>
          <w:sz w:val="20"/>
          <w:szCs w:val="20"/>
          <w:lang w:val="es-ES"/>
        </w:rPr>
        <w:t>denota</w:t>
      </w:r>
      <w:r w:rsidR="00A37F04" w:rsidRPr="000E2A1B">
        <w:rPr>
          <w:rFonts w:ascii="Verdana" w:hAnsi="Verdana"/>
          <w:sz w:val="20"/>
          <w:szCs w:val="20"/>
          <w:lang w:val="es-ES"/>
        </w:rPr>
        <w:t xml:space="preserve"> </w:t>
      </w:r>
      <w:r w:rsidRPr="000E2A1B">
        <w:rPr>
          <w:rFonts w:ascii="Verdana" w:hAnsi="Verdana"/>
          <w:sz w:val="20"/>
          <w:szCs w:val="20"/>
          <w:lang w:val="es-ES"/>
        </w:rPr>
        <w:t xml:space="preserve">que el principal bien jurídico </w:t>
      </w:r>
      <w:r w:rsidR="00A37F04">
        <w:rPr>
          <w:rFonts w:ascii="Verdana" w:hAnsi="Verdana"/>
          <w:sz w:val="20"/>
          <w:szCs w:val="20"/>
          <w:lang w:val="es-ES"/>
        </w:rPr>
        <w:t>tutelado</w:t>
      </w:r>
      <w:r w:rsidR="00A37F04" w:rsidRPr="000E2A1B">
        <w:rPr>
          <w:rFonts w:ascii="Verdana" w:hAnsi="Verdana"/>
          <w:sz w:val="20"/>
          <w:szCs w:val="20"/>
          <w:lang w:val="es-ES"/>
        </w:rPr>
        <w:t xml:space="preserve"> </w:t>
      </w:r>
      <w:r w:rsidRPr="000E2A1B">
        <w:rPr>
          <w:rFonts w:ascii="Verdana" w:hAnsi="Verdana"/>
          <w:sz w:val="20"/>
          <w:szCs w:val="20"/>
          <w:lang w:val="es-ES"/>
        </w:rPr>
        <w:t xml:space="preserve">por este tipo no es ni siquiera la dignidad humana o la integridad personal, que son </w:t>
      </w:r>
      <w:r w:rsidR="00A37F04">
        <w:rPr>
          <w:rFonts w:ascii="Verdana" w:hAnsi="Verdana"/>
          <w:sz w:val="20"/>
          <w:szCs w:val="20"/>
          <w:lang w:val="es-ES"/>
        </w:rPr>
        <w:t xml:space="preserve">aquellos que más se aproximan </w:t>
      </w:r>
      <w:r w:rsidRPr="000E2A1B">
        <w:rPr>
          <w:rFonts w:ascii="Verdana" w:hAnsi="Verdana"/>
          <w:sz w:val="20"/>
          <w:szCs w:val="20"/>
          <w:lang w:val="es-ES"/>
        </w:rPr>
        <w:t>a lo que el tipo de tortura pretende proteger.</w:t>
      </w:r>
    </w:p>
    <w:p w14:paraId="737E4B6C" w14:textId="77777777" w:rsidR="009B3EE6" w:rsidRPr="000E2A1B" w:rsidRDefault="009B3EE6" w:rsidP="007D35BC">
      <w:pPr>
        <w:pStyle w:val="Prrafodelista"/>
        <w:spacing w:after="0" w:line="276" w:lineRule="auto"/>
        <w:ind w:left="0"/>
        <w:jc w:val="both"/>
        <w:rPr>
          <w:rFonts w:ascii="Verdana" w:hAnsi="Verdana"/>
          <w:sz w:val="20"/>
          <w:szCs w:val="20"/>
          <w:lang w:val="es-ES"/>
        </w:rPr>
      </w:pPr>
    </w:p>
    <w:p w14:paraId="18AFD14E" w14:textId="5CD6A387" w:rsidR="00561493" w:rsidRPr="000E2A1B" w:rsidRDefault="009B3EE6" w:rsidP="007D35BC">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En segundo lugar, no </w:t>
      </w:r>
      <w:r w:rsidR="00292A88">
        <w:rPr>
          <w:rFonts w:ascii="Verdana" w:hAnsi="Verdana"/>
          <w:sz w:val="20"/>
          <w:szCs w:val="20"/>
          <w:lang w:val="es-ES"/>
        </w:rPr>
        <w:t>está previsto</w:t>
      </w:r>
      <w:r w:rsidRPr="000E2A1B">
        <w:rPr>
          <w:rFonts w:ascii="Verdana" w:hAnsi="Verdana"/>
          <w:sz w:val="20"/>
          <w:szCs w:val="20"/>
          <w:lang w:val="es-ES"/>
        </w:rPr>
        <w:t xml:space="preserve"> que los </w:t>
      </w:r>
      <w:r w:rsidR="00D859BC" w:rsidRPr="000E2A1B">
        <w:rPr>
          <w:rFonts w:ascii="Verdana" w:hAnsi="Verdana"/>
          <w:sz w:val="20"/>
          <w:szCs w:val="20"/>
          <w:lang w:val="es-ES"/>
        </w:rPr>
        <w:t>"</w:t>
      </w:r>
      <w:r w:rsidRPr="000E2A1B">
        <w:rPr>
          <w:rFonts w:ascii="Verdana" w:hAnsi="Verdana"/>
          <w:i/>
          <w:iCs/>
          <w:sz w:val="20"/>
          <w:szCs w:val="20"/>
          <w:lang w:val="es-ES"/>
        </w:rPr>
        <w:t>tormentos corporales</w:t>
      </w:r>
      <w:r w:rsidRPr="000E2A1B">
        <w:rPr>
          <w:rFonts w:ascii="Verdana" w:hAnsi="Verdana"/>
          <w:sz w:val="20"/>
          <w:szCs w:val="20"/>
          <w:lang w:val="es-ES"/>
        </w:rPr>
        <w:t xml:space="preserve">" sean causados </w:t>
      </w:r>
      <w:r w:rsidR="00292A88">
        <w:rPr>
          <w:rFonts w:ascii="Verdana" w:hAnsi="Verdana"/>
          <w:sz w:val="20"/>
          <w:szCs w:val="20"/>
          <w:lang w:val="es-ES"/>
        </w:rPr>
        <w:t>de forma intencional</w:t>
      </w:r>
      <w:r w:rsidR="00292A88" w:rsidRPr="000E2A1B">
        <w:rPr>
          <w:rFonts w:ascii="Verdana" w:hAnsi="Verdana"/>
          <w:sz w:val="20"/>
          <w:szCs w:val="20"/>
          <w:lang w:val="es-ES"/>
        </w:rPr>
        <w:t xml:space="preserve"> </w:t>
      </w:r>
      <w:r w:rsidRPr="000E2A1B">
        <w:rPr>
          <w:rFonts w:ascii="Verdana" w:hAnsi="Verdana"/>
          <w:sz w:val="20"/>
          <w:szCs w:val="20"/>
          <w:lang w:val="es-ES"/>
        </w:rPr>
        <w:t xml:space="preserve">por el autor. </w:t>
      </w:r>
      <w:r w:rsidR="00F74DCB" w:rsidRPr="000E2A1B">
        <w:rPr>
          <w:rFonts w:ascii="Verdana" w:hAnsi="Verdana"/>
          <w:sz w:val="20"/>
          <w:szCs w:val="20"/>
          <w:lang w:val="es-ES"/>
        </w:rPr>
        <w:t xml:space="preserve">Como se ha explicado anteriormente, </w:t>
      </w:r>
      <w:r w:rsidRPr="000E2A1B">
        <w:rPr>
          <w:rFonts w:ascii="Verdana" w:hAnsi="Verdana"/>
          <w:sz w:val="20"/>
          <w:szCs w:val="20"/>
          <w:lang w:val="es-ES"/>
        </w:rPr>
        <w:t xml:space="preserve">no se trata </w:t>
      </w:r>
      <w:r w:rsidR="00292A88">
        <w:rPr>
          <w:rFonts w:ascii="Verdana" w:hAnsi="Verdana"/>
          <w:sz w:val="20"/>
          <w:szCs w:val="20"/>
          <w:lang w:val="es-ES"/>
        </w:rPr>
        <w:t>apenas</w:t>
      </w:r>
      <w:r w:rsidR="00292A88" w:rsidRPr="000E2A1B">
        <w:rPr>
          <w:rFonts w:ascii="Verdana" w:hAnsi="Verdana"/>
          <w:sz w:val="20"/>
          <w:szCs w:val="20"/>
          <w:lang w:val="es-ES"/>
        </w:rPr>
        <w:t xml:space="preserve"> </w:t>
      </w:r>
      <w:r w:rsidRPr="000E2A1B">
        <w:rPr>
          <w:rFonts w:ascii="Verdana" w:hAnsi="Verdana"/>
          <w:sz w:val="20"/>
          <w:szCs w:val="20"/>
          <w:lang w:val="es-ES"/>
        </w:rPr>
        <w:t>de una cuestión de</w:t>
      </w:r>
      <w:r w:rsidR="00591FA8" w:rsidRPr="000E2A1B">
        <w:rPr>
          <w:rFonts w:ascii="Verdana" w:hAnsi="Verdana"/>
          <w:sz w:val="20"/>
          <w:szCs w:val="20"/>
          <w:lang w:val="es-ES"/>
        </w:rPr>
        <w:t xml:space="preserve"> dolo</w:t>
      </w:r>
      <w:r w:rsidR="00F74DCB" w:rsidRPr="000E2A1B">
        <w:rPr>
          <w:rFonts w:ascii="Verdana" w:hAnsi="Verdana"/>
          <w:sz w:val="20"/>
          <w:szCs w:val="20"/>
          <w:lang w:val="es-ES"/>
        </w:rPr>
        <w:t>, sino de la presencia</w:t>
      </w:r>
      <w:r w:rsidR="001B0C3F" w:rsidRPr="000E2A1B">
        <w:rPr>
          <w:rFonts w:ascii="Verdana" w:hAnsi="Verdana"/>
          <w:sz w:val="20"/>
          <w:szCs w:val="20"/>
          <w:lang w:val="es-ES"/>
        </w:rPr>
        <w:t xml:space="preserve"> adicional </w:t>
      </w:r>
      <w:r w:rsidR="00F74DCB" w:rsidRPr="000E2A1B">
        <w:rPr>
          <w:rFonts w:ascii="Verdana" w:hAnsi="Verdana"/>
          <w:sz w:val="20"/>
          <w:szCs w:val="20"/>
          <w:lang w:val="es-ES"/>
        </w:rPr>
        <w:t>de un elemento subjetivo especial, es decir, que el dolor o el sufrimiento se</w:t>
      </w:r>
      <w:r w:rsidR="00292A88">
        <w:rPr>
          <w:rFonts w:ascii="Verdana" w:hAnsi="Verdana"/>
          <w:sz w:val="20"/>
          <w:szCs w:val="20"/>
          <w:lang w:val="es-ES"/>
        </w:rPr>
        <w:t>an</w:t>
      </w:r>
      <w:r w:rsidR="00F74DCB" w:rsidRPr="000E2A1B">
        <w:rPr>
          <w:rFonts w:ascii="Verdana" w:hAnsi="Verdana"/>
          <w:sz w:val="20"/>
          <w:szCs w:val="20"/>
          <w:lang w:val="es-ES"/>
        </w:rPr>
        <w:t xml:space="preserve"> </w:t>
      </w:r>
      <w:r w:rsidR="00292A88" w:rsidRPr="000E2A1B">
        <w:rPr>
          <w:rFonts w:ascii="Verdana" w:hAnsi="Verdana"/>
          <w:sz w:val="20"/>
          <w:szCs w:val="20"/>
          <w:lang w:val="es-ES"/>
        </w:rPr>
        <w:t>caus</w:t>
      </w:r>
      <w:r w:rsidR="00292A88">
        <w:rPr>
          <w:rFonts w:ascii="Verdana" w:hAnsi="Verdana"/>
          <w:sz w:val="20"/>
          <w:szCs w:val="20"/>
          <w:lang w:val="es-ES"/>
        </w:rPr>
        <w:t>ados</w:t>
      </w:r>
      <w:r w:rsidR="00292A88" w:rsidRPr="000E2A1B">
        <w:rPr>
          <w:rFonts w:ascii="Verdana" w:hAnsi="Verdana"/>
          <w:sz w:val="20"/>
          <w:szCs w:val="20"/>
          <w:lang w:val="es-ES"/>
        </w:rPr>
        <w:t xml:space="preserve"> </w:t>
      </w:r>
      <w:r w:rsidR="00F74DCB" w:rsidRPr="000E2A1B">
        <w:rPr>
          <w:rFonts w:ascii="Verdana" w:hAnsi="Verdana"/>
          <w:sz w:val="20"/>
          <w:szCs w:val="20"/>
          <w:lang w:val="es-ES"/>
        </w:rPr>
        <w:t xml:space="preserve">con algún </w:t>
      </w:r>
      <w:r w:rsidR="00292A88">
        <w:rPr>
          <w:rFonts w:ascii="Verdana" w:hAnsi="Verdana"/>
          <w:sz w:val="20"/>
          <w:szCs w:val="20"/>
          <w:lang w:val="es-ES"/>
        </w:rPr>
        <w:t>propósito</w:t>
      </w:r>
      <w:r w:rsidR="0078424F" w:rsidRPr="000E2A1B">
        <w:rPr>
          <w:rFonts w:ascii="Verdana" w:hAnsi="Verdana"/>
          <w:sz w:val="20"/>
          <w:szCs w:val="20"/>
          <w:lang w:val="es-ES"/>
        </w:rPr>
        <w:t>.</w:t>
      </w:r>
    </w:p>
    <w:p w14:paraId="2BFD4FFD" w14:textId="77777777" w:rsidR="00561493" w:rsidRPr="000E2A1B" w:rsidRDefault="00561493" w:rsidP="00561493">
      <w:pPr>
        <w:pStyle w:val="Prrafodelista"/>
        <w:rPr>
          <w:rFonts w:ascii="Verdana" w:hAnsi="Verdana"/>
          <w:sz w:val="20"/>
          <w:szCs w:val="20"/>
          <w:lang w:val="es-ES"/>
        </w:rPr>
      </w:pPr>
    </w:p>
    <w:p w14:paraId="5C125212" w14:textId="64683152" w:rsidR="005F0117" w:rsidRPr="000E2A1B" w:rsidRDefault="009B3EE6" w:rsidP="007D35BC">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La propia</w:t>
      </w:r>
      <w:r w:rsidR="00591FA8" w:rsidRPr="000E2A1B">
        <w:rPr>
          <w:rFonts w:ascii="Verdana" w:hAnsi="Verdana"/>
          <w:sz w:val="20"/>
          <w:szCs w:val="20"/>
          <w:lang w:val="es-ES"/>
        </w:rPr>
        <w:t xml:space="preserve"> técnica de </w:t>
      </w:r>
      <w:r w:rsidRPr="000E2A1B">
        <w:rPr>
          <w:rFonts w:ascii="Verdana" w:hAnsi="Verdana"/>
          <w:sz w:val="20"/>
          <w:szCs w:val="20"/>
          <w:lang w:val="es-ES"/>
        </w:rPr>
        <w:t>redacción del tipo</w:t>
      </w:r>
      <w:r w:rsidR="00292A88">
        <w:rPr>
          <w:rFonts w:ascii="Verdana" w:hAnsi="Verdana"/>
          <w:sz w:val="20"/>
          <w:szCs w:val="20"/>
          <w:lang w:val="es-ES"/>
        </w:rPr>
        <w:t xml:space="preserve"> de</w:t>
      </w:r>
      <w:r w:rsidRPr="000E2A1B">
        <w:rPr>
          <w:rFonts w:ascii="Verdana" w:hAnsi="Verdana"/>
          <w:sz w:val="20"/>
          <w:szCs w:val="20"/>
          <w:lang w:val="es-ES"/>
        </w:rPr>
        <w:t xml:space="preserve"> </w:t>
      </w:r>
      <w:r w:rsidR="007D35BC" w:rsidRPr="000E2A1B">
        <w:rPr>
          <w:rFonts w:ascii="Verdana" w:hAnsi="Verdana"/>
          <w:sz w:val="20"/>
          <w:szCs w:val="20"/>
          <w:lang w:val="es-ES"/>
        </w:rPr>
        <w:t>"</w:t>
      </w:r>
      <w:r w:rsidRPr="000E2A1B">
        <w:rPr>
          <w:rFonts w:ascii="Verdana" w:hAnsi="Verdana"/>
          <w:i/>
          <w:iCs/>
          <w:sz w:val="20"/>
          <w:szCs w:val="20"/>
          <w:lang w:val="es-ES"/>
        </w:rPr>
        <w:t>tormentos corporales</w:t>
      </w:r>
      <w:r w:rsidRPr="000E2A1B">
        <w:rPr>
          <w:rFonts w:ascii="Verdana" w:hAnsi="Verdana"/>
          <w:sz w:val="20"/>
          <w:szCs w:val="20"/>
          <w:lang w:val="es-ES"/>
        </w:rPr>
        <w:t xml:space="preserve">" denota esta diferencia al adoptar la voz pasiva </w:t>
      </w:r>
      <w:r w:rsidR="00292A88">
        <w:rPr>
          <w:rFonts w:ascii="Verdana" w:hAnsi="Verdana"/>
          <w:sz w:val="20"/>
          <w:szCs w:val="20"/>
          <w:lang w:val="es-ES"/>
        </w:rPr>
        <w:t>en la caracterización</w:t>
      </w:r>
      <w:r w:rsidRPr="000E2A1B">
        <w:rPr>
          <w:rFonts w:ascii="Verdana" w:hAnsi="Verdana"/>
          <w:sz w:val="20"/>
          <w:szCs w:val="20"/>
          <w:lang w:val="es-ES"/>
        </w:rPr>
        <w:t xml:space="preserve"> </w:t>
      </w:r>
      <w:r w:rsidR="00292A88">
        <w:rPr>
          <w:rFonts w:ascii="Verdana" w:hAnsi="Verdana"/>
          <w:sz w:val="20"/>
          <w:szCs w:val="20"/>
          <w:lang w:val="es-ES"/>
        </w:rPr>
        <w:t>d</w:t>
      </w:r>
      <w:r w:rsidRPr="000E2A1B">
        <w:rPr>
          <w:rFonts w:ascii="Verdana" w:hAnsi="Verdana"/>
          <w:sz w:val="20"/>
          <w:szCs w:val="20"/>
          <w:lang w:val="es-ES"/>
        </w:rPr>
        <w:t>el delito, refiriéndose a la persona que "</w:t>
      </w:r>
      <w:r w:rsidRPr="000E2A1B">
        <w:rPr>
          <w:rFonts w:ascii="Verdana" w:hAnsi="Verdana"/>
          <w:i/>
          <w:iCs/>
          <w:sz w:val="20"/>
          <w:szCs w:val="20"/>
          <w:lang w:val="es-ES"/>
        </w:rPr>
        <w:t>hubiere sufrido tormentos corporales</w:t>
      </w:r>
      <w:r w:rsidRPr="000E2A1B">
        <w:rPr>
          <w:rFonts w:ascii="Verdana" w:hAnsi="Verdana"/>
          <w:sz w:val="20"/>
          <w:szCs w:val="20"/>
          <w:lang w:val="es-ES"/>
        </w:rPr>
        <w:t xml:space="preserve">". Así, al no prever el carácter </w:t>
      </w:r>
      <w:r w:rsidR="00BD074E" w:rsidRPr="000E2A1B">
        <w:rPr>
          <w:rFonts w:ascii="Verdana" w:hAnsi="Verdana"/>
          <w:sz w:val="20"/>
          <w:szCs w:val="20"/>
          <w:lang w:val="es-ES"/>
        </w:rPr>
        <w:t xml:space="preserve">doloso (o “intencional”, </w:t>
      </w:r>
      <w:r w:rsidR="00292A88">
        <w:rPr>
          <w:rFonts w:ascii="Verdana" w:hAnsi="Verdana"/>
          <w:sz w:val="20"/>
          <w:szCs w:val="20"/>
          <w:lang w:val="es-ES"/>
        </w:rPr>
        <w:t>para usar</w:t>
      </w:r>
      <w:r w:rsidR="00BD074E" w:rsidRPr="000E2A1B">
        <w:rPr>
          <w:rFonts w:ascii="Verdana" w:hAnsi="Verdana"/>
          <w:sz w:val="20"/>
          <w:szCs w:val="20"/>
          <w:lang w:val="es-ES"/>
        </w:rPr>
        <w:t xml:space="preserve"> </w:t>
      </w:r>
      <w:r w:rsidR="00292A88">
        <w:rPr>
          <w:rFonts w:ascii="Verdana" w:hAnsi="Verdana"/>
          <w:sz w:val="20"/>
          <w:szCs w:val="20"/>
          <w:lang w:val="es-ES"/>
        </w:rPr>
        <w:t>el</w:t>
      </w:r>
      <w:r w:rsidR="00292A88" w:rsidRPr="000E2A1B">
        <w:rPr>
          <w:rFonts w:ascii="Verdana" w:hAnsi="Verdana"/>
          <w:sz w:val="20"/>
          <w:szCs w:val="20"/>
          <w:lang w:val="es-ES"/>
        </w:rPr>
        <w:t xml:space="preserve"> </w:t>
      </w:r>
      <w:r w:rsidR="00BD074E" w:rsidRPr="000E2A1B">
        <w:rPr>
          <w:rFonts w:ascii="Verdana" w:hAnsi="Verdana"/>
          <w:sz w:val="20"/>
          <w:szCs w:val="20"/>
          <w:lang w:val="es-ES"/>
        </w:rPr>
        <w:t xml:space="preserve">término de las definiciones existentes en </w:t>
      </w:r>
      <w:r w:rsidR="00BD074E" w:rsidRPr="000E2A1B">
        <w:rPr>
          <w:rFonts w:ascii="Verdana" w:hAnsi="Verdana"/>
          <w:sz w:val="20"/>
          <w:szCs w:val="20"/>
          <w:lang w:val="es-ES"/>
        </w:rPr>
        <w:lastRenderedPageBreak/>
        <w:t>documentos internacionales)</w:t>
      </w:r>
      <w:r w:rsidRPr="000E2A1B">
        <w:rPr>
          <w:rFonts w:ascii="Verdana" w:hAnsi="Verdana"/>
          <w:sz w:val="20"/>
          <w:szCs w:val="20"/>
          <w:lang w:val="es-ES"/>
        </w:rPr>
        <w:t xml:space="preserve"> de los "</w:t>
      </w:r>
      <w:r w:rsidRPr="000E2A1B">
        <w:rPr>
          <w:rFonts w:ascii="Verdana" w:hAnsi="Verdana"/>
          <w:i/>
          <w:iCs/>
          <w:sz w:val="20"/>
          <w:szCs w:val="20"/>
          <w:lang w:val="es-ES"/>
        </w:rPr>
        <w:t>tormentos corporales</w:t>
      </w:r>
      <w:r w:rsidRPr="000E2A1B">
        <w:rPr>
          <w:rFonts w:ascii="Verdana" w:hAnsi="Verdana"/>
          <w:sz w:val="20"/>
          <w:szCs w:val="20"/>
          <w:lang w:val="es-ES"/>
        </w:rPr>
        <w:t xml:space="preserve">", el </w:t>
      </w:r>
      <w:r w:rsidR="00BD074E" w:rsidRPr="000E2A1B">
        <w:rPr>
          <w:rFonts w:ascii="Verdana" w:hAnsi="Verdana"/>
          <w:sz w:val="20"/>
          <w:szCs w:val="20"/>
          <w:lang w:val="es-ES"/>
        </w:rPr>
        <w:t>tipo</w:t>
      </w:r>
      <w:r w:rsidRPr="000E2A1B">
        <w:rPr>
          <w:rFonts w:ascii="Verdana" w:hAnsi="Verdana"/>
          <w:sz w:val="20"/>
          <w:szCs w:val="20"/>
          <w:lang w:val="es-ES"/>
        </w:rPr>
        <w:t xml:space="preserve"> ecuatoriano no puede ser equivalente a la definición convencional de tortura</w:t>
      </w:r>
      <w:r w:rsidR="00BD074E" w:rsidRPr="000E2A1B">
        <w:rPr>
          <w:rFonts w:ascii="Verdana" w:hAnsi="Verdana"/>
          <w:sz w:val="20"/>
          <w:szCs w:val="20"/>
          <w:lang w:val="es-ES"/>
        </w:rPr>
        <w:t xml:space="preserve">, pues contiene en su seno </w:t>
      </w:r>
      <w:r w:rsidR="00292A88" w:rsidRPr="000E2A1B">
        <w:rPr>
          <w:rFonts w:ascii="Verdana" w:hAnsi="Verdana"/>
          <w:sz w:val="20"/>
          <w:szCs w:val="20"/>
          <w:lang w:val="es-ES"/>
        </w:rPr>
        <w:t>much</w:t>
      </w:r>
      <w:r w:rsidR="00292A88">
        <w:rPr>
          <w:rFonts w:ascii="Verdana" w:hAnsi="Verdana"/>
          <w:sz w:val="20"/>
          <w:szCs w:val="20"/>
          <w:lang w:val="es-ES"/>
        </w:rPr>
        <w:t>as</w:t>
      </w:r>
      <w:r w:rsidR="00292A88" w:rsidRPr="000E2A1B">
        <w:rPr>
          <w:rFonts w:ascii="Verdana" w:hAnsi="Verdana"/>
          <w:sz w:val="20"/>
          <w:szCs w:val="20"/>
          <w:lang w:val="es-ES"/>
        </w:rPr>
        <w:t xml:space="preserve"> </w:t>
      </w:r>
      <w:r w:rsidR="00BD074E" w:rsidRPr="000E2A1B">
        <w:rPr>
          <w:rFonts w:ascii="Verdana" w:hAnsi="Verdana"/>
          <w:sz w:val="20"/>
          <w:szCs w:val="20"/>
          <w:lang w:val="es-ES"/>
        </w:rPr>
        <w:t>más conductas</w:t>
      </w:r>
      <w:r w:rsidRPr="000E2A1B">
        <w:rPr>
          <w:rFonts w:ascii="Verdana" w:hAnsi="Verdana"/>
          <w:sz w:val="20"/>
          <w:szCs w:val="20"/>
          <w:lang w:val="es-ES"/>
        </w:rPr>
        <w:t xml:space="preserve">. </w:t>
      </w:r>
    </w:p>
    <w:p w14:paraId="45E35122" w14:textId="77777777" w:rsidR="005F0117" w:rsidRPr="000E2A1B" w:rsidRDefault="005F0117" w:rsidP="005F0117">
      <w:pPr>
        <w:pStyle w:val="Prrafodelista"/>
        <w:rPr>
          <w:rFonts w:ascii="Verdana" w:hAnsi="Verdana"/>
          <w:sz w:val="20"/>
          <w:szCs w:val="20"/>
          <w:lang w:val="es-ES"/>
        </w:rPr>
      </w:pPr>
    </w:p>
    <w:p w14:paraId="4F2061D9" w14:textId="516D4FF8" w:rsidR="009B3EE6" w:rsidRPr="000E2A1B" w:rsidRDefault="005F0117" w:rsidP="007D35BC">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La lectura del tipo</w:t>
      </w:r>
      <w:r w:rsidR="00292A88">
        <w:rPr>
          <w:rFonts w:ascii="Verdana" w:hAnsi="Verdana"/>
          <w:sz w:val="20"/>
          <w:szCs w:val="20"/>
          <w:lang w:val="es-ES"/>
        </w:rPr>
        <w:t>, inclusive,</w:t>
      </w:r>
      <w:r w:rsidRPr="000E2A1B">
        <w:rPr>
          <w:rFonts w:ascii="Verdana" w:hAnsi="Verdana"/>
          <w:sz w:val="20"/>
          <w:szCs w:val="20"/>
          <w:lang w:val="es-ES"/>
        </w:rPr>
        <w:t xml:space="preserve"> </w:t>
      </w:r>
      <w:r w:rsidR="00292A88">
        <w:rPr>
          <w:rFonts w:ascii="Verdana" w:hAnsi="Verdana"/>
          <w:sz w:val="20"/>
          <w:szCs w:val="20"/>
          <w:lang w:val="es-ES"/>
        </w:rPr>
        <w:t xml:space="preserve">da margen para </w:t>
      </w:r>
      <w:r w:rsidRPr="000E2A1B">
        <w:rPr>
          <w:rFonts w:ascii="Verdana" w:hAnsi="Verdana"/>
          <w:sz w:val="20"/>
          <w:szCs w:val="20"/>
          <w:lang w:val="es-ES"/>
        </w:rPr>
        <w:t xml:space="preserve">que cualquier </w:t>
      </w:r>
      <w:r w:rsidR="00292A88">
        <w:rPr>
          <w:rFonts w:ascii="Verdana" w:hAnsi="Verdana"/>
          <w:sz w:val="20"/>
          <w:szCs w:val="20"/>
          <w:lang w:val="es-ES"/>
        </w:rPr>
        <w:t xml:space="preserve">eventual </w:t>
      </w:r>
      <w:r w:rsidRPr="000E2A1B">
        <w:rPr>
          <w:rFonts w:ascii="Verdana" w:hAnsi="Verdana"/>
          <w:sz w:val="20"/>
          <w:szCs w:val="20"/>
          <w:lang w:val="es-ES"/>
        </w:rPr>
        <w:t>negligencia en el trato a la persona detenida o presa pueda constituir el delito de "</w:t>
      </w:r>
      <w:r w:rsidRPr="000E2A1B">
        <w:rPr>
          <w:rFonts w:ascii="Verdana" w:hAnsi="Verdana"/>
          <w:i/>
          <w:iCs/>
          <w:sz w:val="20"/>
          <w:szCs w:val="20"/>
          <w:lang w:val="es-ES"/>
        </w:rPr>
        <w:t>tormento</w:t>
      </w:r>
      <w:r w:rsidR="00591FA8" w:rsidRPr="000E2A1B">
        <w:rPr>
          <w:rFonts w:ascii="Verdana" w:hAnsi="Verdana"/>
          <w:i/>
          <w:iCs/>
          <w:sz w:val="20"/>
          <w:szCs w:val="20"/>
          <w:lang w:val="es-ES"/>
        </w:rPr>
        <w:t>s</w:t>
      </w:r>
      <w:r w:rsidRPr="000E2A1B">
        <w:rPr>
          <w:rFonts w:ascii="Verdana" w:hAnsi="Verdana"/>
          <w:i/>
          <w:iCs/>
          <w:sz w:val="20"/>
          <w:szCs w:val="20"/>
          <w:lang w:val="es-ES"/>
        </w:rPr>
        <w:t xml:space="preserve"> corporal</w:t>
      </w:r>
      <w:r w:rsidR="00591FA8" w:rsidRPr="000E2A1B">
        <w:rPr>
          <w:rFonts w:ascii="Verdana" w:hAnsi="Verdana"/>
          <w:i/>
          <w:iCs/>
          <w:sz w:val="20"/>
          <w:szCs w:val="20"/>
          <w:lang w:val="es-ES"/>
        </w:rPr>
        <w:t>es</w:t>
      </w:r>
      <w:r w:rsidRPr="000E2A1B">
        <w:rPr>
          <w:rFonts w:ascii="Verdana" w:hAnsi="Verdana"/>
          <w:sz w:val="20"/>
          <w:szCs w:val="20"/>
          <w:lang w:val="es-ES"/>
        </w:rPr>
        <w:t>", en disonancia incluso con el espíritu de</w:t>
      </w:r>
      <w:r w:rsidR="00591FA8" w:rsidRPr="000E2A1B">
        <w:rPr>
          <w:rFonts w:ascii="Verdana" w:hAnsi="Verdana"/>
          <w:sz w:val="20"/>
          <w:szCs w:val="20"/>
          <w:lang w:val="es-ES"/>
        </w:rPr>
        <w:t xml:space="preserve"> </w:t>
      </w:r>
      <w:r w:rsidRPr="000E2A1B">
        <w:rPr>
          <w:rFonts w:ascii="Verdana" w:hAnsi="Verdana"/>
          <w:sz w:val="20"/>
          <w:szCs w:val="20"/>
          <w:lang w:val="es-ES"/>
        </w:rPr>
        <w:t>l</w:t>
      </w:r>
      <w:r w:rsidR="00591FA8" w:rsidRPr="000E2A1B">
        <w:rPr>
          <w:rFonts w:ascii="Verdana" w:hAnsi="Verdana"/>
          <w:sz w:val="20"/>
          <w:szCs w:val="20"/>
          <w:lang w:val="es-ES"/>
        </w:rPr>
        <w:t>a</w:t>
      </w:r>
      <w:r w:rsidRPr="000E2A1B">
        <w:rPr>
          <w:rFonts w:ascii="Verdana" w:hAnsi="Verdana"/>
          <w:sz w:val="20"/>
          <w:szCs w:val="20"/>
          <w:lang w:val="es-ES"/>
        </w:rPr>
        <w:t xml:space="preserve"> CCT.</w:t>
      </w:r>
      <w:r w:rsidR="00BD074E" w:rsidRPr="000E2A1B">
        <w:rPr>
          <w:rFonts w:ascii="Verdana" w:hAnsi="Verdana"/>
          <w:sz w:val="20"/>
          <w:szCs w:val="20"/>
          <w:lang w:val="es-ES"/>
        </w:rPr>
        <w:t xml:space="preserve"> </w:t>
      </w:r>
      <w:r w:rsidR="00292A88">
        <w:rPr>
          <w:rFonts w:ascii="Verdana" w:hAnsi="Verdana"/>
          <w:sz w:val="20"/>
          <w:szCs w:val="20"/>
          <w:lang w:val="es-ES"/>
        </w:rPr>
        <w:t>Si así fuese</w:t>
      </w:r>
      <w:r w:rsidR="00BD074E" w:rsidRPr="000E2A1B">
        <w:rPr>
          <w:rFonts w:ascii="Verdana" w:hAnsi="Verdana"/>
          <w:sz w:val="20"/>
          <w:szCs w:val="20"/>
          <w:lang w:val="es-ES"/>
        </w:rPr>
        <w:t xml:space="preserve">, no hay como admitir que tal formulación </w:t>
      </w:r>
      <w:r w:rsidR="00292A88">
        <w:rPr>
          <w:rFonts w:ascii="Verdana" w:hAnsi="Verdana"/>
          <w:sz w:val="20"/>
          <w:szCs w:val="20"/>
          <w:lang w:val="es-ES"/>
        </w:rPr>
        <w:t xml:space="preserve">denote </w:t>
      </w:r>
      <w:r w:rsidR="00BD074E" w:rsidRPr="000E2A1B">
        <w:rPr>
          <w:rFonts w:ascii="Verdana" w:hAnsi="Verdana"/>
          <w:sz w:val="20"/>
          <w:szCs w:val="20"/>
          <w:lang w:val="es-ES"/>
        </w:rPr>
        <w:t xml:space="preserve">la especial gravedad del delito de tortura. </w:t>
      </w:r>
    </w:p>
    <w:p w14:paraId="59D1BF7E" w14:textId="77777777" w:rsidR="00C22B90" w:rsidRPr="000E2A1B" w:rsidRDefault="00C22B90" w:rsidP="00C22B90">
      <w:pPr>
        <w:pStyle w:val="Prrafodelista"/>
        <w:spacing w:after="0" w:line="276" w:lineRule="auto"/>
        <w:ind w:left="0"/>
        <w:jc w:val="both"/>
        <w:rPr>
          <w:rFonts w:ascii="Verdana" w:hAnsi="Verdana"/>
          <w:sz w:val="20"/>
          <w:szCs w:val="20"/>
          <w:lang w:val="es-ES"/>
        </w:rPr>
      </w:pPr>
    </w:p>
    <w:p w14:paraId="056065B7" w14:textId="5CF150CC" w:rsidR="00561493" w:rsidRPr="000E2A1B" w:rsidRDefault="00591FA8" w:rsidP="007D35BC">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En tercer lugar</w:t>
      </w:r>
      <w:r w:rsidR="009B3EE6" w:rsidRPr="000E2A1B">
        <w:rPr>
          <w:rFonts w:ascii="Verdana" w:hAnsi="Verdana"/>
          <w:sz w:val="20"/>
          <w:szCs w:val="20"/>
          <w:lang w:val="es-ES"/>
        </w:rPr>
        <w:t xml:space="preserve">, </w:t>
      </w:r>
      <w:r w:rsidR="00BD074E" w:rsidRPr="000E2A1B">
        <w:rPr>
          <w:rFonts w:ascii="Verdana" w:hAnsi="Verdana"/>
          <w:sz w:val="20"/>
          <w:szCs w:val="20"/>
          <w:lang w:val="es-ES"/>
        </w:rPr>
        <w:t xml:space="preserve">el tipo </w:t>
      </w:r>
      <w:r w:rsidR="009B3EE6" w:rsidRPr="000E2A1B">
        <w:rPr>
          <w:rFonts w:ascii="Verdana" w:hAnsi="Verdana"/>
          <w:sz w:val="20"/>
          <w:szCs w:val="20"/>
          <w:lang w:val="es-ES"/>
        </w:rPr>
        <w:t>ecuatorian</w:t>
      </w:r>
      <w:r w:rsidR="00BD074E" w:rsidRPr="000E2A1B">
        <w:rPr>
          <w:rFonts w:ascii="Verdana" w:hAnsi="Verdana"/>
          <w:sz w:val="20"/>
          <w:szCs w:val="20"/>
          <w:lang w:val="es-ES"/>
        </w:rPr>
        <w:t>o</w:t>
      </w:r>
      <w:r w:rsidR="009B3EE6" w:rsidRPr="000E2A1B">
        <w:rPr>
          <w:rFonts w:ascii="Verdana" w:hAnsi="Verdana"/>
          <w:sz w:val="20"/>
          <w:szCs w:val="20"/>
          <w:lang w:val="es-ES"/>
        </w:rPr>
        <w:t xml:space="preserve"> restringe el dolor o sufrimiento de la víctima a </w:t>
      </w:r>
      <w:r w:rsidR="00952835">
        <w:rPr>
          <w:rFonts w:ascii="Verdana" w:hAnsi="Verdana"/>
          <w:sz w:val="20"/>
          <w:szCs w:val="20"/>
          <w:lang w:val="es-ES"/>
        </w:rPr>
        <w:t>aquellos</w:t>
      </w:r>
      <w:r w:rsidR="00952835" w:rsidRPr="000E2A1B">
        <w:rPr>
          <w:rFonts w:ascii="Verdana" w:hAnsi="Verdana"/>
          <w:sz w:val="20"/>
          <w:szCs w:val="20"/>
          <w:lang w:val="es-ES"/>
        </w:rPr>
        <w:t xml:space="preserve"> </w:t>
      </w:r>
      <w:r w:rsidR="009B3EE6" w:rsidRPr="000E2A1B">
        <w:rPr>
          <w:rFonts w:ascii="Verdana" w:hAnsi="Verdana"/>
          <w:sz w:val="20"/>
          <w:szCs w:val="20"/>
          <w:lang w:val="es-ES"/>
        </w:rPr>
        <w:t xml:space="preserve">de naturaleza física. Esto se desprende de la propia expresión </w:t>
      </w:r>
      <w:r w:rsidR="00953810" w:rsidRPr="000E2A1B">
        <w:rPr>
          <w:rFonts w:ascii="Verdana" w:hAnsi="Verdana"/>
          <w:sz w:val="20"/>
          <w:szCs w:val="20"/>
          <w:lang w:val="es-ES"/>
        </w:rPr>
        <w:t>"</w:t>
      </w:r>
      <w:r w:rsidR="009B3EE6" w:rsidRPr="000E2A1B">
        <w:rPr>
          <w:rFonts w:ascii="Verdana" w:hAnsi="Verdana"/>
          <w:i/>
          <w:iCs/>
          <w:sz w:val="20"/>
          <w:szCs w:val="20"/>
          <w:lang w:val="es-ES"/>
        </w:rPr>
        <w:t>tormentos corporales</w:t>
      </w:r>
      <w:r w:rsidR="009B3EE6" w:rsidRPr="000E2A1B">
        <w:rPr>
          <w:rFonts w:ascii="Verdana" w:hAnsi="Verdana"/>
          <w:sz w:val="20"/>
          <w:szCs w:val="20"/>
          <w:lang w:val="es-ES"/>
        </w:rPr>
        <w:t xml:space="preserve">", para la que no </w:t>
      </w:r>
      <w:r w:rsidR="00952835">
        <w:rPr>
          <w:rFonts w:ascii="Verdana" w:hAnsi="Verdana"/>
          <w:sz w:val="20"/>
          <w:szCs w:val="20"/>
          <w:lang w:val="es-ES"/>
        </w:rPr>
        <w:t>hay</w:t>
      </w:r>
      <w:r w:rsidR="00952835" w:rsidRPr="000E2A1B">
        <w:rPr>
          <w:rFonts w:ascii="Verdana" w:hAnsi="Verdana"/>
          <w:sz w:val="20"/>
          <w:szCs w:val="20"/>
          <w:lang w:val="es-ES"/>
        </w:rPr>
        <w:t xml:space="preserve"> otr</w:t>
      </w:r>
      <w:r w:rsidR="00952835">
        <w:rPr>
          <w:rFonts w:ascii="Verdana" w:hAnsi="Verdana"/>
          <w:sz w:val="20"/>
          <w:szCs w:val="20"/>
          <w:lang w:val="es-ES"/>
        </w:rPr>
        <w:t>a</w:t>
      </w:r>
      <w:r w:rsidR="00952835" w:rsidRPr="000E2A1B">
        <w:rPr>
          <w:rFonts w:ascii="Verdana" w:hAnsi="Verdana"/>
          <w:sz w:val="20"/>
          <w:szCs w:val="20"/>
          <w:lang w:val="es-ES"/>
        </w:rPr>
        <w:t xml:space="preserve">s </w:t>
      </w:r>
      <w:r w:rsidR="00952835">
        <w:rPr>
          <w:rFonts w:ascii="Verdana" w:hAnsi="Verdana"/>
          <w:sz w:val="20"/>
          <w:szCs w:val="20"/>
          <w:lang w:val="es-ES"/>
        </w:rPr>
        <w:t>calificaciones</w:t>
      </w:r>
      <w:r w:rsidR="00952835" w:rsidRPr="000E2A1B">
        <w:rPr>
          <w:rFonts w:ascii="Verdana" w:hAnsi="Verdana"/>
          <w:sz w:val="20"/>
          <w:szCs w:val="20"/>
          <w:lang w:val="es-ES"/>
        </w:rPr>
        <w:t xml:space="preserve"> </w:t>
      </w:r>
      <w:r w:rsidR="009B3EE6" w:rsidRPr="000E2A1B">
        <w:rPr>
          <w:rFonts w:ascii="Verdana" w:hAnsi="Verdana"/>
          <w:sz w:val="20"/>
          <w:szCs w:val="20"/>
          <w:lang w:val="es-ES"/>
        </w:rPr>
        <w:t xml:space="preserve">en la ley. Por lo tanto, </w:t>
      </w:r>
      <w:r w:rsidR="00952835">
        <w:rPr>
          <w:rFonts w:ascii="Verdana" w:hAnsi="Verdana"/>
          <w:sz w:val="20"/>
          <w:szCs w:val="20"/>
          <w:lang w:val="es-ES"/>
        </w:rPr>
        <w:t xml:space="preserve">queda excluido de la ley </w:t>
      </w:r>
      <w:r w:rsidR="009B3EE6" w:rsidRPr="000E2A1B">
        <w:rPr>
          <w:rFonts w:ascii="Verdana" w:hAnsi="Verdana"/>
          <w:sz w:val="20"/>
          <w:szCs w:val="20"/>
          <w:lang w:val="es-ES"/>
        </w:rPr>
        <w:t xml:space="preserve">el concepto de tortura psicológica, que ha sido reconocido </w:t>
      </w:r>
      <w:r w:rsidR="00952835">
        <w:rPr>
          <w:rFonts w:ascii="Verdana" w:hAnsi="Verdana"/>
          <w:sz w:val="20"/>
          <w:szCs w:val="20"/>
          <w:lang w:val="es-ES"/>
        </w:rPr>
        <w:t>tantas</w:t>
      </w:r>
      <w:r w:rsidR="00952835" w:rsidRPr="000E2A1B">
        <w:rPr>
          <w:rFonts w:ascii="Verdana" w:hAnsi="Verdana"/>
          <w:sz w:val="20"/>
          <w:szCs w:val="20"/>
          <w:lang w:val="es-ES"/>
        </w:rPr>
        <w:t xml:space="preserve"> </w:t>
      </w:r>
      <w:r w:rsidR="009B3EE6" w:rsidRPr="000E2A1B">
        <w:rPr>
          <w:rFonts w:ascii="Verdana" w:hAnsi="Verdana"/>
          <w:sz w:val="20"/>
          <w:szCs w:val="20"/>
          <w:lang w:val="es-ES"/>
        </w:rPr>
        <w:t xml:space="preserve">veces por la jurisprudencia de </w:t>
      </w:r>
      <w:r w:rsidR="00953810" w:rsidRPr="000E2A1B">
        <w:rPr>
          <w:rFonts w:ascii="Verdana" w:hAnsi="Verdana"/>
          <w:sz w:val="20"/>
          <w:szCs w:val="20"/>
          <w:lang w:val="es-ES"/>
        </w:rPr>
        <w:t xml:space="preserve">la </w:t>
      </w:r>
      <w:r w:rsidR="009B3EE6" w:rsidRPr="000E2A1B">
        <w:rPr>
          <w:rFonts w:ascii="Verdana" w:hAnsi="Verdana"/>
          <w:sz w:val="20"/>
          <w:szCs w:val="20"/>
          <w:lang w:val="es-ES"/>
        </w:rPr>
        <w:t xml:space="preserve">Corte </w:t>
      </w:r>
      <w:r w:rsidR="00953810" w:rsidRPr="000E2A1B">
        <w:rPr>
          <w:rFonts w:ascii="Verdana" w:hAnsi="Verdana"/>
          <w:sz w:val="20"/>
          <w:szCs w:val="20"/>
          <w:lang w:val="es-ES"/>
        </w:rPr>
        <w:t>IDH</w:t>
      </w:r>
      <w:r w:rsidR="009B3EE6" w:rsidRPr="000E2A1B">
        <w:rPr>
          <w:rFonts w:ascii="Verdana" w:hAnsi="Verdana"/>
          <w:sz w:val="20"/>
          <w:szCs w:val="20"/>
          <w:lang w:val="es-ES"/>
        </w:rPr>
        <w:t>, independientemente de la aplicabilidad de</w:t>
      </w:r>
      <w:r w:rsidRPr="000E2A1B">
        <w:rPr>
          <w:rFonts w:ascii="Verdana" w:hAnsi="Verdana"/>
          <w:sz w:val="20"/>
          <w:szCs w:val="20"/>
          <w:lang w:val="es-ES"/>
        </w:rPr>
        <w:t xml:space="preserve"> </w:t>
      </w:r>
      <w:r w:rsidR="009B3EE6" w:rsidRPr="000E2A1B">
        <w:rPr>
          <w:rFonts w:ascii="Verdana" w:hAnsi="Verdana"/>
          <w:sz w:val="20"/>
          <w:szCs w:val="20"/>
          <w:lang w:val="es-ES"/>
        </w:rPr>
        <w:t>l</w:t>
      </w:r>
      <w:r w:rsidRPr="000E2A1B">
        <w:rPr>
          <w:rFonts w:ascii="Verdana" w:hAnsi="Verdana"/>
          <w:sz w:val="20"/>
          <w:szCs w:val="20"/>
          <w:lang w:val="es-ES"/>
        </w:rPr>
        <w:t>a</w:t>
      </w:r>
      <w:r w:rsidR="009B3EE6" w:rsidRPr="000E2A1B">
        <w:rPr>
          <w:rFonts w:ascii="Verdana" w:hAnsi="Verdana"/>
          <w:sz w:val="20"/>
          <w:szCs w:val="20"/>
          <w:lang w:val="es-ES"/>
        </w:rPr>
        <w:t xml:space="preserve"> </w:t>
      </w:r>
      <w:r w:rsidR="00BD074E" w:rsidRPr="000E2A1B">
        <w:rPr>
          <w:rFonts w:ascii="Verdana" w:hAnsi="Verdana"/>
          <w:sz w:val="20"/>
          <w:szCs w:val="20"/>
          <w:lang w:val="es-ES"/>
        </w:rPr>
        <w:t>CI</w:t>
      </w:r>
      <w:r w:rsidR="009B3EE6" w:rsidRPr="000E2A1B">
        <w:rPr>
          <w:rFonts w:ascii="Verdana" w:hAnsi="Verdana"/>
          <w:sz w:val="20"/>
          <w:szCs w:val="20"/>
          <w:lang w:val="es-ES"/>
        </w:rPr>
        <w:t>P</w:t>
      </w:r>
      <w:r w:rsidRPr="000E2A1B">
        <w:rPr>
          <w:rFonts w:ascii="Verdana" w:hAnsi="Verdana"/>
          <w:sz w:val="20"/>
          <w:szCs w:val="20"/>
          <w:lang w:val="es-ES"/>
        </w:rPr>
        <w:t>S</w:t>
      </w:r>
      <w:r w:rsidR="009B3EE6" w:rsidRPr="000E2A1B">
        <w:rPr>
          <w:rFonts w:ascii="Verdana" w:hAnsi="Verdana"/>
          <w:sz w:val="20"/>
          <w:szCs w:val="20"/>
          <w:lang w:val="es-ES"/>
        </w:rPr>
        <w:t xml:space="preserve">T al caso concreto. </w:t>
      </w:r>
    </w:p>
    <w:p w14:paraId="5E2AC74A" w14:textId="77777777" w:rsidR="00561493" w:rsidRPr="000E2A1B" w:rsidRDefault="00561493" w:rsidP="00561493">
      <w:pPr>
        <w:pStyle w:val="Prrafodelista"/>
        <w:rPr>
          <w:rFonts w:ascii="Verdana" w:hAnsi="Verdana"/>
          <w:sz w:val="20"/>
          <w:szCs w:val="20"/>
          <w:lang w:val="es-ES"/>
        </w:rPr>
      </w:pPr>
    </w:p>
    <w:p w14:paraId="75FC8258" w14:textId="30B586D0" w:rsidR="009B3EE6" w:rsidRPr="000E2A1B" w:rsidRDefault="009B3EE6" w:rsidP="007D35BC">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419"/>
        </w:rPr>
        <w:t xml:space="preserve">Como </w:t>
      </w:r>
      <w:r w:rsidR="00952835">
        <w:rPr>
          <w:rFonts w:ascii="Verdana" w:hAnsi="Verdana"/>
          <w:sz w:val="20"/>
          <w:szCs w:val="20"/>
          <w:lang w:val="es-419"/>
        </w:rPr>
        <w:t>ha afirmado</w:t>
      </w:r>
      <w:r w:rsidR="00952835" w:rsidRPr="000E2A1B">
        <w:rPr>
          <w:rFonts w:ascii="Verdana" w:hAnsi="Verdana"/>
          <w:sz w:val="20"/>
          <w:szCs w:val="20"/>
          <w:lang w:val="es-419"/>
        </w:rPr>
        <w:t xml:space="preserve"> </w:t>
      </w:r>
      <w:r w:rsidR="00591FA8" w:rsidRPr="000E2A1B">
        <w:rPr>
          <w:rFonts w:ascii="Verdana" w:hAnsi="Verdana"/>
          <w:sz w:val="20"/>
          <w:szCs w:val="20"/>
          <w:lang w:val="es-419"/>
        </w:rPr>
        <w:t>la Corte</w:t>
      </w:r>
      <w:r w:rsidRPr="000E2A1B">
        <w:rPr>
          <w:rFonts w:ascii="Verdana" w:hAnsi="Verdana"/>
          <w:sz w:val="20"/>
          <w:szCs w:val="20"/>
          <w:lang w:val="es-419"/>
        </w:rPr>
        <w:t xml:space="preserve">, </w:t>
      </w:r>
      <w:r w:rsidR="00591FA8" w:rsidRPr="000E2A1B">
        <w:rPr>
          <w:rFonts w:ascii="Verdana" w:hAnsi="Verdana"/>
          <w:i/>
          <w:iCs/>
          <w:sz w:val="20"/>
          <w:szCs w:val="20"/>
          <w:lang w:val="es-419"/>
        </w:rPr>
        <w:t>“[p]ara determinar la violación al artículo 5 de la Convención, debe tomarse en cuenta no sólo el sufrimiento físico sino también la angustia psíquica y moral. La amenaza de sufrir una grave lesión física puede llegar a configurar una ‘tortura psicológica</w:t>
      </w:r>
      <w:r w:rsidRPr="000E2A1B">
        <w:rPr>
          <w:rFonts w:ascii="Verdana" w:hAnsi="Verdana"/>
          <w:sz w:val="20"/>
          <w:szCs w:val="20"/>
          <w:lang w:val="es-419"/>
        </w:rPr>
        <w:t>"</w:t>
      </w:r>
      <w:r w:rsidR="00591FA8" w:rsidRPr="000E2A1B">
        <w:rPr>
          <w:rStyle w:val="Refdenotaalpie"/>
          <w:rFonts w:ascii="Verdana" w:hAnsi="Verdana"/>
          <w:sz w:val="20"/>
          <w:szCs w:val="20"/>
          <w:lang w:val="es-419"/>
        </w:rPr>
        <w:footnoteReference w:id="46"/>
      </w:r>
      <w:r w:rsidRPr="000E2A1B">
        <w:rPr>
          <w:rFonts w:ascii="Verdana" w:hAnsi="Verdana"/>
          <w:sz w:val="20"/>
          <w:szCs w:val="20"/>
          <w:lang w:val="es-419"/>
        </w:rPr>
        <w:t xml:space="preserve"> . </w:t>
      </w:r>
      <w:r w:rsidRPr="000E2A1B">
        <w:rPr>
          <w:rFonts w:ascii="Verdana" w:hAnsi="Verdana"/>
          <w:sz w:val="20"/>
          <w:szCs w:val="20"/>
          <w:lang w:val="es-ES"/>
        </w:rPr>
        <w:t>Esto significa que el tipo penal ecuatoriano, al restringir la conducta a</w:t>
      </w:r>
      <w:r w:rsidR="00591FA8" w:rsidRPr="000E2A1B">
        <w:rPr>
          <w:rFonts w:ascii="Verdana" w:hAnsi="Verdana"/>
          <w:sz w:val="20"/>
          <w:szCs w:val="20"/>
          <w:lang w:val="es-ES"/>
        </w:rPr>
        <w:t xml:space="preserve"> </w:t>
      </w:r>
      <w:r w:rsidRPr="000E2A1B">
        <w:rPr>
          <w:rFonts w:ascii="Verdana" w:hAnsi="Verdana"/>
          <w:sz w:val="20"/>
          <w:szCs w:val="20"/>
          <w:lang w:val="es-ES"/>
        </w:rPr>
        <w:t>l</w:t>
      </w:r>
      <w:r w:rsidR="00591FA8" w:rsidRPr="000E2A1B">
        <w:rPr>
          <w:rFonts w:ascii="Verdana" w:hAnsi="Verdana"/>
          <w:sz w:val="20"/>
          <w:szCs w:val="20"/>
          <w:lang w:val="es-ES"/>
        </w:rPr>
        <w:t>os</w:t>
      </w:r>
      <w:r w:rsidRPr="000E2A1B">
        <w:rPr>
          <w:rFonts w:ascii="Verdana" w:hAnsi="Verdana"/>
          <w:sz w:val="20"/>
          <w:szCs w:val="20"/>
          <w:lang w:val="es-ES"/>
        </w:rPr>
        <w:t xml:space="preserve"> "</w:t>
      </w:r>
      <w:r w:rsidRPr="000E2A1B">
        <w:rPr>
          <w:rFonts w:ascii="Verdana" w:hAnsi="Verdana"/>
          <w:i/>
          <w:iCs/>
          <w:sz w:val="20"/>
          <w:szCs w:val="20"/>
          <w:lang w:val="es-ES"/>
        </w:rPr>
        <w:t>tormento</w:t>
      </w:r>
      <w:r w:rsidR="00591FA8" w:rsidRPr="000E2A1B">
        <w:rPr>
          <w:rFonts w:ascii="Verdana" w:hAnsi="Verdana"/>
          <w:i/>
          <w:iCs/>
          <w:sz w:val="20"/>
          <w:szCs w:val="20"/>
          <w:lang w:val="es-ES"/>
        </w:rPr>
        <w:t>s</w:t>
      </w:r>
      <w:r w:rsidRPr="000E2A1B">
        <w:rPr>
          <w:rFonts w:ascii="Verdana" w:hAnsi="Verdana"/>
          <w:i/>
          <w:iCs/>
          <w:sz w:val="20"/>
          <w:szCs w:val="20"/>
          <w:lang w:val="es-ES"/>
        </w:rPr>
        <w:t xml:space="preserve"> corporal</w:t>
      </w:r>
      <w:r w:rsidR="00591FA8" w:rsidRPr="000E2A1B">
        <w:rPr>
          <w:rFonts w:ascii="Verdana" w:hAnsi="Verdana"/>
          <w:i/>
          <w:iCs/>
          <w:sz w:val="20"/>
          <w:szCs w:val="20"/>
          <w:lang w:val="es-ES"/>
        </w:rPr>
        <w:t>es</w:t>
      </w:r>
      <w:r w:rsidRPr="000E2A1B">
        <w:rPr>
          <w:rFonts w:ascii="Verdana" w:hAnsi="Verdana"/>
          <w:sz w:val="20"/>
          <w:szCs w:val="20"/>
          <w:lang w:val="es-ES"/>
        </w:rPr>
        <w:t xml:space="preserve">", excluye esta larga tradición de protección contra la imposición de sufrimiento psicológico, lo que refuerza el argumento de que el tipo penal contenido en la legislación ecuatoriana en el momento de los hechos no es equiparable al delito de tortura. </w:t>
      </w:r>
    </w:p>
    <w:p w14:paraId="732161C7" w14:textId="77777777" w:rsidR="009B3EE6" w:rsidRPr="000E2A1B" w:rsidRDefault="009B3EE6" w:rsidP="007D35BC">
      <w:pPr>
        <w:pStyle w:val="Prrafodelista"/>
        <w:spacing w:after="0" w:line="276" w:lineRule="auto"/>
        <w:ind w:left="0"/>
        <w:jc w:val="both"/>
        <w:rPr>
          <w:rFonts w:ascii="Verdana" w:hAnsi="Verdana"/>
          <w:sz w:val="20"/>
          <w:szCs w:val="20"/>
          <w:lang w:val="es-ES"/>
        </w:rPr>
      </w:pPr>
    </w:p>
    <w:p w14:paraId="62B0FA37" w14:textId="6A574196" w:rsidR="009B3EE6" w:rsidRPr="000E2A1B" w:rsidRDefault="009B3EE6" w:rsidP="007D35BC">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Por último,</w:t>
      </w:r>
      <w:r w:rsidR="00591FA8" w:rsidRPr="000E2A1B">
        <w:rPr>
          <w:rFonts w:ascii="Verdana" w:hAnsi="Verdana"/>
          <w:sz w:val="20"/>
          <w:szCs w:val="20"/>
          <w:lang w:val="es-ES"/>
        </w:rPr>
        <w:t xml:space="preserve"> la Corte IDH</w:t>
      </w:r>
      <w:r w:rsidR="004C17E7" w:rsidRPr="000E2A1B">
        <w:rPr>
          <w:rFonts w:ascii="Verdana" w:hAnsi="Verdana"/>
          <w:sz w:val="20"/>
          <w:szCs w:val="20"/>
          <w:lang w:val="es-ES"/>
        </w:rPr>
        <w:t xml:space="preserve"> </w:t>
      </w:r>
      <w:r w:rsidR="00F42B62" w:rsidRPr="000E2A1B">
        <w:rPr>
          <w:rFonts w:ascii="Verdana" w:hAnsi="Verdana"/>
          <w:sz w:val="20"/>
          <w:szCs w:val="20"/>
          <w:lang w:val="es-ES"/>
        </w:rPr>
        <w:t xml:space="preserve">ha </w:t>
      </w:r>
      <w:r w:rsidR="00952835">
        <w:rPr>
          <w:rFonts w:ascii="Verdana" w:hAnsi="Verdana"/>
          <w:sz w:val="20"/>
          <w:szCs w:val="20"/>
          <w:lang w:val="es-ES"/>
        </w:rPr>
        <w:t>atribuido</w:t>
      </w:r>
      <w:r w:rsidR="00952835" w:rsidRPr="000E2A1B">
        <w:rPr>
          <w:rFonts w:ascii="Verdana" w:hAnsi="Verdana"/>
          <w:sz w:val="20"/>
          <w:szCs w:val="20"/>
          <w:lang w:val="es-ES"/>
        </w:rPr>
        <w:t xml:space="preserve"> </w:t>
      </w:r>
      <w:r w:rsidRPr="000E2A1B">
        <w:rPr>
          <w:rFonts w:ascii="Verdana" w:hAnsi="Verdana"/>
          <w:sz w:val="20"/>
          <w:szCs w:val="20"/>
          <w:lang w:val="es-ES"/>
        </w:rPr>
        <w:t xml:space="preserve">al delito de tortura un significado específico y autónomo, señalando claramente que no debe confundirse con </w:t>
      </w:r>
      <w:r w:rsidR="00952835">
        <w:rPr>
          <w:rFonts w:ascii="Verdana" w:hAnsi="Verdana"/>
          <w:sz w:val="20"/>
          <w:szCs w:val="20"/>
          <w:lang w:val="es-ES"/>
        </w:rPr>
        <w:t>figuras</w:t>
      </w:r>
      <w:r w:rsidR="00952835" w:rsidRPr="000E2A1B">
        <w:rPr>
          <w:rFonts w:ascii="Verdana" w:hAnsi="Verdana"/>
          <w:sz w:val="20"/>
          <w:szCs w:val="20"/>
          <w:lang w:val="es-ES"/>
        </w:rPr>
        <w:t xml:space="preserve"> </w:t>
      </w:r>
      <w:r w:rsidRPr="000E2A1B">
        <w:rPr>
          <w:rFonts w:ascii="Verdana" w:hAnsi="Verdana"/>
          <w:sz w:val="20"/>
          <w:szCs w:val="20"/>
          <w:lang w:val="es-ES"/>
        </w:rPr>
        <w:t xml:space="preserve">igualmente </w:t>
      </w:r>
      <w:r w:rsidR="00952835" w:rsidRPr="000E2A1B">
        <w:rPr>
          <w:rFonts w:ascii="Verdana" w:hAnsi="Verdana"/>
          <w:sz w:val="20"/>
          <w:szCs w:val="20"/>
          <w:lang w:val="es-ES"/>
        </w:rPr>
        <w:t>prohibid</w:t>
      </w:r>
      <w:r w:rsidR="00952835">
        <w:rPr>
          <w:rFonts w:ascii="Verdana" w:hAnsi="Verdana"/>
          <w:sz w:val="20"/>
          <w:szCs w:val="20"/>
          <w:lang w:val="es-ES"/>
        </w:rPr>
        <w:t>a</w:t>
      </w:r>
      <w:r w:rsidR="00952835" w:rsidRPr="000E2A1B">
        <w:rPr>
          <w:rFonts w:ascii="Verdana" w:hAnsi="Verdana"/>
          <w:sz w:val="20"/>
          <w:szCs w:val="20"/>
          <w:lang w:val="es-ES"/>
        </w:rPr>
        <w:t xml:space="preserve">s </w:t>
      </w:r>
      <w:r w:rsidRPr="000E2A1B">
        <w:rPr>
          <w:rFonts w:ascii="Verdana" w:hAnsi="Verdana"/>
          <w:sz w:val="20"/>
          <w:szCs w:val="20"/>
          <w:lang w:val="es-ES"/>
        </w:rPr>
        <w:t>como los tratos crueles, inhumanos o degradantes</w:t>
      </w:r>
      <w:r w:rsidR="002938AD" w:rsidRPr="000E2A1B">
        <w:rPr>
          <w:rStyle w:val="Refdenotaalpie"/>
          <w:rFonts w:ascii="Verdana" w:hAnsi="Verdana"/>
          <w:sz w:val="20"/>
          <w:szCs w:val="20"/>
          <w:lang w:val="es-ES"/>
        </w:rPr>
        <w:footnoteReference w:id="47"/>
      </w:r>
      <w:r w:rsidRPr="000E2A1B">
        <w:rPr>
          <w:rFonts w:ascii="Verdana" w:hAnsi="Verdana"/>
          <w:sz w:val="20"/>
          <w:szCs w:val="20"/>
          <w:lang w:val="es-ES"/>
        </w:rPr>
        <w:t xml:space="preserve"> o las lesiones </w:t>
      </w:r>
      <w:r w:rsidR="00BD074E" w:rsidRPr="000E2A1B">
        <w:rPr>
          <w:rFonts w:ascii="Verdana" w:hAnsi="Verdana"/>
          <w:sz w:val="20"/>
          <w:szCs w:val="20"/>
          <w:lang w:val="es-ES"/>
        </w:rPr>
        <w:t>gravísimas</w:t>
      </w:r>
      <w:r w:rsidR="002938AD" w:rsidRPr="000E2A1B">
        <w:rPr>
          <w:rStyle w:val="Refdenotaalpie"/>
          <w:rFonts w:ascii="Verdana" w:hAnsi="Verdana"/>
          <w:sz w:val="20"/>
          <w:szCs w:val="20"/>
          <w:lang w:val="es-ES"/>
        </w:rPr>
        <w:footnoteReference w:id="48"/>
      </w:r>
      <w:r w:rsidRPr="000E2A1B">
        <w:rPr>
          <w:rFonts w:ascii="Verdana" w:hAnsi="Verdana"/>
          <w:sz w:val="20"/>
          <w:szCs w:val="20"/>
          <w:lang w:val="es-ES"/>
        </w:rPr>
        <w:t xml:space="preserve">. Esto significa que el Estado no puede recurrir a </w:t>
      </w:r>
      <w:r w:rsidR="00BD074E" w:rsidRPr="000E2A1B">
        <w:rPr>
          <w:rFonts w:ascii="Verdana" w:hAnsi="Verdana"/>
          <w:sz w:val="20"/>
          <w:szCs w:val="20"/>
          <w:lang w:val="es-ES"/>
        </w:rPr>
        <w:t>tipos</w:t>
      </w:r>
      <w:r w:rsidRPr="000E2A1B">
        <w:rPr>
          <w:rFonts w:ascii="Verdana" w:hAnsi="Verdana"/>
          <w:sz w:val="20"/>
          <w:szCs w:val="20"/>
          <w:lang w:val="es-ES"/>
        </w:rPr>
        <w:t xml:space="preserve"> penales no específicos para </w:t>
      </w:r>
      <w:r w:rsidR="00952835">
        <w:rPr>
          <w:rFonts w:ascii="Verdana" w:hAnsi="Verdana"/>
          <w:sz w:val="20"/>
          <w:szCs w:val="20"/>
          <w:lang w:val="es-ES"/>
        </w:rPr>
        <w:t>sancionar</w:t>
      </w:r>
      <w:r w:rsidR="00952835" w:rsidRPr="000E2A1B">
        <w:rPr>
          <w:rFonts w:ascii="Verdana" w:hAnsi="Verdana"/>
          <w:sz w:val="20"/>
          <w:szCs w:val="20"/>
          <w:lang w:val="es-ES"/>
        </w:rPr>
        <w:t xml:space="preserve"> </w:t>
      </w:r>
      <w:r w:rsidRPr="000E2A1B">
        <w:rPr>
          <w:rFonts w:ascii="Verdana" w:hAnsi="Verdana"/>
          <w:sz w:val="20"/>
          <w:szCs w:val="20"/>
          <w:lang w:val="es-ES"/>
        </w:rPr>
        <w:t>la tortura. Así, si ni siquiera la práctica de "tratos crueles y degradantes" puede equipararse adecuadamente a la tortura, mucho menos podría hacerlo el delito de "</w:t>
      </w:r>
      <w:r w:rsidRPr="000E2A1B">
        <w:rPr>
          <w:rFonts w:ascii="Verdana" w:hAnsi="Verdana"/>
          <w:i/>
          <w:iCs/>
          <w:sz w:val="20"/>
          <w:szCs w:val="20"/>
          <w:lang w:val="es-ES"/>
        </w:rPr>
        <w:t>tormento</w:t>
      </w:r>
      <w:r w:rsidR="002938AD" w:rsidRPr="000E2A1B">
        <w:rPr>
          <w:rFonts w:ascii="Verdana" w:hAnsi="Verdana"/>
          <w:i/>
          <w:iCs/>
          <w:sz w:val="20"/>
          <w:szCs w:val="20"/>
          <w:lang w:val="es-ES"/>
        </w:rPr>
        <w:t>s</w:t>
      </w:r>
      <w:r w:rsidRPr="000E2A1B">
        <w:rPr>
          <w:rFonts w:ascii="Verdana" w:hAnsi="Verdana"/>
          <w:i/>
          <w:iCs/>
          <w:sz w:val="20"/>
          <w:szCs w:val="20"/>
          <w:lang w:val="es-ES"/>
        </w:rPr>
        <w:t xml:space="preserve"> corporal</w:t>
      </w:r>
      <w:r w:rsidR="002938AD" w:rsidRPr="000E2A1B">
        <w:rPr>
          <w:rFonts w:ascii="Verdana" w:hAnsi="Verdana"/>
          <w:i/>
          <w:iCs/>
          <w:sz w:val="20"/>
          <w:szCs w:val="20"/>
          <w:lang w:val="es-ES"/>
        </w:rPr>
        <w:t>es</w:t>
      </w:r>
      <w:r w:rsidRPr="000E2A1B">
        <w:rPr>
          <w:rFonts w:ascii="Verdana" w:hAnsi="Verdana"/>
          <w:sz w:val="20"/>
          <w:szCs w:val="20"/>
          <w:lang w:val="es-ES"/>
        </w:rPr>
        <w:t xml:space="preserve">", denominación genérica y mucho más restringida. Reconocer </w:t>
      </w:r>
      <w:r w:rsidR="00C5025A" w:rsidRPr="000E2A1B">
        <w:rPr>
          <w:rFonts w:ascii="Verdana" w:hAnsi="Verdana"/>
          <w:sz w:val="20"/>
          <w:szCs w:val="20"/>
          <w:lang w:val="es-ES"/>
        </w:rPr>
        <w:t xml:space="preserve">este delito </w:t>
      </w:r>
      <w:r w:rsidRPr="000E2A1B">
        <w:rPr>
          <w:rFonts w:ascii="Verdana" w:hAnsi="Verdana"/>
          <w:sz w:val="20"/>
          <w:szCs w:val="20"/>
          <w:lang w:val="es-ES"/>
        </w:rPr>
        <w:t xml:space="preserve">como equivalente a la tortura sería desconocer </w:t>
      </w:r>
      <w:r w:rsidR="00A82C66" w:rsidRPr="000E2A1B">
        <w:rPr>
          <w:rFonts w:ascii="Verdana" w:hAnsi="Verdana"/>
          <w:sz w:val="20"/>
          <w:szCs w:val="20"/>
          <w:lang w:val="es-ES"/>
        </w:rPr>
        <w:t xml:space="preserve">la </w:t>
      </w:r>
      <w:r w:rsidRPr="000E2A1B">
        <w:rPr>
          <w:rFonts w:ascii="Verdana" w:hAnsi="Verdana"/>
          <w:sz w:val="20"/>
          <w:szCs w:val="20"/>
          <w:lang w:val="es-ES"/>
        </w:rPr>
        <w:t>jurisprudencia de</w:t>
      </w:r>
      <w:r w:rsidR="002938AD" w:rsidRPr="000E2A1B">
        <w:rPr>
          <w:rFonts w:ascii="Verdana" w:hAnsi="Verdana"/>
          <w:sz w:val="20"/>
          <w:szCs w:val="20"/>
          <w:lang w:val="es-ES"/>
        </w:rPr>
        <w:t xml:space="preserve"> </w:t>
      </w:r>
      <w:r w:rsidRPr="000E2A1B">
        <w:rPr>
          <w:rFonts w:ascii="Verdana" w:hAnsi="Verdana"/>
          <w:sz w:val="20"/>
          <w:szCs w:val="20"/>
          <w:lang w:val="es-ES"/>
        </w:rPr>
        <w:t>l</w:t>
      </w:r>
      <w:r w:rsidR="002938AD" w:rsidRPr="000E2A1B">
        <w:rPr>
          <w:rFonts w:ascii="Verdana" w:hAnsi="Verdana"/>
          <w:sz w:val="20"/>
          <w:szCs w:val="20"/>
          <w:lang w:val="es-ES"/>
        </w:rPr>
        <w:t>a</w:t>
      </w:r>
      <w:r w:rsidRPr="000E2A1B">
        <w:rPr>
          <w:rFonts w:ascii="Verdana" w:hAnsi="Verdana"/>
          <w:sz w:val="20"/>
          <w:szCs w:val="20"/>
          <w:lang w:val="es-ES"/>
        </w:rPr>
        <w:t xml:space="preserve"> </w:t>
      </w:r>
      <w:r w:rsidR="002938AD" w:rsidRPr="000E2A1B">
        <w:rPr>
          <w:rFonts w:ascii="Verdana" w:hAnsi="Verdana"/>
          <w:sz w:val="20"/>
          <w:szCs w:val="20"/>
          <w:lang w:val="es-ES"/>
        </w:rPr>
        <w:t>Corte</w:t>
      </w:r>
      <w:r w:rsidR="00BD074E" w:rsidRPr="000E2A1B">
        <w:rPr>
          <w:rFonts w:ascii="Verdana" w:hAnsi="Verdana"/>
          <w:sz w:val="20"/>
          <w:szCs w:val="20"/>
          <w:lang w:val="es-ES"/>
        </w:rPr>
        <w:t xml:space="preserve"> IDH</w:t>
      </w:r>
      <w:r w:rsidRPr="000E2A1B">
        <w:rPr>
          <w:rFonts w:ascii="Verdana" w:hAnsi="Verdana"/>
          <w:sz w:val="20"/>
          <w:szCs w:val="20"/>
          <w:lang w:val="es-ES"/>
        </w:rPr>
        <w:t xml:space="preserve"> en la materia.</w:t>
      </w:r>
    </w:p>
    <w:p w14:paraId="3A7BF19D" w14:textId="77777777" w:rsidR="009B3EE6" w:rsidRPr="000E2A1B" w:rsidRDefault="009B3EE6" w:rsidP="007D35BC">
      <w:pPr>
        <w:pStyle w:val="Prrafodelista"/>
        <w:spacing w:after="0" w:line="276" w:lineRule="auto"/>
        <w:ind w:left="0"/>
        <w:jc w:val="both"/>
        <w:rPr>
          <w:rFonts w:ascii="Verdana" w:hAnsi="Verdana"/>
          <w:sz w:val="20"/>
          <w:szCs w:val="20"/>
          <w:lang w:val="es-ES"/>
        </w:rPr>
      </w:pPr>
    </w:p>
    <w:p w14:paraId="172B8989" w14:textId="307C0E68" w:rsidR="00561493" w:rsidRPr="000E2A1B" w:rsidRDefault="009B3EE6" w:rsidP="007D35BC">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Se trata, pues, de reconocer que</w:t>
      </w:r>
      <w:r w:rsidR="00A82C66" w:rsidRPr="000E2A1B">
        <w:rPr>
          <w:rFonts w:ascii="Verdana" w:hAnsi="Verdana"/>
          <w:sz w:val="20"/>
          <w:szCs w:val="20"/>
          <w:lang w:val="es-ES"/>
        </w:rPr>
        <w:t xml:space="preserve">, en el ámbito penal, </w:t>
      </w:r>
      <w:r w:rsidRPr="000E2A1B">
        <w:rPr>
          <w:rFonts w:ascii="Verdana" w:hAnsi="Verdana"/>
          <w:sz w:val="20"/>
          <w:szCs w:val="20"/>
          <w:lang w:val="es-ES"/>
        </w:rPr>
        <w:t xml:space="preserve">la nomenclatura importa. Como señalé en </w:t>
      </w:r>
      <w:r w:rsidR="00A82C66" w:rsidRPr="000E2A1B">
        <w:rPr>
          <w:rFonts w:ascii="Verdana" w:hAnsi="Verdana"/>
          <w:sz w:val="20"/>
          <w:szCs w:val="20"/>
          <w:lang w:val="es-ES"/>
        </w:rPr>
        <w:t xml:space="preserve">mi voto en el caso </w:t>
      </w:r>
      <w:r w:rsidRPr="000E2A1B">
        <w:rPr>
          <w:rFonts w:ascii="Verdana" w:hAnsi="Verdana"/>
          <w:i/>
          <w:iCs/>
          <w:sz w:val="20"/>
          <w:szCs w:val="20"/>
          <w:lang w:val="es-ES"/>
        </w:rPr>
        <w:t>Ubaté y Bogotá vs. Colombia</w:t>
      </w:r>
      <w:r w:rsidRPr="000E2A1B">
        <w:rPr>
          <w:rFonts w:ascii="Verdana" w:hAnsi="Verdana"/>
          <w:sz w:val="20"/>
          <w:szCs w:val="20"/>
          <w:lang w:val="es-ES"/>
        </w:rPr>
        <w:t>, "</w:t>
      </w:r>
      <w:r w:rsidR="00BD074E" w:rsidRPr="000E2A1B">
        <w:rPr>
          <w:rFonts w:ascii="Verdana" w:hAnsi="Verdana"/>
          <w:sz w:val="20"/>
          <w:szCs w:val="20"/>
          <w:lang w:val="es-ES"/>
        </w:rPr>
        <w:t xml:space="preserve">[a]nalizar el </w:t>
      </w:r>
      <w:r w:rsidR="00BD074E" w:rsidRPr="00170E82">
        <w:rPr>
          <w:rFonts w:ascii="Verdana" w:hAnsi="Verdana"/>
          <w:i/>
          <w:iCs/>
          <w:sz w:val="20"/>
          <w:szCs w:val="20"/>
          <w:lang w:val="es-ES"/>
        </w:rPr>
        <w:t>nomen juris</w:t>
      </w:r>
      <w:r w:rsidR="00BD074E" w:rsidRPr="000E2A1B">
        <w:rPr>
          <w:rFonts w:ascii="Verdana" w:hAnsi="Verdana"/>
          <w:sz w:val="20"/>
          <w:szCs w:val="20"/>
          <w:lang w:val="es-ES"/>
        </w:rPr>
        <w:t xml:space="preserve"> de determinadas conductas penalmente reprobables no es un mero formalismo o una controversia semántica. Es también una forma de llamar la atención sobre determinadas prácticas por su mayor gravedad</w:t>
      </w:r>
      <w:r w:rsidRPr="000E2A1B">
        <w:rPr>
          <w:rFonts w:ascii="Verdana" w:hAnsi="Verdana"/>
          <w:sz w:val="20"/>
          <w:szCs w:val="20"/>
          <w:lang w:val="es-ES"/>
        </w:rPr>
        <w:t>"</w:t>
      </w:r>
      <w:r w:rsidR="008A4E8F">
        <w:rPr>
          <w:rStyle w:val="Refdenotaalpie"/>
          <w:rFonts w:ascii="Verdana" w:hAnsi="Verdana"/>
          <w:sz w:val="20"/>
          <w:szCs w:val="20"/>
          <w:lang w:val="es-ES"/>
        </w:rPr>
        <w:footnoteReference w:id="49"/>
      </w:r>
      <w:r w:rsidR="008A4E8F">
        <w:rPr>
          <w:rFonts w:ascii="Verdana" w:hAnsi="Verdana"/>
          <w:sz w:val="20"/>
          <w:szCs w:val="20"/>
          <w:lang w:val="es-ES"/>
        </w:rPr>
        <w:t>.</w:t>
      </w:r>
      <w:r w:rsidRPr="000E2A1B">
        <w:rPr>
          <w:rFonts w:ascii="Verdana" w:hAnsi="Verdana"/>
          <w:sz w:val="20"/>
          <w:szCs w:val="20"/>
          <w:lang w:val="es-ES"/>
        </w:rPr>
        <w:t xml:space="preserve"> </w:t>
      </w:r>
    </w:p>
    <w:p w14:paraId="3FF0E183" w14:textId="42744731" w:rsidR="009B3EE6" w:rsidRPr="000E2A1B" w:rsidRDefault="00F856E2" w:rsidP="007D35BC">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lastRenderedPageBreak/>
        <w:t>Denominar determinad</w:t>
      </w:r>
      <w:r w:rsidR="002938AD" w:rsidRPr="000E2A1B">
        <w:rPr>
          <w:rFonts w:ascii="Verdana" w:hAnsi="Verdana"/>
          <w:sz w:val="20"/>
          <w:szCs w:val="20"/>
          <w:lang w:val="es-ES"/>
        </w:rPr>
        <w:t>a conducta</w:t>
      </w:r>
      <w:r w:rsidRPr="000E2A1B">
        <w:rPr>
          <w:rFonts w:ascii="Verdana" w:hAnsi="Verdana"/>
          <w:sz w:val="20"/>
          <w:szCs w:val="20"/>
          <w:lang w:val="es-ES"/>
        </w:rPr>
        <w:t xml:space="preserve"> como </w:t>
      </w:r>
      <w:r w:rsidR="00BD074E" w:rsidRPr="000E2A1B">
        <w:rPr>
          <w:rFonts w:ascii="Verdana" w:hAnsi="Verdana"/>
          <w:sz w:val="20"/>
          <w:szCs w:val="20"/>
          <w:lang w:val="es-ES"/>
        </w:rPr>
        <w:t>“</w:t>
      </w:r>
      <w:r w:rsidRPr="000E2A1B">
        <w:rPr>
          <w:rFonts w:ascii="Verdana" w:hAnsi="Verdana"/>
          <w:sz w:val="20"/>
          <w:szCs w:val="20"/>
          <w:lang w:val="es-ES"/>
        </w:rPr>
        <w:t>tortura</w:t>
      </w:r>
      <w:r w:rsidR="00BD074E" w:rsidRPr="000E2A1B">
        <w:rPr>
          <w:rFonts w:ascii="Verdana" w:hAnsi="Verdana"/>
          <w:sz w:val="20"/>
          <w:szCs w:val="20"/>
          <w:lang w:val="es-ES"/>
        </w:rPr>
        <w:t>”</w:t>
      </w:r>
      <w:r w:rsidRPr="000E2A1B">
        <w:rPr>
          <w:rFonts w:ascii="Verdana" w:hAnsi="Verdana"/>
          <w:sz w:val="20"/>
          <w:szCs w:val="20"/>
          <w:lang w:val="es-ES"/>
        </w:rPr>
        <w:t xml:space="preserve"> </w:t>
      </w:r>
      <w:r w:rsidR="009B3EE6" w:rsidRPr="000E2A1B">
        <w:rPr>
          <w:rFonts w:ascii="Verdana" w:hAnsi="Verdana"/>
          <w:sz w:val="20"/>
          <w:szCs w:val="20"/>
          <w:lang w:val="es-ES"/>
        </w:rPr>
        <w:t xml:space="preserve">e </w:t>
      </w:r>
      <w:r w:rsidRPr="000E2A1B">
        <w:rPr>
          <w:rFonts w:ascii="Verdana" w:hAnsi="Verdana"/>
          <w:sz w:val="20"/>
          <w:szCs w:val="20"/>
          <w:lang w:val="es-ES"/>
        </w:rPr>
        <w:t xml:space="preserve">identificar a </w:t>
      </w:r>
      <w:r w:rsidR="009B3EE6" w:rsidRPr="000E2A1B">
        <w:rPr>
          <w:rFonts w:ascii="Verdana" w:hAnsi="Verdana"/>
          <w:sz w:val="20"/>
          <w:szCs w:val="20"/>
          <w:lang w:val="es-ES"/>
        </w:rPr>
        <w:t xml:space="preserve">sus agentes </w:t>
      </w:r>
      <w:r w:rsidRPr="000E2A1B">
        <w:rPr>
          <w:rFonts w:ascii="Verdana" w:hAnsi="Verdana"/>
          <w:sz w:val="20"/>
          <w:szCs w:val="20"/>
          <w:lang w:val="es-ES"/>
        </w:rPr>
        <w:t xml:space="preserve">como </w:t>
      </w:r>
      <w:r w:rsidR="009B3EE6" w:rsidRPr="000E2A1B">
        <w:rPr>
          <w:rFonts w:ascii="Verdana" w:hAnsi="Verdana"/>
          <w:sz w:val="20"/>
          <w:szCs w:val="20"/>
          <w:lang w:val="es-ES"/>
        </w:rPr>
        <w:t xml:space="preserve">torturadores </w:t>
      </w:r>
      <w:r w:rsidRPr="000E2A1B">
        <w:rPr>
          <w:rFonts w:ascii="Verdana" w:hAnsi="Verdana"/>
          <w:sz w:val="20"/>
          <w:szCs w:val="20"/>
          <w:lang w:val="es-ES"/>
        </w:rPr>
        <w:t xml:space="preserve">tiene </w:t>
      </w:r>
      <w:r w:rsidR="009B3EE6" w:rsidRPr="000E2A1B">
        <w:rPr>
          <w:rFonts w:ascii="Verdana" w:hAnsi="Verdana"/>
          <w:sz w:val="20"/>
          <w:szCs w:val="20"/>
          <w:lang w:val="es-ES"/>
        </w:rPr>
        <w:t xml:space="preserve">efectos prácticos sobre los casos concretos, en la medida en que </w:t>
      </w:r>
      <w:r w:rsidR="007B3FE6">
        <w:rPr>
          <w:rFonts w:ascii="Verdana" w:hAnsi="Verdana"/>
          <w:sz w:val="20"/>
          <w:szCs w:val="20"/>
          <w:lang w:val="es-ES"/>
        </w:rPr>
        <w:t>llaman</w:t>
      </w:r>
      <w:r w:rsidR="007B3FE6" w:rsidRPr="000E2A1B">
        <w:rPr>
          <w:rFonts w:ascii="Verdana" w:hAnsi="Verdana"/>
          <w:sz w:val="20"/>
          <w:szCs w:val="20"/>
          <w:lang w:val="es-ES"/>
        </w:rPr>
        <w:t xml:space="preserve"> </w:t>
      </w:r>
      <w:r w:rsidR="009B3EE6" w:rsidRPr="000E2A1B">
        <w:rPr>
          <w:rFonts w:ascii="Verdana" w:hAnsi="Verdana"/>
          <w:sz w:val="20"/>
          <w:szCs w:val="20"/>
          <w:lang w:val="es-ES"/>
        </w:rPr>
        <w:t xml:space="preserve">la atención </w:t>
      </w:r>
      <w:r w:rsidR="00BD074E" w:rsidRPr="000E2A1B">
        <w:rPr>
          <w:rFonts w:ascii="Verdana" w:hAnsi="Verdana"/>
          <w:sz w:val="20"/>
          <w:szCs w:val="20"/>
          <w:lang w:val="es-ES"/>
        </w:rPr>
        <w:t>en el espacio público</w:t>
      </w:r>
      <w:r w:rsidR="009B3EE6" w:rsidRPr="000E2A1B">
        <w:rPr>
          <w:rFonts w:ascii="Verdana" w:hAnsi="Verdana"/>
          <w:sz w:val="20"/>
          <w:szCs w:val="20"/>
          <w:lang w:val="es-ES"/>
        </w:rPr>
        <w:t xml:space="preserve">. En este caso, el encuadramiento de la muerte del Sr. Aguas Acosta como consecuencia de su tortura </w:t>
      </w:r>
      <w:r w:rsidRPr="000E2A1B">
        <w:rPr>
          <w:rFonts w:ascii="Verdana" w:hAnsi="Verdana"/>
          <w:sz w:val="20"/>
          <w:szCs w:val="20"/>
          <w:lang w:val="es-ES"/>
        </w:rPr>
        <w:t xml:space="preserve">podría </w:t>
      </w:r>
      <w:r w:rsidR="009B3EE6" w:rsidRPr="000E2A1B">
        <w:rPr>
          <w:rFonts w:ascii="Verdana" w:hAnsi="Verdana"/>
          <w:sz w:val="20"/>
          <w:szCs w:val="20"/>
          <w:lang w:val="es-ES"/>
        </w:rPr>
        <w:t>haber conducido a un resultado diferente en relación con la prescripción que benefici</w:t>
      </w:r>
      <w:r w:rsidR="007B3FE6">
        <w:rPr>
          <w:rFonts w:ascii="Verdana" w:hAnsi="Verdana"/>
          <w:sz w:val="20"/>
          <w:szCs w:val="20"/>
          <w:lang w:val="es-ES"/>
        </w:rPr>
        <w:t>ó</w:t>
      </w:r>
      <w:r w:rsidR="009B3EE6" w:rsidRPr="000E2A1B">
        <w:rPr>
          <w:rFonts w:ascii="Verdana" w:hAnsi="Verdana"/>
          <w:sz w:val="20"/>
          <w:szCs w:val="20"/>
          <w:lang w:val="es-ES"/>
        </w:rPr>
        <w:t xml:space="preserve"> a los autores del delito.</w:t>
      </w:r>
    </w:p>
    <w:p w14:paraId="17083163" w14:textId="77777777" w:rsidR="009B3EE6" w:rsidRPr="000E2A1B" w:rsidRDefault="009B3EE6" w:rsidP="007D35BC">
      <w:pPr>
        <w:pStyle w:val="Prrafodelista"/>
        <w:spacing w:after="0" w:line="276" w:lineRule="auto"/>
        <w:ind w:left="0"/>
        <w:jc w:val="both"/>
        <w:rPr>
          <w:rFonts w:ascii="Verdana" w:hAnsi="Verdana"/>
          <w:sz w:val="20"/>
          <w:szCs w:val="20"/>
          <w:lang w:val="es-ES"/>
        </w:rPr>
      </w:pPr>
    </w:p>
    <w:p w14:paraId="305B71CA" w14:textId="372931E1" w:rsidR="009B3EE6" w:rsidRPr="000E2A1B" w:rsidRDefault="007B3FE6">
      <w:pPr>
        <w:pStyle w:val="Prrafodelista"/>
        <w:numPr>
          <w:ilvl w:val="1"/>
          <w:numId w:val="1"/>
        </w:numPr>
        <w:spacing w:after="0" w:line="276" w:lineRule="auto"/>
        <w:ind w:left="0" w:firstLine="0"/>
        <w:jc w:val="both"/>
        <w:rPr>
          <w:rFonts w:ascii="Verdana" w:hAnsi="Verdana"/>
          <w:sz w:val="20"/>
          <w:szCs w:val="20"/>
          <w:lang w:val="es-ES"/>
        </w:rPr>
      </w:pPr>
      <w:r>
        <w:rPr>
          <w:rFonts w:ascii="Verdana" w:hAnsi="Verdana"/>
          <w:sz w:val="20"/>
          <w:szCs w:val="20"/>
          <w:lang w:val="es-ES"/>
        </w:rPr>
        <w:t>De esa forma</w:t>
      </w:r>
      <w:r w:rsidR="009B3EE6" w:rsidRPr="000E2A1B">
        <w:rPr>
          <w:rFonts w:ascii="Verdana" w:hAnsi="Verdana"/>
          <w:sz w:val="20"/>
          <w:szCs w:val="20"/>
          <w:lang w:val="es-ES"/>
        </w:rPr>
        <w:t xml:space="preserve">, aunque el Estado no </w:t>
      </w:r>
      <w:r>
        <w:rPr>
          <w:rFonts w:ascii="Verdana" w:hAnsi="Verdana"/>
          <w:sz w:val="20"/>
          <w:szCs w:val="20"/>
          <w:lang w:val="es-ES"/>
        </w:rPr>
        <w:t>sea</w:t>
      </w:r>
      <w:r w:rsidRPr="000E2A1B">
        <w:rPr>
          <w:rFonts w:ascii="Verdana" w:hAnsi="Verdana"/>
          <w:sz w:val="20"/>
          <w:szCs w:val="20"/>
          <w:lang w:val="es-ES"/>
        </w:rPr>
        <w:t xml:space="preserve"> </w:t>
      </w:r>
      <w:r w:rsidR="009B3EE6" w:rsidRPr="000E2A1B">
        <w:rPr>
          <w:rFonts w:ascii="Verdana" w:hAnsi="Verdana"/>
          <w:sz w:val="20"/>
          <w:szCs w:val="20"/>
          <w:lang w:val="es-ES"/>
        </w:rPr>
        <w:t xml:space="preserve">responsable </w:t>
      </w:r>
      <w:r>
        <w:rPr>
          <w:rFonts w:ascii="Verdana" w:hAnsi="Verdana"/>
          <w:sz w:val="20"/>
          <w:szCs w:val="20"/>
          <w:lang w:val="es-ES"/>
        </w:rPr>
        <w:t>por</w:t>
      </w:r>
      <w:r w:rsidRPr="000E2A1B">
        <w:rPr>
          <w:rFonts w:ascii="Verdana" w:hAnsi="Verdana"/>
          <w:sz w:val="20"/>
          <w:szCs w:val="20"/>
          <w:lang w:val="es-ES"/>
        </w:rPr>
        <w:t xml:space="preserve"> </w:t>
      </w:r>
      <w:r w:rsidR="009B3EE6" w:rsidRPr="000E2A1B">
        <w:rPr>
          <w:rFonts w:ascii="Verdana" w:hAnsi="Verdana"/>
          <w:sz w:val="20"/>
          <w:szCs w:val="20"/>
          <w:lang w:val="es-ES"/>
        </w:rPr>
        <w:t xml:space="preserve">la violación del </w:t>
      </w:r>
      <w:r w:rsidR="00F42B62" w:rsidRPr="000E2A1B">
        <w:rPr>
          <w:rFonts w:ascii="Verdana" w:hAnsi="Verdana"/>
          <w:sz w:val="20"/>
          <w:szCs w:val="20"/>
          <w:lang w:val="es-ES"/>
        </w:rPr>
        <w:t xml:space="preserve">artículo </w:t>
      </w:r>
      <w:r w:rsidR="009B3EE6" w:rsidRPr="000E2A1B">
        <w:rPr>
          <w:rFonts w:ascii="Verdana" w:hAnsi="Verdana"/>
          <w:sz w:val="20"/>
          <w:szCs w:val="20"/>
          <w:lang w:val="es-ES"/>
        </w:rPr>
        <w:t xml:space="preserve">6 </w:t>
      </w:r>
      <w:r w:rsidR="00F42B62" w:rsidRPr="000E2A1B">
        <w:rPr>
          <w:rFonts w:ascii="Verdana" w:hAnsi="Verdana"/>
          <w:sz w:val="20"/>
          <w:szCs w:val="20"/>
          <w:lang w:val="es-ES"/>
        </w:rPr>
        <w:t xml:space="preserve">de la </w:t>
      </w:r>
      <w:r w:rsidR="009B3EE6" w:rsidRPr="000E2A1B">
        <w:rPr>
          <w:rFonts w:ascii="Verdana" w:hAnsi="Verdana"/>
          <w:sz w:val="20"/>
          <w:szCs w:val="20"/>
          <w:lang w:val="es-ES"/>
        </w:rPr>
        <w:t>CIP</w:t>
      </w:r>
      <w:r w:rsidR="002938AD" w:rsidRPr="000E2A1B">
        <w:rPr>
          <w:rFonts w:ascii="Verdana" w:hAnsi="Verdana"/>
          <w:sz w:val="20"/>
          <w:szCs w:val="20"/>
          <w:lang w:val="es-ES"/>
        </w:rPr>
        <w:t>S</w:t>
      </w:r>
      <w:r w:rsidR="009B3EE6" w:rsidRPr="000E2A1B">
        <w:rPr>
          <w:rFonts w:ascii="Verdana" w:hAnsi="Verdana"/>
          <w:sz w:val="20"/>
          <w:szCs w:val="20"/>
          <w:lang w:val="es-ES"/>
        </w:rPr>
        <w:t xml:space="preserve">T </w:t>
      </w:r>
      <w:r w:rsidR="00F42B62" w:rsidRPr="000E2A1B">
        <w:rPr>
          <w:rFonts w:ascii="Verdana" w:hAnsi="Verdana"/>
          <w:sz w:val="20"/>
          <w:szCs w:val="20"/>
          <w:lang w:val="es-ES"/>
        </w:rPr>
        <w:t xml:space="preserve">en relación con la </w:t>
      </w:r>
      <w:r>
        <w:rPr>
          <w:rFonts w:ascii="Verdana" w:hAnsi="Verdana"/>
          <w:sz w:val="20"/>
          <w:szCs w:val="20"/>
          <w:lang w:val="es-ES"/>
        </w:rPr>
        <w:t>tipificación</w:t>
      </w:r>
      <w:r w:rsidRPr="000E2A1B">
        <w:rPr>
          <w:rFonts w:ascii="Verdana" w:hAnsi="Verdana"/>
          <w:sz w:val="20"/>
          <w:szCs w:val="20"/>
          <w:lang w:val="es-ES"/>
        </w:rPr>
        <w:t xml:space="preserve"> </w:t>
      </w:r>
      <w:r w:rsidR="00F42B62" w:rsidRPr="000E2A1B">
        <w:rPr>
          <w:rFonts w:ascii="Verdana" w:hAnsi="Verdana"/>
          <w:sz w:val="20"/>
          <w:szCs w:val="20"/>
          <w:lang w:val="es-ES"/>
        </w:rPr>
        <w:t>de</w:t>
      </w:r>
      <w:r>
        <w:rPr>
          <w:rFonts w:ascii="Verdana" w:hAnsi="Verdana"/>
          <w:sz w:val="20"/>
          <w:szCs w:val="20"/>
          <w:lang w:val="es-ES"/>
        </w:rPr>
        <w:t xml:space="preserve"> la</w:t>
      </w:r>
      <w:r w:rsidR="00F42B62" w:rsidRPr="000E2A1B">
        <w:rPr>
          <w:rFonts w:ascii="Verdana" w:hAnsi="Verdana"/>
          <w:sz w:val="20"/>
          <w:szCs w:val="20"/>
          <w:lang w:val="es-ES"/>
        </w:rPr>
        <w:t xml:space="preserve"> tortura</w:t>
      </w:r>
      <w:r w:rsidR="009B3EE6" w:rsidRPr="000E2A1B">
        <w:rPr>
          <w:rFonts w:ascii="Verdana" w:hAnsi="Verdana"/>
          <w:sz w:val="20"/>
          <w:szCs w:val="20"/>
          <w:lang w:val="es-ES"/>
        </w:rPr>
        <w:t xml:space="preserve"> </w:t>
      </w:r>
      <w:r>
        <w:rPr>
          <w:rFonts w:ascii="Verdana" w:hAnsi="Verdana"/>
          <w:sz w:val="20"/>
          <w:szCs w:val="20"/>
          <w:lang w:val="es-ES"/>
        </w:rPr>
        <w:t>dado</w:t>
      </w:r>
      <w:r w:rsidRPr="000E2A1B">
        <w:rPr>
          <w:rFonts w:ascii="Verdana" w:hAnsi="Verdana"/>
          <w:sz w:val="20"/>
          <w:szCs w:val="20"/>
          <w:lang w:val="es-ES"/>
        </w:rPr>
        <w:t xml:space="preserve"> </w:t>
      </w:r>
      <w:r w:rsidR="009B3EE6" w:rsidRPr="000E2A1B">
        <w:rPr>
          <w:rFonts w:ascii="Verdana" w:hAnsi="Verdana"/>
          <w:sz w:val="20"/>
          <w:szCs w:val="20"/>
          <w:lang w:val="es-ES"/>
        </w:rPr>
        <w:t xml:space="preserve">que los hechos son anteriores a la ratificación de dicha Convención, comparto el criterio de la sentencia de que el Estado </w:t>
      </w:r>
      <w:r>
        <w:rPr>
          <w:rFonts w:ascii="Verdana" w:hAnsi="Verdana"/>
          <w:sz w:val="20"/>
          <w:szCs w:val="20"/>
          <w:lang w:val="es-ES"/>
        </w:rPr>
        <w:t>de Ecuador</w:t>
      </w:r>
      <w:r w:rsidRPr="000E2A1B">
        <w:rPr>
          <w:rFonts w:ascii="Verdana" w:hAnsi="Verdana"/>
          <w:sz w:val="20"/>
          <w:szCs w:val="20"/>
          <w:lang w:val="es-ES"/>
        </w:rPr>
        <w:t xml:space="preserve"> </w:t>
      </w:r>
      <w:r>
        <w:rPr>
          <w:rFonts w:ascii="Verdana" w:hAnsi="Verdana"/>
          <w:sz w:val="20"/>
          <w:szCs w:val="20"/>
          <w:lang w:val="es-ES"/>
        </w:rPr>
        <w:t>violó</w:t>
      </w:r>
      <w:r w:rsidR="009B3EE6" w:rsidRPr="000E2A1B">
        <w:rPr>
          <w:rFonts w:ascii="Verdana" w:hAnsi="Verdana"/>
          <w:sz w:val="20"/>
          <w:szCs w:val="20"/>
          <w:lang w:val="es-ES"/>
        </w:rPr>
        <w:t xml:space="preserve"> la obligación de adecuar su </w:t>
      </w:r>
      <w:r>
        <w:rPr>
          <w:rFonts w:ascii="Verdana" w:hAnsi="Verdana"/>
          <w:sz w:val="20"/>
          <w:szCs w:val="20"/>
          <w:lang w:val="es-ES"/>
        </w:rPr>
        <w:t>ordenamiento</w:t>
      </w:r>
      <w:r w:rsidRPr="000E2A1B">
        <w:rPr>
          <w:rFonts w:ascii="Verdana" w:hAnsi="Verdana"/>
          <w:sz w:val="20"/>
          <w:szCs w:val="20"/>
          <w:lang w:val="es-ES"/>
        </w:rPr>
        <w:t xml:space="preserve"> intern</w:t>
      </w:r>
      <w:r>
        <w:rPr>
          <w:rFonts w:ascii="Verdana" w:hAnsi="Verdana"/>
          <w:sz w:val="20"/>
          <w:szCs w:val="20"/>
          <w:lang w:val="es-ES"/>
        </w:rPr>
        <w:t>o</w:t>
      </w:r>
      <w:r w:rsidR="009B3EE6" w:rsidRPr="000E2A1B">
        <w:rPr>
          <w:rFonts w:ascii="Verdana" w:hAnsi="Verdana"/>
          <w:sz w:val="20"/>
          <w:szCs w:val="20"/>
          <w:lang w:val="es-ES"/>
        </w:rPr>
        <w:t xml:space="preserve">, prevista en los artículos 2 y 5.2 de la </w:t>
      </w:r>
      <w:r w:rsidR="00F42B62" w:rsidRPr="000E2A1B">
        <w:rPr>
          <w:rFonts w:ascii="Verdana" w:hAnsi="Verdana"/>
          <w:sz w:val="20"/>
          <w:szCs w:val="20"/>
          <w:lang w:val="es-ES"/>
        </w:rPr>
        <w:t>CADH</w:t>
      </w:r>
      <w:r w:rsidR="009B3EE6" w:rsidRPr="000E2A1B">
        <w:rPr>
          <w:rFonts w:ascii="Verdana" w:hAnsi="Verdana"/>
          <w:sz w:val="20"/>
          <w:szCs w:val="20"/>
          <w:lang w:val="es-ES"/>
        </w:rPr>
        <w:t xml:space="preserve">. </w:t>
      </w:r>
      <w:r w:rsidR="00B403ED" w:rsidRPr="000E2A1B">
        <w:rPr>
          <w:rFonts w:ascii="Verdana" w:hAnsi="Verdana"/>
          <w:sz w:val="20"/>
          <w:szCs w:val="20"/>
          <w:lang w:val="es-419"/>
        </w:rPr>
        <w:t xml:space="preserve">Como se ha visto, el tipo penal de “tormentos corporales” es, por un lado, mucho más restrictivo </w:t>
      </w:r>
      <w:proofErr w:type="gramStart"/>
      <w:r w:rsidR="00B403ED" w:rsidRPr="000E2A1B">
        <w:rPr>
          <w:rFonts w:ascii="Verdana" w:hAnsi="Verdana"/>
          <w:sz w:val="20"/>
          <w:szCs w:val="20"/>
          <w:lang w:val="es-419"/>
        </w:rPr>
        <w:t>–  ya</w:t>
      </w:r>
      <w:proofErr w:type="gramEnd"/>
      <w:r w:rsidR="00B403ED" w:rsidRPr="000E2A1B">
        <w:rPr>
          <w:rFonts w:ascii="Verdana" w:hAnsi="Verdana"/>
          <w:sz w:val="20"/>
          <w:szCs w:val="20"/>
          <w:lang w:val="es-419"/>
        </w:rPr>
        <w:t xml:space="preserve"> que se limita a personas presas y detenidas y no abarca el dolor o sufrimiento psicológico – y, por otro, mucho más amplio</w:t>
      </w:r>
      <w:r>
        <w:rPr>
          <w:rFonts w:ascii="Verdana" w:hAnsi="Verdana"/>
          <w:sz w:val="20"/>
          <w:szCs w:val="20"/>
          <w:lang w:val="es-419"/>
        </w:rPr>
        <w:t xml:space="preserve"> -</w:t>
      </w:r>
      <w:r w:rsidR="00B403ED" w:rsidRPr="000E2A1B">
        <w:rPr>
          <w:rFonts w:ascii="Verdana" w:hAnsi="Verdana"/>
          <w:sz w:val="20"/>
          <w:szCs w:val="20"/>
          <w:lang w:val="es-419"/>
        </w:rPr>
        <w:t xml:space="preserve"> pues no exige necesariamente el dolo. El contenido mínimo de la definición de tortura según el derecho internacional, definitivamente, no se cumple con esta formulación típica, incapaz de expresar con claridad el injusto que representa la tortura.</w:t>
      </w:r>
    </w:p>
    <w:p w14:paraId="209AE2CF" w14:textId="77777777" w:rsidR="004A3274" w:rsidRPr="000E2A1B" w:rsidRDefault="004A3274" w:rsidP="00B0118B">
      <w:pPr>
        <w:pStyle w:val="Prrafodelista"/>
        <w:spacing w:line="240" w:lineRule="auto"/>
        <w:rPr>
          <w:rFonts w:ascii="Verdana" w:hAnsi="Verdana"/>
          <w:sz w:val="20"/>
          <w:szCs w:val="20"/>
          <w:lang w:val="es-ES"/>
        </w:rPr>
      </w:pPr>
    </w:p>
    <w:p w14:paraId="7C714617" w14:textId="3221D5D8" w:rsidR="004A3274" w:rsidRPr="000E2A1B" w:rsidRDefault="004A3274" w:rsidP="00B0118B">
      <w:pPr>
        <w:pStyle w:val="Ttulo1"/>
        <w:spacing w:line="240" w:lineRule="auto"/>
      </w:pPr>
      <w:r w:rsidRPr="000E2A1B">
        <w:t>Conclusiones</w:t>
      </w:r>
    </w:p>
    <w:p w14:paraId="59FD0D20" w14:textId="7C121773" w:rsidR="0043650A" w:rsidRPr="000E2A1B" w:rsidRDefault="0043650A" w:rsidP="00B0118B">
      <w:pPr>
        <w:pStyle w:val="Prrafodelista"/>
        <w:spacing w:after="0" w:line="240" w:lineRule="auto"/>
        <w:ind w:left="0"/>
        <w:jc w:val="both"/>
        <w:rPr>
          <w:rFonts w:ascii="Verdana" w:hAnsi="Verdana"/>
          <w:sz w:val="20"/>
          <w:szCs w:val="20"/>
        </w:rPr>
      </w:pPr>
    </w:p>
    <w:p w14:paraId="245DCE50" w14:textId="23ABAB37" w:rsidR="0043650A" w:rsidRPr="000E2A1B" w:rsidRDefault="00A96EFC" w:rsidP="00B0118B">
      <w:pPr>
        <w:pStyle w:val="Prrafodelista"/>
        <w:numPr>
          <w:ilvl w:val="1"/>
          <w:numId w:val="1"/>
        </w:numPr>
        <w:spacing w:after="0" w:line="240" w:lineRule="auto"/>
        <w:ind w:left="0" w:firstLine="0"/>
        <w:jc w:val="both"/>
        <w:rPr>
          <w:rFonts w:ascii="Verdana" w:hAnsi="Verdana"/>
          <w:sz w:val="20"/>
          <w:szCs w:val="20"/>
          <w:lang w:val="es-ES"/>
        </w:rPr>
      </w:pPr>
      <w:r w:rsidRPr="000E2A1B">
        <w:rPr>
          <w:rFonts w:ascii="Verdana" w:hAnsi="Verdana"/>
          <w:sz w:val="20"/>
          <w:szCs w:val="20"/>
          <w:lang w:val="es-ES"/>
        </w:rPr>
        <w:t xml:space="preserve">El caso </w:t>
      </w:r>
      <w:r w:rsidRPr="000E2A1B">
        <w:rPr>
          <w:rFonts w:ascii="Verdana" w:hAnsi="Verdana"/>
          <w:i/>
          <w:iCs/>
          <w:sz w:val="20"/>
          <w:szCs w:val="20"/>
          <w:lang w:val="es-ES"/>
        </w:rPr>
        <w:t xml:space="preserve">Aguas Acosta vs. </w:t>
      </w:r>
      <w:r w:rsidRPr="000E2A1B">
        <w:rPr>
          <w:rFonts w:ascii="Verdana" w:hAnsi="Verdana"/>
          <w:sz w:val="20"/>
          <w:szCs w:val="20"/>
          <w:lang w:val="es-ES"/>
        </w:rPr>
        <w:t xml:space="preserve">Ecuador </w:t>
      </w:r>
      <w:r w:rsidR="00D81B29">
        <w:rPr>
          <w:rFonts w:ascii="Verdana" w:hAnsi="Verdana"/>
          <w:sz w:val="20"/>
          <w:szCs w:val="20"/>
          <w:lang w:val="es-ES"/>
        </w:rPr>
        <w:t>da testimonio de</w:t>
      </w:r>
      <w:r w:rsidR="00D81B29" w:rsidRPr="000E2A1B">
        <w:rPr>
          <w:rFonts w:ascii="Verdana" w:hAnsi="Verdana"/>
          <w:sz w:val="20"/>
          <w:szCs w:val="20"/>
          <w:lang w:val="es-ES"/>
        </w:rPr>
        <w:t xml:space="preserve"> </w:t>
      </w:r>
      <w:r w:rsidRPr="000E2A1B">
        <w:rPr>
          <w:rFonts w:ascii="Verdana" w:hAnsi="Verdana"/>
          <w:sz w:val="20"/>
          <w:szCs w:val="20"/>
          <w:lang w:val="es-ES"/>
        </w:rPr>
        <w:t xml:space="preserve">la importancia de que </w:t>
      </w:r>
      <w:r w:rsidR="000F0DB2" w:rsidRPr="000E2A1B">
        <w:rPr>
          <w:rFonts w:ascii="Verdana" w:hAnsi="Verdana"/>
          <w:sz w:val="20"/>
          <w:szCs w:val="20"/>
          <w:lang w:val="es-ES"/>
        </w:rPr>
        <w:t xml:space="preserve">las normas </w:t>
      </w:r>
      <w:r w:rsidR="005F0117" w:rsidRPr="000E2A1B">
        <w:rPr>
          <w:rFonts w:ascii="Verdana" w:hAnsi="Verdana"/>
          <w:sz w:val="20"/>
          <w:szCs w:val="20"/>
          <w:lang w:val="es-ES"/>
        </w:rPr>
        <w:t xml:space="preserve">penales sean </w:t>
      </w:r>
      <w:r w:rsidR="00F67BE6" w:rsidRPr="000E2A1B">
        <w:rPr>
          <w:rFonts w:ascii="Verdana" w:hAnsi="Verdana"/>
          <w:sz w:val="20"/>
          <w:szCs w:val="20"/>
          <w:lang w:val="es-ES"/>
        </w:rPr>
        <w:t xml:space="preserve">sometidas </w:t>
      </w:r>
      <w:r w:rsidR="00510F47" w:rsidRPr="000E2A1B">
        <w:rPr>
          <w:rFonts w:ascii="Verdana" w:hAnsi="Verdana"/>
          <w:sz w:val="20"/>
          <w:szCs w:val="20"/>
          <w:lang w:val="es-ES"/>
        </w:rPr>
        <w:t xml:space="preserve">a un escrutinio </w:t>
      </w:r>
      <w:r w:rsidR="00B403ED" w:rsidRPr="000E2A1B">
        <w:rPr>
          <w:rFonts w:ascii="Verdana" w:hAnsi="Verdana"/>
          <w:sz w:val="20"/>
          <w:szCs w:val="20"/>
          <w:lang w:val="es-ES"/>
        </w:rPr>
        <w:t xml:space="preserve">estricto </w:t>
      </w:r>
      <w:r w:rsidR="00510F47" w:rsidRPr="000E2A1B">
        <w:rPr>
          <w:rFonts w:ascii="Verdana" w:hAnsi="Verdana"/>
          <w:sz w:val="20"/>
          <w:szCs w:val="20"/>
          <w:lang w:val="es-ES"/>
        </w:rPr>
        <w:t xml:space="preserve">de proporcionalidad </w:t>
      </w:r>
      <w:r w:rsidR="00B125F9" w:rsidRPr="000E2A1B">
        <w:rPr>
          <w:rFonts w:ascii="Verdana" w:hAnsi="Verdana"/>
          <w:sz w:val="20"/>
          <w:szCs w:val="20"/>
          <w:lang w:val="es-ES"/>
        </w:rPr>
        <w:t xml:space="preserve">-sea por </w:t>
      </w:r>
      <w:r w:rsidR="00D81B29">
        <w:rPr>
          <w:rFonts w:ascii="Verdana" w:hAnsi="Verdana"/>
          <w:sz w:val="20"/>
          <w:szCs w:val="20"/>
          <w:lang w:val="es-ES"/>
        </w:rPr>
        <w:t>la afectación</w:t>
      </w:r>
      <w:r w:rsidR="00B125F9" w:rsidRPr="000E2A1B">
        <w:rPr>
          <w:rFonts w:ascii="Verdana" w:hAnsi="Verdana"/>
          <w:sz w:val="20"/>
          <w:szCs w:val="20"/>
          <w:lang w:val="es-ES"/>
        </w:rPr>
        <w:t xml:space="preserve"> más </w:t>
      </w:r>
      <w:r w:rsidR="00D81B29" w:rsidRPr="000E2A1B">
        <w:rPr>
          <w:rFonts w:ascii="Verdana" w:hAnsi="Verdana"/>
          <w:sz w:val="20"/>
          <w:szCs w:val="20"/>
          <w:lang w:val="es-ES"/>
        </w:rPr>
        <w:t>sever</w:t>
      </w:r>
      <w:r w:rsidR="00D81B29">
        <w:rPr>
          <w:rFonts w:ascii="Verdana" w:hAnsi="Verdana"/>
          <w:sz w:val="20"/>
          <w:szCs w:val="20"/>
          <w:lang w:val="es-ES"/>
        </w:rPr>
        <w:t>a</w:t>
      </w:r>
      <w:r w:rsidR="00D81B29" w:rsidRPr="000E2A1B">
        <w:rPr>
          <w:rFonts w:ascii="Verdana" w:hAnsi="Verdana"/>
          <w:sz w:val="20"/>
          <w:szCs w:val="20"/>
          <w:lang w:val="es-ES"/>
        </w:rPr>
        <w:t xml:space="preserve"> </w:t>
      </w:r>
      <w:r w:rsidR="00B125F9" w:rsidRPr="000E2A1B">
        <w:rPr>
          <w:rFonts w:ascii="Verdana" w:hAnsi="Verdana"/>
          <w:sz w:val="20"/>
          <w:szCs w:val="20"/>
          <w:lang w:val="es-ES"/>
        </w:rPr>
        <w:t xml:space="preserve">que pueden </w:t>
      </w:r>
      <w:r w:rsidR="00D81B29">
        <w:rPr>
          <w:rFonts w:ascii="Verdana" w:hAnsi="Verdana"/>
          <w:sz w:val="20"/>
          <w:szCs w:val="20"/>
          <w:lang w:val="es-ES"/>
        </w:rPr>
        <w:t>provocar</w:t>
      </w:r>
      <w:r w:rsidR="00D81B29" w:rsidRPr="000E2A1B">
        <w:rPr>
          <w:rFonts w:ascii="Verdana" w:hAnsi="Verdana"/>
          <w:sz w:val="20"/>
          <w:szCs w:val="20"/>
          <w:lang w:val="es-ES"/>
        </w:rPr>
        <w:t xml:space="preserve"> </w:t>
      </w:r>
      <w:r w:rsidR="00B125F9" w:rsidRPr="000E2A1B">
        <w:rPr>
          <w:rFonts w:ascii="Verdana" w:hAnsi="Verdana"/>
          <w:sz w:val="20"/>
          <w:szCs w:val="20"/>
          <w:lang w:val="es-ES"/>
        </w:rPr>
        <w:t xml:space="preserve">en la esfera </w:t>
      </w:r>
      <w:r w:rsidR="00CA255B" w:rsidRPr="000E2A1B">
        <w:rPr>
          <w:rFonts w:ascii="Verdana" w:hAnsi="Verdana"/>
          <w:sz w:val="20"/>
          <w:szCs w:val="20"/>
          <w:lang w:val="es-ES"/>
        </w:rPr>
        <w:t>de los</w:t>
      </w:r>
      <w:r w:rsidR="00B125F9" w:rsidRPr="000E2A1B">
        <w:rPr>
          <w:rFonts w:ascii="Verdana" w:hAnsi="Verdana"/>
          <w:sz w:val="20"/>
          <w:szCs w:val="20"/>
          <w:lang w:val="es-ES"/>
        </w:rPr>
        <w:t xml:space="preserve"> derechos individuales, sea por la relevancia de los bienes jurídicos que </w:t>
      </w:r>
      <w:r w:rsidR="00D81B29">
        <w:rPr>
          <w:rFonts w:ascii="Verdana" w:hAnsi="Verdana"/>
          <w:sz w:val="20"/>
          <w:szCs w:val="20"/>
          <w:lang w:val="es-ES"/>
        </w:rPr>
        <w:t>tutelan</w:t>
      </w:r>
      <w:r w:rsidR="00B125F9" w:rsidRPr="000E2A1B">
        <w:rPr>
          <w:rFonts w:ascii="Verdana" w:hAnsi="Verdana"/>
          <w:sz w:val="20"/>
          <w:szCs w:val="20"/>
          <w:lang w:val="es-ES"/>
        </w:rPr>
        <w:t xml:space="preserve">- </w:t>
      </w:r>
      <w:r w:rsidR="00D81B29">
        <w:rPr>
          <w:rFonts w:ascii="Verdana" w:hAnsi="Verdana"/>
          <w:sz w:val="20"/>
          <w:szCs w:val="20"/>
          <w:lang w:val="es-ES"/>
        </w:rPr>
        <w:t>a fin de</w:t>
      </w:r>
      <w:r w:rsidR="00D81B29" w:rsidRPr="000E2A1B">
        <w:rPr>
          <w:rFonts w:ascii="Verdana" w:hAnsi="Verdana"/>
          <w:sz w:val="20"/>
          <w:szCs w:val="20"/>
          <w:lang w:val="es-ES"/>
        </w:rPr>
        <w:t xml:space="preserve"> </w:t>
      </w:r>
      <w:r w:rsidR="00510F47" w:rsidRPr="000E2A1B">
        <w:rPr>
          <w:rFonts w:ascii="Verdana" w:hAnsi="Verdana"/>
          <w:sz w:val="20"/>
          <w:szCs w:val="20"/>
          <w:lang w:val="es-ES"/>
        </w:rPr>
        <w:t xml:space="preserve">evitar </w:t>
      </w:r>
      <w:r w:rsidR="00A32DA6" w:rsidRPr="000E2A1B">
        <w:rPr>
          <w:rFonts w:ascii="Verdana" w:hAnsi="Verdana"/>
          <w:sz w:val="20"/>
          <w:szCs w:val="20"/>
          <w:lang w:val="es-ES"/>
        </w:rPr>
        <w:t xml:space="preserve">tanto el exceso punitivo caracterizado por </w:t>
      </w:r>
      <w:r w:rsidR="006A25A3" w:rsidRPr="000E2A1B">
        <w:rPr>
          <w:rFonts w:ascii="Verdana" w:hAnsi="Verdana"/>
          <w:sz w:val="20"/>
          <w:szCs w:val="20"/>
          <w:lang w:val="es-ES"/>
        </w:rPr>
        <w:t xml:space="preserve">tipos penales demasiado amplios, como la protección </w:t>
      </w:r>
      <w:r w:rsidR="00B403ED" w:rsidRPr="000E2A1B">
        <w:rPr>
          <w:rFonts w:ascii="Verdana" w:hAnsi="Verdana"/>
          <w:sz w:val="20"/>
          <w:szCs w:val="20"/>
          <w:lang w:val="es-ES"/>
        </w:rPr>
        <w:t xml:space="preserve">insuficiente </w:t>
      </w:r>
      <w:r w:rsidR="00924F6A" w:rsidRPr="000E2A1B">
        <w:rPr>
          <w:rFonts w:ascii="Verdana" w:hAnsi="Verdana"/>
          <w:sz w:val="20"/>
          <w:szCs w:val="20"/>
          <w:lang w:val="es-ES"/>
        </w:rPr>
        <w:t xml:space="preserve">y </w:t>
      </w:r>
      <w:r w:rsidR="00D81B29">
        <w:rPr>
          <w:rFonts w:ascii="Verdana" w:hAnsi="Verdana"/>
          <w:sz w:val="20"/>
          <w:szCs w:val="20"/>
          <w:lang w:val="es-ES"/>
        </w:rPr>
        <w:t xml:space="preserve">la </w:t>
      </w:r>
      <w:r w:rsidR="005F0117" w:rsidRPr="000E2A1B">
        <w:rPr>
          <w:rFonts w:ascii="Verdana" w:hAnsi="Verdana"/>
          <w:sz w:val="20"/>
          <w:szCs w:val="20"/>
          <w:lang w:val="es-ES"/>
        </w:rPr>
        <w:t xml:space="preserve">consecuente </w:t>
      </w:r>
      <w:r w:rsidR="00924F6A" w:rsidRPr="000E2A1B">
        <w:rPr>
          <w:rFonts w:ascii="Verdana" w:hAnsi="Verdana"/>
          <w:sz w:val="20"/>
          <w:szCs w:val="20"/>
          <w:lang w:val="es-ES"/>
        </w:rPr>
        <w:t xml:space="preserve">impunidad </w:t>
      </w:r>
      <w:r w:rsidR="00B403ED" w:rsidRPr="000E2A1B">
        <w:rPr>
          <w:rFonts w:ascii="Verdana" w:hAnsi="Verdana"/>
          <w:sz w:val="20"/>
          <w:szCs w:val="20"/>
          <w:lang w:val="es-ES"/>
        </w:rPr>
        <w:t>en relación con</w:t>
      </w:r>
      <w:r w:rsidR="00924F6A" w:rsidRPr="000E2A1B">
        <w:rPr>
          <w:rFonts w:ascii="Verdana" w:hAnsi="Verdana"/>
          <w:sz w:val="20"/>
          <w:szCs w:val="20"/>
          <w:lang w:val="es-ES"/>
        </w:rPr>
        <w:t xml:space="preserve"> los delitos que </w:t>
      </w:r>
      <w:r w:rsidR="00D81B29">
        <w:rPr>
          <w:rFonts w:ascii="Verdana" w:hAnsi="Verdana"/>
          <w:sz w:val="20"/>
          <w:szCs w:val="20"/>
          <w:lang w:val="es-ES"/>
        </w:rPr>
        <w:t>atentan contra</w:t>
      </w:r>
      <w:r w:rsidR="00D81B29" w:rsidRPr="000E2A1B">
        <w:rPr>
          <w:rFonts w:ascii="Verdana" w:hAnsi="Verdana"/>
          <w:sz w:val="20"/>
          <w:szCs w:val="20"/>
          <w:lang w:val="es-ES"/>
        </w:rPr>
        <w:t xml:space="preserve"> </w:t>
      </w:r>
      <w:r w:rsidR="00924F6A" w:rsidRPr="000E2A1B">
        <w:rPr>
          <w:rFonts w:ascii="Verdana" w:hAnsi="Verdana"/>
          <w:sz w:val="20"/>
          <w:szCs w:val="20"/>
          <w:lang w:val="es-ES"/>
        </w:rPr>
        <w:t xml:space="preserve">los derechos humanos. </w:t>
      </w:r>
    </w:p>
    <w:p w14:paraId="2DC50B69" w14:textId="77777777" w:rsidR="00336E1E" w:rsidRPr="000E2A1B" w:rsidRDefault="00336E1E" w:rsidP="007D35BC">
      <w:pPr>
        <w:pStyle w:val="Prrafodelista"/>
        <w:spacing w:after="0" w:line="276" w:lineRule="auto"/>
        <w:ind w:left="0"/>
        <w:jc w:val="both"/>
        <w:rPr>
          <w:rFonts w:ascii="Verdana" w:hAnsi="Verdana"/>
          <w:sz w:val="20"/>
          <w:szCs w:val="20"/>
          <w:lang w:val="es-ES"/>
        </w:rPr>
      </w:pPr>
    </w:p>
    <w:p w14:paraId="191B561F" w14:textId="2D962B23" w:rsidR="00CA255B" w:rsidRPr="000E2A1B" w:rsidRDefault="00F22E34" w:rsidP="008B6A77">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En el presente caso</w:t>
      </w:r>
      <w:r w:rsidR="002A683E" w:rsidRPr="000E2A1B">
        <w:rPr>
          <w:rFonts w:ascii="Verdana" w:hAnsi="Verdana"/>
          <w:sz w:val="20"/>
          <w:szCs w:val="20"/>
          <w:lang w:val="es-ES"/>
        </w:rPr>
        <w:t xml:space="preserve">, el escrutinio de las normas </w:t>
      </w:r>
      <w:r w:rsidR="002938AD" w:rsidRPr="000E2A1B">
        <w:rPr>
          <w:rFonts w:ascii="Verdana" w:hAnsi="Verdana"/>
          <w:i/>
          <w:iCs/>
          <w:sz w:val="20"/>
          <w:szCs w:val="20"/>
          <w:lang w:val="es-ES"/>
        </w:rPr>
        <w:t>sub examine</w:t>
      </w:r>
      <w:r w:rsidR="00F42B62" w:rsidRPr="000E2A1B">
        <w:rPr>
          <w:rFonts w:ascii="Verdana" w:hAnsi="Verdana"/>
          <w:i/>
          <w:iCs/>
          <w:sz w:val="20"/>
          <w:szCs w:val="20"/>
          <w:lang w:val="es-ES"/>
        </w:rPr>
        <w:t xml:space="preserve"> </w:t>
      </w:r>
      <w:r w:rsidR="00F42B62" w:rsidRPr="000E2A1B">
        <w:rPr>
          <w:rFonts w:ascii="Verdana" w:hAnsi="Verdana"/>
          <w:sz w:val="20"/>
          <w:szCs w:val="20"/>
          <w:lang w:val="es-ES"/>
        </w:rPr>
        <w:t xml:space="preserve">llevó a </w:t>
      </w:r>
      <w:r w:rsidR="00B603E4" w:rsidRPr="000E2A1B">
        <w:rPr>
          <w:rFonts w:ascii="Verdana" w:hAnsi="Verdana"/>
          <w:sz w:val="20"/>
          <w:szCs w:val="20"/>
          <w:lang w:val="es-ES"/>
        </w:rPr>
        <w:t xml:space="preserve">la Corte IDH </w:t>
      </w:r>
      <w:r w:rsidR="00F42B62" w:rsidRPr="000E2A1B">
        <w:rPr>
          <w:rFonts w:ascii="Verdana" w:hAnsi="Verdana"/>
          <w:sz w:val="20"/>
          <w:szCs w:val="20"/>
          <w:lang w:val="es-ES"/>
        </w:rPr>
        <w:t xml:space="preserve">a concluir que el Estado de Ecuador no contaba con un </w:t>
      </w:r>
      <w:r w:rsidR="001A7C92" w:rsidRPr="000E2A1B">
        <w:rPr>
          <w:rFonts w:ascii="Verdana" w:hAnsi="Verdana"/>
          <w:sz w:val="20"/>
          <w:szCs w:val="20"/>
          <w:lang w:val="es-ES"/>
        </w:rPr>
        <w:t>tipo penal adecuado para reprimir la tortura</w:t>
      </w:r>
      <w:r w:rsidR="00774C5B" w:rsidRPr="000E2A1B">
        <w:rPr>
          <w:rFonts w:ascii="Verdana" w:hAnsi="Verdana"/>
          <w:sz w:val="20"/>
          <w:szCs w:val="20"/>
          <w:lang w:val="es-ES"/>
        </w:rPr>
        <w:t xml:space="preserve">. Como </w:t>
      </w:r>
      <w:r w:rsidR="001276A0">
        <w:rPr>
          <w:rFonts w:ascii="Verdana" w:hAnsi="Verdana"/>
          <w:sz w:val="20"/>
          <w:szCs w:val="20"/>
          <w:lang w:val="es-ES"/>
        </w:rPr>
        <w:t>intenté</w:t>
      </w:r>
      <w:r w:rsidR="00774C5B" w:rsidRPr="000E2A1B">
        <w:rPr>
          <w:rFonts w:ascii="Verdana" w:hAnsi="Verdana"/>
          <w:sz w:val="20"/>
          <w:szCs w:val="20"/>
          <w:lang w:val="es-ES"/>
        </w:rPr>
        <w:t xml:space="preserve"> demostrar en el presente </w:t>
      </w:r>
      <w:r w:rsidR="002938AD" w:rsidRPr="000E2A1B">
        <w:rPr>
          <w:rFonts w:ascii="Verdana" w:hAnsi="Verdana"/>
          <w:sz w:val="20"/>
          <w:szCs w:val="20"/>
          <w:lang w:val="es-ES"/>
        </w:rPr>
        <w:t>voto</w:t>
      </w:r>
      <w:r w:rsidR="00774C5B" w:rsidRPr="000E2A1B">
        <w:rPr>
          <w:rFonts w:ascii="Verdana" w:hAnsi="Verdana"/>
          <w:sz w:val="20"/>
          <w:szCs w:val="20"/>
          <w:lang w:val="es-ES"/>
        </w:rPr>
        <w:t xml:space="preserve">, </w:t>
      </w:r>
      <w:r w:rsidR="00525F7A" w:rsidRPr="000E2A1B">
        <w:rPr>
          <w:rFonts w:ascii="Verdana" w:hAnsi="Verdana"/>
          <w:sz w:val="20"/>
          <w:szCs w:val="20"/>
          <w:lang w:val="es-ES"/>
        </w:rPr>
        <w:t xml:space="preserve">la especial gravedad de esta práctica, </w:t>
      </w:r>
      <w:r w:rsidR="001276A0">
        <w:rPr>
          <w:rFonts w:ascii="Verdana" w:hAnsi="Verdana"/>
          <w:sz w:val="20"/>
          <w:szCs w:val="20"/>
          <w:lang w:val="es-ES"/>
        </w:rPr>
        <w:t>evidenciada</w:t>
      </w:r>
      <w:r w:rsidR="001276A0" w:rsidRPr="000E2A1B">
        <w:rPr>
          <w:rFonts w:ascii="Verdana" w:hAnsi="Verdana"/>
          <w:sz w:val="20"/>
          <w:szCs w:val="20"/>
          <w:lang w:val="es-ES"/>
        </w:rPr>
        <w:t xml:space="preserve"> </w:t>
      </w:r>
      <w:r w:rsidR="00525F7A" w:rsidRPr="000E2A1B">
        <w:rPr>
          <w:rFonts w:ascii="Verdana" w:hAnsi="Verdana"/>
          <w:sz w:val="20"/>
          <w:szCs w:val="20"/>
          <w:lang w:val="es-ES"/>
        </w:rPr>
        <w:t xml:space="preserve">por el </w:t>
      </w:r>
      <w:r w:rsidR="00525F7A" w:rsidRPr="000E2A1B">
        <w:rPr>
          <w:rFonts w:ascii="Verdana" w:hAnsi="Verdana"/>
          <w:i/>
          <w:iCs/>
          <w:sz w:val="20"/>
          <w:szCs w:val="20"/>
          <w:lang w:val="es-ES"/>
        </w:rPr>
        <w:t xml:space="preserve">carácter ius cogens </w:t>
      </w:r>
      <w:r w:rsidR="001276A0">
        <w:rPr>
          <w:rFonts w:ascii="Verdana" w:hAnsi="Verdana"/>
          <w:sz w:val="20"/>
          <w:szCs w:val="20"/>
          <w:lang w:val="es-ES"/>
        </w:rPr>
        <w:t>que reviste</w:t>
      </w:r>
      <w:r w:rsidR="001276A0" w:rsidRPr="000E2A1B">
        <w:rPr>
          <w:rFonts w:ascii="Verdana" w:hAnsi="Verdana"/>
          <w:sz w:val="20"/>
          <w:szCs w:val="20"/>
          <w:lang w:val="es-ES"/>
        </w:rPr>
        <w:t xml:space="preserve"> </w:t>
      </w:r>
      <w:r w:rsidR="00525F7A" w:rsidRPr="000E2A1B">
        <w:rPr>
          <w:rFonts w:ascii="Verdana" w:hAnsi="Verdana"/>
          <w:sz w:val="20"/>
          <w:szCs w:val="20"/>
          <w:lang w:val="es-ES"/>
        </w:rPr>
        <w:t xml:space="preserve">su prohibición </w:t>
      </w:r>
      <w:r w:rsidR="007D35BC" w:rsidRPr="000E2A1B">
        <w:rPr>
          <w:rFonts w:ascii="Verdana" w:hAnsi="Verdana"/>
          <w:sz w:val="20"/>
          <w:szCs w:val="20"/>
          <w:lang w:val="es-ES"/>
        </w:rPr>
        <w:t>absoluta</w:t>
      </w:r>
      <w:r w:rsidR="00525F7A" w:rsidRPr="000E2A1B">
        <w:rPr>
          <w:rFonts w:ascii="Verdana" w:hAnsi="Verdana"/>
          <w:sz w:val="20"/>
          <w:szCs w:val="20"/>
          <w:lang w:val="es-ES"/>
        </w:rPr>
        <w:t xml:space="preserve">, </w:t>
      </w:r>
      <w:r w:rsidR="00ED0AA9" w:rsidRPr="000E2A1B">
        <w:rPr>
          <w:rFonts w:ascii="Verdana" w:hAnsi="Verdana"/>
          <w:sz w:val="20"/>
          <w:szCs w:val="20"/>
          <w:lang w:val="es-ES"/>
        </w:rPr>
        <w:t xml:space="preserve">exige que los Estados se </w:t>
      </w:r>
      <w:r w:rsidR="00F04CA9" w:rsidRPr="000E2A1B">
        <w:rPr>
          <w:rFonts w:ascii="Verdana" w:hAnsi="Verdana"/>
          <w:sz w:val="20"/>
          <w:szCs w:val="20"/>
          <w:lang w:val="es-ES"/>
        </w:rPr>
        <w:t xml:space="preserve">atengan a las características </w:t>
      </w:r>
      <w:r w:rsidR="001276A0" w:rsidRPr="000E2A1B">
        <w:rPr>
          <w:rFonts w:ascii="Verdana" w:hAnsi="Verdana"/>
          <w:sz w:val="20"/>
          <w:szCs w:val="20"/>
          <w:lang w:val="es-ES"/>
        </w:rPr>
        <w:t>elementa</w:t>
      </w:r>
      <w:r w:rsidR="001276A0">
        <w:rPr>
          <w:rFonts w:ascii="Verdana" w:hAnsi="Verdana"/>
          <w:sz w:val="20"/>
          <w:szCs w:val="20"/>
          <w:lang w:val="es-ES"/>
        </w:rPr>
        <w:t>l</w:t>
      </w:r>
      <w:r w:rsidR="001276A0" w:rsidRPr="000E2A1B">
        <w:rPr>
          <w:rFonts w:ascii="Verdana" w:hAnsi="Verdana"/>
          <w:sz w:val="20"/>
          <w:szCs w:val="20"/>
          <w:lang w:val="es-ES"/>
        </w:rPr>
        <w:t xml:space="preserve">es </w:t>
      </w:r>
      <w:r w:rsidR="00F04CA9" w:rsidRPr="000E2A1B">
        <w:rPr>
          <w:rFonts w:ascii="Verdana" w:hAnsi="Verdana"/>
          <w:sz w:val="20"/>
          <w:szCs w:val="20"/>
          <w:lang w:val="es-ES"/>
        </w:rPr>
        <w:t xml:space="preserve">del tipo, </w:t>
      </w:r>
      <w:r w:rsidR="00561493" w:rsidRPr="000E2A1B">
        <w:rPr>
          <w:rFonts w:ascii="Verdana" w:hAnsi="Verdana"/>
          <w:sz w:val="20"/>
          <w:szCs w:val="20"/>
          <w:lang w:val="es-ES"/>
        </w:rPr>
        <w:t xml:space="preserve">tal y como se </w:t>
      </w:r>
      <w:r w:rsidR="001276A0">
        <w:rPr>
          <w:rFonts w:ascii="Verdana" w:hAnsi="Verdana"/>
          <w:sz w:val="20"/>
          <w:szCs w:val="20"/>
          <w:lang w:val="es-ES"/>
        </w:rPr>
        <w:t>enuncian</w:t>
      </w:r>
      <w:r w:rsidR="001276A0" w:rsidRPr="000E2A1B">
        <w:rPr>
          <w:rFonts w:ascii="Verdana" w:hAnsi="Verdana"/>
          <w:sz w:val="20"/>
          <w:szCs w:val="20"/>
          <w:lang w:val="es-ES"/>
        </w:rPr>
        <w:t xml:space="preserve"> </w:t>
      </w:r>
      <w:r w:rsidR="00F04CA9" w:rsidRPr="000E2A1B">
        <w:rPr>
          <w:rFonts w:ascii="Verdana" w:hAnsi="Verdana"/>
          <w:sz w:val="20"/>
          <w:szCs w:val="20"/>
          <w:lang w:val="es-ES"/>
        </w:rPr>
        <w:t xml:space="preserve">en </w:t>
      </w:r>
      <w:r w:rsidR="00E561CE" w:rsidRPr="000E2A1B">
        <w:rPr>
          <w:rFonts w:ascii="Verdana" w:hAnsi="Verdana"/>
          <w:sz w:val="20"/>
          <w:szCs w:val="20"/>
          <w:lang w:val="es-ES"/>
        </w:rPr>
        <w:t xml:space="preserve">el </w:t>
      </w:r>
      <w:r w:rsidR="001276A0">
        <w:rPr>
          <w:rFonts w:ascii="Verdana" w:hAnsi="Verdana"/>
          <w:sz w:val="20"/>
          <w:szCs w:val="20"/>
          <w:lang w:val="es-ES"/>
        </w:rPr>
        <w:t>d</w:t>
      </w:r>
      <w:r w:rsidR="001276A0" w:rsidRPr="000E2A1B">
        <w:rPr>
          <w:rFonts w:ascii="Verdana" w:hAnsi="Verdana"/>
          <w:sz w:val="20"/>
          <w:szCs w:val="20"/>
          <w:lang w:val="es-ES"/>
        </w:rPr>
        <w:t xml:space="preserve">erecho </w:t>
      </w:r>
      <w:r w:rsidR="001276A0">
        <w:rPr>
          <w:rFonts w:ascii="Verdana" w:hAnsi="Verdana"/>
          <w:sz w:val="20"/>
          <w:szCs w:val="20"/>
          <w:lang w:val="es-ES"/>
        </w:rPr>
        <w:t>i</w:t>
      </w:r>
      <w:r w:rsidR="001276A0" w:rsidRPr="000E2A1B">
        <w:rPr>
          <w:rFonts w:ascii="Verdana" w:hAnsi="Verdana"/>
          <w:sz w:val="20"/>
          <w:szCs w:val="20"/>
          <w:lang w:val="es-ES"/>
        </w:rPr>
        <w:t xml:space="preserve">nternacional </w:t>
      </w:r>
      <w:r w:rsidR="00E561CE" w:rsidRPr="000E2A1B">
        <w:rPr>
          <w:rFonts w:ascii="Verdana" w:hAnsi="Verdana"/>
          <w:sz w:val="20"/>
          <w:szCs w:val="20"/>
          <w:lang w:val="es-ES"/>
        </w:rPr>
        <w:t xml:space="preserve">de los </w:t>
      </w:r>
      <w:r w:rsidR="001276A0">
        <w:rPr>
          <w:rFonts w:ascii="Verdana" w:hAnsi="Verdana"/>
          <w:sz w:val="20"/>
          <w:szCs w:val="20"/>
          <w:lang w:val="es-ES"/>
        </w:rPr>
        <w:t>d</w:t>
      </w:r>
      <w:r w:rsidR="001276A0" w:rsidRPr="000E2A1B">
        <w:rPr>
          <w:rFonts w:ascii="Verdana" w:hAnsi="Verdana"/>
          <w:sz w:val="20"/>
          <w:szCs w:val="20"/>
          <w:lang w:val="es-ES"/>
        </w:rPr>
        <w:t xml:space="preserve">erechos </w:t>
      </w:r>
      <w:r w:rsidR="001276A0">
        <w:rPr>
          <w:rFonts w:ascii="Verdana" w:hAnsi="Verdana"/>
          <w:sz w:val="20"/>
          <w:szCs w:val="20"/>
          <w:lang w:val="es-ES"/>
        </w:rPr>
        <w:t>h</w:t>
      </w:r>
      <w:r w:rsidR="001276A0" w:rsidRPr="000E2A1B">
        <w:rPr>
          <w:rFonts w:ascii="Verdana" w:hAnsi="Verdana"/>
          <w:sz w:val="20"/>
          <w:szCs w:val="20"/>
          <w:lang w:val="es-ES"/>
        </w:rPr>
        <w:t>umanos</w:t>
      </w:r>
      <w:r w:rsidR="00E561CE" w:rsidRPr="000E2A1B">
        <w:rPr>
          <w:rFonts w:ascii="Verdana" w:hAnsi="Verdana"/>
          <w:sz w:val="20"/>
          <w:szCs w:val="20"/>
          <w:lang w:val="es-ES"/>
        </w:rPr>
        <w:t xml:space="preserve">. </w:t>
      </w:r>
    </w:p>
    <w:p w14:paraId="3794D45D" w14:textId="1AC79D0D" w:rsidR="00012EC1" w:rsidRPr="000E2A1B" w:rsidRDefault="00012EC1" w:rsidP="007D35BC">
      <w:pPr>
        <w:pStyle w:val="Prrafodelista"/>
        <w:rPr>
          <w:rFonts w:ascii="Verdana" w:hAnsi="Verdana"/>
          <w:sz w:val="20"/>
          <w:szCs w:val="20"/>
          <w:lang w:val="es-ES"/>
        </w:rPr>
      </w:pPr>
    </w:p>
    <w:p w14:paraId="78521926" w14:textId="2D3B6920" w:rsidR="008B6A77" w:rsidRPr="00B0118B" w:rsidRDefault="001F4388" w:rsidP="007D35BC">
      <w:pPr>
        <w:pStyle w:val="Prrafodelista"/>
        <w:numPr>
          <w:ilvl w:val="1"/>
          <w:numId w:val="1"/>
        </w:numPr>
        <w:spacing w:after="0" w:line="276" w:lineRule="auto"/>
        <w:ind w:left="0" w:firstLine="0"/>
        <w:jc w:val="both"/>
        <w:rPr>
          <w:rFonts w:ascii="Verdana" w:hAnsi="Verdana"/>
          <w:sz w:val="20"/>
          <w:szCs w:val="20"/>
          <w:lang w:val="es-ES"/>
        </w:rPr>
      </w:pPr>
      <w:r w:rsidRPr="000E2A1B">
        <w:rPr>
          <w:rFonts w:ascii="Verdana" w:hAnsi="Verdana"/>
          <w:sz w:val="20"/>
          <w:szCs w:val="20"/>
          <w:lang w:val="es-ES"/>
        </w:rPr>
        <w:t xml:space="preserve">Por último, el </w:t>
      </w:r>
      <w:r w:rsidR="00012EC1" w:rsidRPr="000E2A1B">
        <w:rPr>
          <w:rFonts w:ascii="Verdana" w:hAnsi="Verdana"/>
          <w:sz w:val="20"/>
          <w:szCs w:val="20"/>
          <w:lang w:val="es-ES"/>
        </w:rPr>
        <w:t xml:space="preserve">hecho de que el Estado </w:t>
      </w:r>
      <w:r w:rsidR="001276A0">
        <w:rPr>
          <w:rFonts w:ascii="Verdana" w:hAnsi="Verdana"/>
          <w:sz w:val="20"/>
          <w:szCs w:val="20"/>
          <w:lang w:val="es-ES"/>
        </w:rPr>
        <w:t>de Ecuador</w:t>
      </w:r>
      <w:r w:rsidR="001276A0" w:rsidRPr="000E2A1B">
        <w:rPr>
          <w:rFonts w:ascii="Verdana" w:hAnsi="Verdana"/>
          <w:sz w:val="20"/>
          <w:szCs w:val="20"/>
          <w:lang w:val="es-ES"/>
        </w:rPr>
        <w:t xml:space="preserve"> </w:t>
      </w:r>
      <w:r w:rsidR="00012EC1" w:rsidRPr="000E2A1B">
        <w:rPr>
          <w:rFonts w:ascii="Verdana" w:hAnsi="Verdana"/>
          <w:sz w:val="20"/>
          <w:szCs w:val="20"/>
          <w:lang w:val="es-ES"/>
        </w:rPr>
        <w:t xml:space="preserve">no </w:t>
      </w:r>
      <w:r w:rsidR="00094A92" w:rsidRPr="000E2A1B">
        <w:rPr>
          <w:rFonts w:ascii="Verdana" w:hAnsi="Verdana"/>
          <w:sz w:val="20"/>
          <w:szCs w:val="20"/>
          <w:lang w:val="es-ES"/>
        </w:rPr>
        <w:t>hubiera ratificado la CIP</w:t>
      </w:r>
      <w:r w:rsidR="00051CD2" w:rsidRPr="000E2A1B">
        <w:rPr>
          <w:rFonts w:ascii="Verdana" w:hAnsi="Verdana"/>
          <w:sz w:val="20"/>
          <w:szCs w:val="20"/>
          <w:lang w:val="es-ES"/>
        </w:rPr>
        <w:t>S</w:t>
      </w:r>
      <w:r w:rsidR="00094A92" w:rsidRPr="000E2A1B">
        <w:rPr>
          <w:rFonts w:ascii="Verdana" w:hAnsi="Verdana"/>
          <w:sz w:val="20"/>
          <w:szCs w:val="20"/>
          <w:lang w:val="es-ES"/>
        </w:rPr>
        <w:t>T en el momento de los hechos</w:t>
      </w:r>
      <w:r w:rsidR="001276A0">
        <w:rPr>
          <w:rFonts w:ascii="Verdana" w:hAnsi="Verdana"/>
          <w:sz w:val="20"/>
          <w:szCs w:val="20"/>
          <w:lang w:val="es-ES"/>
        </w:rPr>
        <w:t>,</w:t>
      </w:r>
      <w:r w:rsidR="00094A92" w:rsidRPr="000E2A1B">
        <w:rPr>
          <w:rFonts w:ascii="Verdana" w:hAnsi="Verdana"/>
          <w:sz w:val="20"/>
          <w:szCs w:val="20"/>
          <w:lang w:val="es-ES"/>
        </w:rPr>
        <w:t xml:space="preserve"> no </w:t>
      </w:r>
      <w:r w:rsidR="001276A0">
        <w:rPr>
          <w:rFonts w:ascii="Verdana" w:hAnsi="Verdana"/>
          <w:sz w:val="20"/>
          <w:szCs w:val="20"/>
          <w:lang w:val="es-ES"/>
        </w:rPr>
        <w:t xml:space="preserve">obsta a su deber de </w:t>
      </w:r>
      <w:r w:rsidR="00906D32" w:rsidRPr="000E2A1B">
        <w:rPr>
          <w:rFonts w:ascii="Verdana" w:hAnsi="Verdana"/>
          <w:sz w:val="20"/>
          <w:szCs w:val="20"/>
          <w:lang w:val="es-ES"/>
        </w:rPr>
        <w:t xml:space="preserve">tipificar la tortura según </w:t>
      </w:r>
      <w:r w:rsidR="00B403ED" w:rsidRPr="000E2A1B">
        <w:rPr>
          <w:rFonts w:ascii="Verdana" w:hAnsi="Verdana"/>
          <w:sz w:val="20"/>
          <w:szCs w:val="20"/>
          <w:lang w:val="es-ES"/>
        </w:rPr>
        <w:t>los referidos estándares</w:t>
      </w:r>
      <w:r w:rsidR="00906D32" w:rsidRPr="000E2A1B">
        <w:rPr>
          <w:rFonts w:ascii="Verdana" w:hAnsi="Verdana"/>
          <w:sz w:val="20"/>
          <w:szCs w:val="20"/>
          <w:lang w:val="es-ES"/>
        </w:rPr>
        <w:t xml:space="preserve">, ya que esta obligación deriva autónomamente de </w:t>
      </w:r>
      <w:r w:rsidR="00873A33" w:rsidRPr="000E2A1B">
        <w:rPr>
          <w:rFonts w:ascii="Verdana" w:hAnsi="Verdana"/>
          <w:sz w:val="20"/>
          <w:szCs w:val="20"/>
          <w:lang w:val="es-ES"/>
        </w:rPr>
        <w:t xml:space="preserve">los artículos 5.2, 1.1 y 2 de la </w:t>
      </w:r>
      <w:r w:rsidR="00906D32" w:rsidRPr="000E2A1B">
        <w:rPr>
          <w:rFonts w:ascii="Verdana" w:hAnsi="Verdana"/>
          <w:sz w:val="20"/>
          <w:szCs w:val="20"/>
          <w:lang w:val="es-ES"/>
        </w:rPr>
        <w:t xml:space="preserve">Convención. </w:t>
      </w:r>
      <w:r w:rsidR="00873A33" w:rsidRPr="000E2A1B">
        <w:rPr>
          <w:rFonts w:ascii="Verdana" w:hAnsi="Verdana"/>
          <w:sz w:val="20"/>
          <w:szCs w:val="20"/>
          <w:lang w:val="es-ES"/>
        </w:rPr>
        <w:t xml:space="preserve">Al </w:t>
      </w:r>
      <w:r w:rsidR="00B611BC" w:rsidRPr="000E2A1B">
        <w:rPr>
          <w:rFonts w:ascii="Verdana" w:hAnsi="Verdana"/>
          <w:sz w:val="20"/>
          <w:szCs w:val="20"/>
          <w:lang w:val="es-ES"/>
        </w:rPr>
        <w:t xml:space="preserve">declarar la violación de estos artículos, la </w:t>
      </w:r>
      <w:r w:rsidR="00AE54D1" w:rsidRPr="000E2A1B">
        <w:rPr>
          <w:rFonts w:ascii="Verdana" w:hAnsi="Verdana"/>
          <w:sz w:val="20"/>
          <w:szCs w:val="20"/>
          <w:lang w:val="es-ES"/>
        </w:rPr>
        <w:t xml:space="preserve">sentencia del caso </w:t>
      </w:r>
      <w:r w:rsidR="00AE54D1" w:rsidRPr="000E2A1B">
        <w:rPr>
          <w:rFonts w:ascii="Verdana" w:hAnsi="Verdana"/>
          <w:i/>
          <w:iCs/>
          <w:sz w:val="20"/>
          <w:szCs w:val="20"/>
          <w:lang w:val="es-ES"/>
        </w:rPr>
        <w:t xml:space="preserve">Aguas Acosta </w:t>
      </w:r>
      <w:r w:rsidR="00051CD2" w:rsidRPr="00170E82">
        <w:rPr>
          <w:rFonts w:ascii="Verdana" w:hAnsi="Verdana"/>
          <w:i/>
          <w:iCs/>
          <w:sz w:val="20"/>
          <w:szCs w:val="20"/>
          <w:lang w:val="es-ES"/>
        </w:rPr>
        <w:t>vs</w:t>
      </w:r>
      <w:r w:rsidR="00AE54D1" w:rsidRPr="000E2A1B">
        <w:rPr>
          <w:rFonts w:ascii="Verdana" w:hAnsi="Verdana"/>
          <w:i/>
          <w:iCs/>
          <w:sz w:val="20"/>
          <w:szCs w:val="20"/>
          <w:lang w:val="es-ES"/>
        </w:rPr>
        <w:t>. Ecuador</w:t>
      </w:r>
      <w:r w:rsidR="00AE54D1" w:rsidRPr="000E2A1B">
        <w:rPr>
          <w:rFonts w:ascii="Verdana" w:hAnsi="Verdana"/>
          <w:sz w:val="20"/>
          <w:szCs w:val="20"/>
          <w:lang w:val="es-ES"/>
        </w:rPr>
        <w:t xml:space="preserve"> consolida la autonomía convencional de </w:t>
      </w:r>
      <w:r w:rsidR="00E00F62" w:rsidRPr="000E2A1B">
        <w:rPr>
          <w:rFonts w:ascii="Verdana" w:hAnsi="Verdana"/>
          <w:sz w:val="20"/>
          <w:szCs w:val="20"/>
          <w:lang w:val="es-ES"/>
        </w:rPr>
        <w:t>las obligaciones legislativas del Estado en materia de prevención y represión de la tortura</w:t>
      </w:r>
      <w:r w:rsidR="00964A21" w:rsidRPr="000E2A1B">
        <w:rPr>
          <w:rFonts w:ascii="Verdana" w:hAnsi="Verdana"/>
          <w:sz w:val="20"/>
          <w:szCs w:val="20"/>
          <w:lang w:val="es-ES"/>
        </w:rPr>
        <w:t>.</w:t>
      </w:r>
    </w:p>
    <w:p w14:paraId="2690BFA8" w14:textId="1123F4EB" w:rsidR="00B0118B" w:rsidRPr="00B55334" w:rsidRDefault="00B0118B" w:rsidP="00B0118B">
      <w:pPr>
        <w:spacing w:after="0" w:line="240" w:lineRule="auto"/>
        <w:jc w:val="right"/>
        <w:rPr>
          <w:rFonts w:ascii="Verdana" w:hAnsi="Verdana"/>
          <w:sz w:val="20"/>
          <w:szCs w:val="20"/>
          <w:lang w:val="es-CR"/>
        </w:rPr>
      </w:pPr>
    </w:p>
    <w:p w14:paraId="48391D71" w14:textId="671EA524" w:rsidR="00B0118B" w:rsidRPr="00B55334" w:rsidRDefault="00B0118B" w:rsidP="00B0118B">
      <w:pPr>
        <w:spacing w:after="0" w:line="240" w:lineRule="auto"/>
        <w:jc w:val="right"/>
        <w:rPr>
          <w:rFonts w:ascii="Verdana" w:hAnsi="Verdana"/>
          <w:sz w:val="20"/>
          <w:szCs w:val="20"/>
          <w:lang w:val="es-CR"/>
        </w:rPr>
      </w:pPr>
    </w:p>
    <w:p w14:paraId="10AC8CDD" w14:textId="5B3CB9E7" w:rsidR="00B0118B" w:rsidRPr="00B55334" w:rsidRDefault="00B0118B" w:rsidP="00B0118B">
      <w:pPr>
        <w:spacing w:after="0" w:line="240" w:lineRule="auto"/>
        <w:jc w:val="right"/>
        <w:rPr>
          <w:rFonts w:ascii="Verdana" w:hAnsi="Verdana"/>
          <w:sz w:val="20"/>
          <w:szCs w:val="20"/>
          <w:lang w:val="es-CR"/>
        </w:rPr>
      </w:pPr>
    </w:p>
    <w:p w14:paraId="6BD0909B" w14:textId="5997652D" w:rsidR="00B0118B" w:rsidRPr="00B55334" w:rsidRDefault="00B0118B" w:rsidP="00B0118B">
      <w:pPr>
        <w:spacing w:after="0" w:line="240" w:lineRule="auto"/>
        <w:jc w:val="right"/>
        <w:rPr>
          <w:rFonts w:ascii="Verdana" w:hAnsi="Verdana"/>
          <w:sz w:val="20"/>
          <w:szCs w:val="20"/>
          <w:lang w:val="es-CR"/>
        </w:rPr>
      </w:pPr>
    </w:p>
    <w:p w14:paraId="6CA069A2" w14:textId="55209CCB" w:rsidR="009B3EE6" w:rsidRPr="00B0118B" w:rsidRDefault="009B3EE6" w:rsidP="00B0118B">
      <w:pPr>
        <w:spacing w:after="0" w:line="240" w:lineRule="auto"/>
        <w:jc w:val="right"/>
        <w:rPr>
          <w:rFonts w:ascii="Verdana" w:hAnsi="Verdana"/>
          <w:sz w:val="20"/>
          <w:szCs w:val="20"/>
        </w:rPr>
      </w:pPr>
      <w:r w:rsidRPr="00B0118B">
        <w:rPr>
          <w:rFonts w:ascii="Verdana" w:hAnsi="Verdana"/>
          <w:sz w:val="20"/>
          <w:szCs w:val="20"/>
        </w:rPr>
        <w:t>Rodrigo Mudrovitsch</w:t>
      </w:r>
    </w:p>
    <w:p w14:paraId="61015C78" w14:textId="56EBA95E" w:rsidR="009B3EE6" w:rsidRPr="00B0118B" w:rsidRDefault="00B0118B" w:rsidP="00B0118B">
      <w:pPr>
        <w:spacing w:after="0" w:line="240" w:lineRule="auto"/>
        <w:ind w:left="6372"/>
        <w:jc w:val="center"/>
        <w:rPr>
          <w:rFonts w:ascii="Verdana" w:hAnsi="Verdana"/>
          <w:sz w:val="20"/>
          <w:szCs w:val="20"/>
        </w:rPr>
      </w:pPr>
      <w:r w:rsidRPr="00B0118B">
        <w:rPr>
          <w:rFonts w:ascii="Verdana" w:hAnsi="Verdana"/>
          <w:sz w:val="20"/>
          <w:szCs w:val="20"/>
        </w:rPr>
        <w:t xml:space="preserve">    </w:t>
      </w:r>
      <w:proofErr w:type="spellStart"/>
      <w:r w:rsidR="009B3EE6" w:rsidRPr="00B0118B">
        <w:rPr>
          <w:rFonts w:ascii="Verdana" w:hAnsi="Verdana"/>
          <w:sz w:val="20"/>
          <w:szCs w:val="20"/>
        </w:rPr>
        <w:t>Vicepresidente</w:t>
      </w:r>
      <w:proofErr w:type="spellEnd"/>
    </w:p>
    <w:p w14:paraId="6A15C0CB" w14:textId="522B43A7" w:rsidR="009B3EE6" w:rsidRPr="00B0118B" w:rsidRDefault="009B3EE6" w:rsidP="00B0118B">
      <w:pPr>
        <w:spacing w:after="0" w:line="240" w:lineRule="auto"/>
        <w:jc w:val="both"/>
        <w:rPr>
          <w:rFonts w:ascii="Verdana" w:hAnsi="Verdana"/>
          <w:sz w:val="20"/>
          <w:szCs w:val="20"/>
        </w:rPr>
      </w:pPr>
      <w:r w:rsidRPr="00B0118B">
        <w:rPr>
          <w:rFonts w:ascii="Verdana" w:hAnsi="Verdana"/>
          <w:sz w:val="20"/>
          <w:szCs w:val="20"/>
        </w:rPr>
        <w:t xml:space="preserve">Pablo Saavedra Alessandri </w:t>
      </w:r>
    </w:p>
    <w:p w14:paraId="5F921864" w14:textId="2FD6A953" w:rsidR="00D8657E" w:rsidRDefault="009B3EE6" w:rsidP="00B0118B">
      <w:pPr>
        <w:spacing w:after="0" w:line="240" w:lineRule="auto"/>
        <w:jc w:val="both"/>
        <w:rPr>
          <w:rFonts w:ascii="Verdana" w:hAnsi="Verdana"/>
          <w:sz w:val="20"/>
          <w:szCs w:val="20"/>
        </w:rPr>
      </w:pPr>
      <w:r w:rsidRPr="00B0118B">
        <w:rPr>
          <w:rFonts w:ascii="Verdana" w:hAnsi="Verdana"/>
          <w:sz w:val="20"/>
          <w:szCs w:val="20"/>
        </w:rPr>
        <w:tab/>
        <w:t>Secretario</w:t>
      </w:r>
    </w:p>
    <w:p w14:paraId="321D2F3E" w14:textId="77777777" w:rsidR="00D8657E" w:rsidRDefault="00D8657E">
      <w:pPr>
        <w:rPr>
          <w:rFonts w:ascii="Verdana" w:hAnsi="Verdana"/>
          <w:sz w:val="20"/>
          <w:szCs w:val="20"/>
        </w:rPr>
        <w:sectPr w:rsidR="00D8657E">
          <w:footnotePr>
            <w:numRestart w:val="eachSect"/>
          </w:footnotePr>
          <w:pgSz w:w="11906" w:h="16838"/>
          <w:pgMar w:top="1417" w:right="1701" w:bottom="1417" w:left="1701" w:header="708" w:footer="708" w:gutter="0"/>
          <w:cols w:space="708"/>
          <w:docGrid w:linePitch="360"/>
        </w:sectPr>
      </w:pPr>
    </w:p>
    <w:p w14:paraId="1E101FEE" w14:textId="77777777" w:rsidR="00D8657E" w:rsidRPr="008B6ED6" w:rsidRDefault="00D8657E" w:rsidP="00D8657E">
      <w:pPr>
        <w:spacing w:before="120" w:after="120" w:line="276" w:lineRule="auto"/>
        <w:jc w:val="center"/>
        <w:rPr>
          <w:rFonts w:ascii="Verdana" w:hAnsi="Verdana"/>
          <w:b/>
          <w:sz w:val="20"/>
          <w:szCs w:val="20"/>
        </w:rPr>
      </w:pPr>
      <w:r w:rsidRPr="008B6ED6">
        <w:rPr>
          <w:rFonts w:ascii="Verdana" w:hAnsi="Verdana"/>
          <w:b/>
          <w:sz w:val="20"/>
          <w:szCs w:val="20"/>
        </w:rPr>
        <w:lastRenderedPageBreak/>
        <w:t>VOTO CONCORRENTE DO JUIZ RODRIGO MUDROVITSCH</w:t>
      </w:r>
    </w:p>
    <w:p w14:paraId="6BA5B670" w14:textId="77777777" w:rsidR="00D8657E" w:rsidRPr="008B6ED6" w:rsidRDefault="00D8657E" w:rsidP="00D8657E">
      <w:pPr>
        <w:spacing w:before="120" w:after="120" w:line="276" w:lineRule="auto"/>
        <w:jc w:val="center"/>
        <w:rPr>
          <w:rFonts w:ascii="Verdana" w:hAnsi="Verdana"/>
          <w:b/>
          <w:sz w:val="20"/>
          <w:szCs w:val="20"/>
        </w:rPr>
      </w:pPr>
      <w:r w:rsidRPr="009B3EE6">
        <w:rPr>
          <w:rFonts w:ascii="Verdana" w:hAnsi="Verdana"/>
          <w:b/>
          <w:sz w:val="20"/>
          <w:szCs w:val="20"/>
          <w:lang w:val="es-CR"/>
        </w:rPr>
        <w:t xml:space="preserve">CASO AGUAS ACOSTA Y OTROS VS. </w:t>
      </w:r>
      <w:r w:rsidRPr="008B6ED6">
        <w:rPr>
          <w:rFonts w:ascii="Verdana" w:hAnsi="Verdana"/>
          <w:b/>
          <w:sz w:val="20"/>
          <w:szCs w:val="20"/>
        </w:rPr>
        <w:t>EQUADOR</w:t>
      </w:r>
    </w:p>
    <w:p w14:paraId="4F54E3BE" w14:textId="4469FDB0" w:rsidR="00D8657E" w:rsidRPr="008B6ED6" w:rsidRDefault="00D8657E" w:rsidP="00D8657E">
      <w:pPr>
        <w:spacing w:before="120" w:after="120" w:line="276" w:lineRule="auto"/>
        <w:jc w:val="center"/>
        <w:rPr>
          <w:rFonts w:ascii="Verdana" w:hAnsi="Verdana"/>
          <w:b/>
          <w:sz w:val="20"/>
          <w:szCs w:val="20"/>
        </w:rPr>
      </w:pPr>
      <w:r w:rsidRPr="008B6ED6">
        <w:rPr>
          <w:rFonts w:ascii="Verdana" w:hAnsi="Verdana"/>
          <w:b/>
          <w:sz w:val="20"/>
          <w:szCs w:val="20"/>
        </w:rPr>
        <w:t xml:space="preserve">SENTENÇA DE </w:t>
      </w:r>
      <w:r w:rsidR="00A52ABF">
        <w:rPr>
          <w:rFonts w:ascii="Verdana" w:hAnsi="Verdana"/>
          <w:b/>
          <w:sz w:val="20"/>
          <w:szCs w:val="20"/>
        </w:rPr>
        <w:t>10</w:t>
      </w:r>
      <w:r w:rsidRPr="008B6ED6">
        <w:rPr>
          <w:rFonts w:ascii="Verdana" w:hAnsi="Verdana"/>
          <w:b/>
          <w:sz w:val="20"/>
          <w:szCs w:val="20"/>
        </w:rPr>
        <w:t xml:space="preserve"> DE </w:t>
      </w:r>
      <w:r w:rsidR="00A52ABF">
        <w:rPr>
          <w:rFonts w:ascii="Verdana" w:hAnsi="Verdana"/>
          <w:b/>
          <w:sz w:val="20"/>
          <w:szCs w:val="20"/>
        </w:rPr>
        <w:t>OUTUBRO</w:t>
      </w:r>
      <w:r w:rsidRPr="008B6ED6">
        <w:rPr>
          <w:rFonts w:ascii="Verdana" w:hAnsi="Verdana"/>
          <w:b/>
          <w:sz w:val="20"/>
          <w:szCs w:val="20"/>
        </w:rPr>
        <w:t xml:space="preserve"> DE 2024</w:t>
      </w:r>
    </w:p>
    <w:p w14:paraId="06B1D003" w14:textId="0452D64D" w:rsidR="00D8657E" w:rsidRPr="008B6ED6" w:rsidRDefault="00D8657E" w:rsidP="00D8657E">
      <w:pPr>
        <w:spacing w:before="120" w:after="120" w:line="276" w:lineRule="auto"/>
        <w:jc w:val="center"/>
        <w:rPr>
          <w:rFonts w:ascii="Verdana" w:hAnsi="Verdana"/>
          <w:b/>
          <w:sz w:val="20"/>
          <w:szCs w:val="20"/>
        </w:rPr>
      </w:pPr>
      <w:r w:rsidRPr="00A52ABF">
        <w:rPr>
          <w:rFonts w:ascii="Verdana" w:hAnsi="Verdana"/>
          <w:b/>
          <w:sz w:val="20"/>
          <w:szCs w:val="20"/>
        </w:rPr>
        <w:t>(</w:t>
      </w:r>
      <w:r w:rsidR="00A52ABF" w:rsidRPr="00A52ABF">
        <w:rPr>
          <w:b/>
        </w:rPr>
        <w:t>Exceção Preliminar,</w:t>
      </w:r>
      <w:r w:rsidR="00A52ABF">
        <w:t xml:space="preserve"> </w:t>
      </w:r>
      <w:r w:rsidRPr="008B6ED6">
        <w:rPr>
          <w:rFonts w:ascii="Verdana" w:hAnsi="Verdana"/>
          <w:b/>
          <w:sz w:val="20"/>
          <w:szCs w:val="20"/>
        </w:rPr>
        <w:t>Mérito, Reparações e Custas)</w:t>
      </w:r>
    </w:p>
    <w:p w14:paraId="6E85AA5A" w14:textId="77777777" w:rsidR="00D8657E" w:rsidRPr="008B6ED6" w:rsidRDefault="00D8657E" w:rsidP="00D8657E">
      <w:pPr>
        <w:spacing w:after="0" w:line="276" w:lineRule="auto"/>
        <w:jc w:val="both"/>
        <w:rPr>
          <w:rFonts w:ascii="Verdana" w:hAnsi="Verdana"/>
          <w:sz w:val="20"/>
          <w:szCs w:val="20"/>
        </w:rPr>
      </w:pPr>
    </w:p>
    <w:p w14:paraId="18E51F6E" w14:textId="77777777" w:rsidR="00D8657E" w:rsidRPr="007674C2" w:rsidRDefault="00D8657E" w:rsidP="00D8657E">
      <w:pPr>
        <w:pStyle w:val="Ttulo1"/>
        <w:numPr>
          <w:ilvl w:val="0"/>
          <w:numId w:val="10"/>
        </w:numPr>
      </w:pPr>
      <w:r w:rsidRPr="007674C2">
        <w:t>Introdução</w:t>
      </w:r>
    </w:p>
    <w:p w14:paraId="28F3859F" w14:textId="77777777" w:rsidR="00D8657E" w:rsidRPr="009B3EE6" w:rsidRDefault="00D8657E" w:rsidP="00D8657E">
      <w:pPr>
        <w:spacing w:after="0" w:line="276" w:lineRule="auto"/>
        <w:jc w:val="both"/>
        <w:rPr>
          <w:rFonts w:ascii="Verdana" w:hAnsi="Verdana"/>
          <w:sz w:val="20"/>
          <w:szCs w:val="20"/>
        </w:rPr>
      </w:pPr>
    </w:p>
    <w:p w14:paraId="2159E341"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C86AF4">
        <w:rPr>
          <w:rFonts w:ascii="Verdana" w:hAnsi="Verdana"/>
          <w:sz w:val="20"/>
          <w:szCs w:val="20"/>
        </w:rPr>
        <w:t xml:space="preserve">No caso </w:t>
      </w:r>
      <w:proofErr w:type="gramStart"/>
      <w:r w:rsidRPr="00C86AF4">
        <w:rPr>
          <w:rFonts w:ascii="Verdana" w:hAnsi="Verdana"/>
          <w:i/>
          <w:iCs/>
          <w:sz w:val="20"/>
          <w:szCs w:val="20"/>
        </w:rPr>
        <w:t>Aguas</w:t>
      </w:r>
      <w:proofErr w:type="gramEnd"/>
      <w:r w:rsidRPr="00C86AF4">
        <w:rPr>
          <w:rFonts w:ascii="Verdana" w:hAnsi="Verdana"/>
          <w:i/>
          <w:iCs/>
          <w:sz w:val="20"/>
          <w:szCs w:val="20"/>
        </w:rPr>
        <w:t xml:space="preserve"> Acosta y </w:t>
      </w:r>
      <w:proofErr w:type="spellStart"/>
      <w:r w:rsidRPr="00C86AF4">
        <w:rPr>
          <w:rFonts w:ascii="Verdana" w:hAnsi="Verdana"/>
          <w:i/>
          <w:iCs/>
          <w:sz w:val="20"/>
          <w:szCs w:val="20"/>
        </w:rPr>
        <w:t>Otros</w:t>
      </w:r>
      <w:proofErr w:type="spellEnd"/>
      <w:r w:rsidRPr="00C86AF4">
        <w:rPr>
          <w:rFonts w:ascii="Verdana" w:hAnsi="Verdana"/>
          <w:i/>
          <w:iCs/>
          <w:sz w:val="20"/>
          <w:szCs w:val="20"/>
        </w:rPr>
        <w:t xml:space="preserve"> vs. Ecuador</w:t>
      </w:r>
      <w:r w:rsidRPr="00C86AF4">
        <w:rPr>
          <w:rFonts w:ascii="Verdana" w:hAnsi="Verdana"/>
          <w:sz w:val="20"/>
          <w:szCs w:val="20"/>
        </w:rPr>
        <w:t xml:space="preserve">, a Corte Interamericana de Direitos Humanos (“Corte IDH” ou “Tribunal”) examinou a responsabilidade internacional do Estado do Equador por violações relacionadas à detenção, submissão à tortura e morte do sr. Aníbal Alonso </w:t>
      </w:r>
      <w:proofErr w:type="gramStart"/>
      <w:r w:rsidRPr="00C86AF4">
        <w:rPr>
          <w:rFonts w:ascii="Verdana" w:hAnsi="Verdana"/>
          <w:sz w:val="20"/>
          <w:szCs w:val="20"/>
        </w:rPr>
        <w:t>Aguas</w:t>
      </w:r>
      <w:proofErr w:type="gramEnd"/>
      <w:r w:rsidRPr="00C86AF4">
        <w:rPr>
          <w:rFonts w:ascii="Verdana" w:hAnsi="Verdana"/>
          <w:sz w:val="20"/>
          <w:szCs w:val="20"/>
        </w:rPr>
        <w:t xml:space="preserve"> Acosta (“vítima” ou “sr. </w:t>
      </w:r>
      <w:proofErr w:type="gramStart"/>
      <w:r w:rsidRPr="00C86AF4">
        <w:rPr>
          <w:rFonts w:ascii="Verdana" w:hAnsi="Verdana"/>
          <w:sz w:val="20"/>
          <w:szCs w:val="20"/>
        </w:rPr>
        <w:t>Aguas</w:t>
      </w:r>
      <w:proofErr w:type="gramEnd"/>
      <w:r w:rsidRPr="00C86AF4">
        <w:rPr>
          <w:rFonts w:ascii="Verdana" w:hAnsi="Verdana"/>
          <w:sz w:val="20"/>
          <w:szCs w:val="20"/>
        </w:rPr>
        <w:t xml:space="preserve"> Acosta”) por parte de agentes da Polícia Nacional do Equador, bem como pelas omissões no curso das investigações e processos instaurados para apurar tais fatos.</w:t>
      </w:r>
    </w:p>
    <w:p w14:paraId="106FFAD3" w14:textId="77777777" w:rsidR="00D8657E" w:rsidRDefault="00D8657E" w:rsidP="00D8657E">
      <w:pPr>
        <w:pStyle w:val="Prrafodelista"/>
        <w:spacing w:after="0" w:line="276" w:lineRule="auto"/>
        <w:ind w:left="0"/>
        <w:jc w:val="both"/>
        <w:rPr>
          <w:rFonts w:ascii="Verdana" w:hAnsi="Verdana"/>
          <w:sz w:val="20"/>
          <w:szCs w:val="20"/>
        </w:rPr>
      </w:pPr>
    </w:p>
    <w:p w14:paraId="32F62BB2" w14:textId="77777777" w:rsidR="00D8657E" w:rsidRPr="00F42B62" w:rsidRDefault="00D8657E" w:rsidP="00D8657E">
      <w:pPr>
        <w:pStyle w:val="Prrafodelista"/>
        <w:numPr>
          <w:ilvl w:val="0"/>
          <w:numId w:val="9"/>
        </w:numPr>
        <w:spacing w:after="0" w:line="276" w:lineRule="auto"/>
        <w:jc w:val="both"/>
      </w:pPr>
      <w:r w:rsidRPr="00F42B62">
        <w:rPr>
          <w:rFonts w:ascii="Verdana" w:hAnsi="Verdana"/>
          <w:sz w:val="20"/>
          <w:szCs w:val="20"/>
        </w:rPr>
        <w:t>O Tribunal declarou o Estado responsável pela violação aos direitos à vida e à</w:t>
      </w:r>
      <w:r>
        <w:rPr>
          <w:rFonts w:ascii="Verdana" w:hAnsi="Verdana"/>
          <w:sz w:val="20"/>
          <w:szCs w:val="20"/>
        </w:rPr>
        <w:t xml:space="preserve"> integridade física, psíquica e moral </w:t>
      </w:r>
      <w:r w:rsidRPr="00F42B62">
        <w:rPr>
          <w:rFonts w:ascii="Verdana" w:hAnsi="Verdana"/>
          <w:sz w:val="20"/>
          <w:szCs w:val="20"/>
        </w:rPr>
        <w:t xml:space="preserve">do sr. </w:t>
      </w:r>
      <w:proofErr w:type="gramStart"/>
      <w:r w:rsidRPr="00F42B62">
        <w:rPr>
          <w:rFonts w:ascii="Verdana" w:hAnsi="Verdana"/>
          <w:sz w:val="20"/>
          <w:szCs w:val="20"/>
        </w:rPr>
        <w:t>Aguas</w:t>
      </w:r>
      <w:proofErr w:type="gramEnd"/>
      <w:r w:rsidRPr="00F42B62">
        <w:rPr>
          <w:rFonts w:ascii="Verdana" w:hAnsi="Verdana"/>
          <w:sz w:val="20"/>
          <w:szCs w:val="20"/>
        </w:rPr>
        <w:t xml:space="preserve"> Acosta, bem como aos direitos às garantias judiciais, à proteção judicial, à proteção da família e aos direitos da criança em relação aos seus familiares. Além disso, a Corte IDH constatou que a ausência de previsão do crime de tortura no ordenamento jurídico equatoriano era incompatível com o artigo 5.2 em relação ao artigo 2, ambos da Convenção Americana sobre Direitos Humanos (“Convenção” ou “CADH”)</w:t>
      </w:r>
      <w:r w:rsidRPr="00AA2046">
        <w:rPr>
          <w:rFonts w:ascii="Verdana" w:hAnsi="Verdana"/>
          <w:sz w:val="20"/>
          <w:szCs w:val="20"/>
        </w:rPr>
        <w:t xml:space="preserve">, </w:t>
      </w:r>
      <w:r w:rsidRPr="00F42B62">
        <w:rPr>
          <w:rFonts w:ascii="Verdana" w:hAnsi="Verdana"/>
          <w:sz w:val="20"/>
          <w:szCs w:val="20"/>
        </w:rPr>
        <w:t>ainda que não houvesse</w:t>
      </w:r>
      <w:r>
        <w:rPr>
          <w:rFonts w:ascii="Verdana" w:hAnsi="Verdana"/>
          <w:sz w:val="20"/>
          <w:szCs w:val="20"/>
        </w:rPr>
        <w:t xml:space="preserve"> sido</w:t>
      </w:r>
      <w:r w:rsidRPr="00F42B62">
        <w:rPr>
          <w:rFonts w:ascii="Verdana" w:hAnsi="Verdana"/>
          <w:sz w:val="20"/>
          <w:szCs w:val="20"/>
        </w:rPr>
        <w:t xml:space="preserve"> ratificad</w:t>
      </w:r>
      <w:r>
        <w:rPr>
          <w:rFonts w:ascii="Verdana" w:hAnsi="Verdana"/>
          <w:sz w:val="20"/>
          <w:szCs w:val="20"/>
        </w:rPr>
        <w:t>a</w:t>
      </w:r>
      <w:r w:rsidRPr="00F42B62">
        <w:rPr>
          <w:rFonts w:ascii="Verdana" w:hAnsi="Verdana"/>
          <w:sz w:val="20"/>
          <w:szCs w:val="20"/>
        </w:rPr>
        <w:t xml:space="preserve"> a Convenção Interamericana para Prevenir e Punir a Tortura (“CIPST”) à época dos fatos.</w:t>
      </w:r>
      <w:r w:rsidRPr="00F42B62">
        <w:t xml:space="preserve"> </w:t>
      </w:r>
    </w:p>
    <w:p w14:paraId="28F72A9A" w14:textId="77777777" w:rsidR="00D8657E" w:rsidRPr="009B3EE6" w:rsidRDefault="00D8657E" w:rsidP="00D8657E">
      <w:pPr>
        <w:spacing w:after="0" w:line="276" w:lineRule="auto"/>
        <w:jc w:val="both"/>
        <w:rPr>
          <w:rFonts w:ascii="Verdana" w:hAnsi="Verdana"/>
          <w:sz w:val="20"/>
          <w:szCs w:val="20"/>
        </w:rPr>
      </w:pPr>
    </w:p>
    <w:p w14:paraId="2D2A0EBE" w14:textId="77777777" w:rsidR="00D8657E" w:rsidRPr="00C86AF4" w:rsidRDefault="00D8657E" w:rsidP="00D8657E">
      <w:pPr>
        <w:pStyle w:val="Prrafodelista"/>
        <w:numPr>
          <w:ilvl w:val="0"/>
          <w:numId w:val="9"/>
        </w:numPr>
        <w:spacing w:after="0" w:line="276" w:lineRule="auto"/>
        <w:jc w:val="both"/>
        <w:rPr>
          <w:rFonts w:ascii="Verdana" w:hAnsi="Verdana"/>
          <w:sz w:val="20"/>
          <w:szCs w:val="20"/>
        </w:rPr>
      </w:pPr>
      <w:r>
        <w:rPr>
          <w:rFonts w:ascii="Verdana" w:hAnsi="Verdana"/>
          <w:sz w:val="20"/>
          <w:szCs w:val="20"/>
        </w:rPr>
        <w:t>Essas</w:t>
      </w:r>
      <w:r w:rsidRPr="00C86AF4">
        <w:rPr>
          <w:rFonts w:ascii="Verdana" w:hAnsi="Verdana"/>
          <w:sz w:val="20"/>
          <w:szCs w:val="20"/>
        </w:rPr>
        <w:t xml:space="preserve"> circunstâncias suscitam questões relevantes a respeito das obrigações legislativas dos Estados em relação à prevenção e punição da prática de tortura que merecem aprofundamento. Em vista disso, retomando os fundamentos da proibição universal da tortura e do papel dos Estados na sua erradicação, inclusive pela via do direito penal, </w:t>
      </w:r>
      <w:r>
        <w:rPr>
          <w:rFonts w:ascii="Verdana" w:hAnsi="Verdana"/>
          <w:sz w:val="20"/>
          <w:szCs w:val="20"/>
        </w:rPr>
        <w:t>examinarei neste voto</w:t>
      </w:r>
      <w:r w:rsidRPr="00C86AF4">
        <w:rPr>
          <w:rFonts w:ascii="Verdana" w:hAnsi="Verdana"/>
          <w:sz w:val="20"/>
          <w:szCs w:val="20"/>
        </w:rPr>
        <w:t xml:space="preserve"> o conteúdo e o alcance </w:t>
      </w:r>
      <w:r>
        <w:rPr>
          <w:rFonts w:ascii="Verdana" w:hAnsi="Verdana"/>
          <w:sz w:val="20"/>
          <w:szCs w:val="20"/>
        </w:rPr>
        <w:t>d</w:t>
      </w:r>
      <w:r w:rsidRPr="00C86AF4">
        <w:rPr>
          <w:rFonts w:ascii="Verdana" w:hAnsi="Verdana"/>
          <w:sz w:val="20"/>
          <w:szCs w:val="20"/>
        </w:rPr>
        <w:t xml:space="preserve">a obrigação de tipificar corretamente o delito de tortura, sobretudo a partir da premissa de </w:t>
      </w:r>
      <w:r>
        <w:rPr>
          <w:rFonts w:ascii="Verdana" w:hAnsi="Verdana"/>
          <w:sz w:val="20"/>
          <w:szCs w:val="20"/>
        </w:rPr>
        <w:t>que</w:t>
      </w:r>
      <w:r w:rsidRPr="00C86AF4">
        <w:rPr>
          <w:rFonts w:ascii="Verdana" w:hAnsi="Verdana"/>
          <w:sz w:val="20"/>
          <w:szCs w:val="20"/>
        </w:rPr>
        <w:t xml:space="preserve"> ela pode ser </w:t>
      </w:r>
      <w:r>
        <w:rPr>
          <w:rFonts w:ascii="Verdana" w:hAnsi="Verdana"/>
          <w:sz w:val="20"/>
          <w:szCs w:val="20"/>
        </w:rPr>
        <w:t>ded</w:t>
      </w:r>
      <w:r w:rsidRPr="00C86AF4">
        <w:rPr>
          <w:rFonts w:ascii="Verdana" w:hAnsi="Verdana"/>
          <w:sz w:val="20"/>
          <w:szCs w:val="20"/>
        </w:rPr>
        <w:t>uzida de forma autônoma da própria Convenção, a partir da definição da tortura já constante inclusive da jurisprudência da Corte</w:t>
      </w:r>
      <w:r>
        <w:rPr>
          <w:rFonts w:ascii="Verdana" w:hAnsi="Verdana"/>
          <w:sz w:val="20"/>
          <w:szCs w:val="20"/>
        </w:rPr>
        <w:t xml:space="preserve"> IDH</w:t>
      </w:r>
      <w:r w:rsidRPr="00C86AF4">
        <w:rPr>
          <w:rFonts w:ascii="Verdana" w:hAnsi="Verdana"/>
          <w:sz w:val="20"/>
          <w:szCs w:val="20"/>
        </w:rPr>
        <w:t>.</w:t>
      </w:r>
    </w:p>
    <w:p w14:paraId="41845CB9" w14:textId="77777777" w:rsidR="00D8657E" w:rsidRDefault="00D8657E" w:rsidP="00D8657E">
      <w:pPr>
        <w:spacing w:after="0" w:line="276" w:lineRule="auto"/>
        <w:jc w:val="both"/>
        <w:rPr>
          <w:rFonts w:ascii="Verdana" w:hAnsi="Verdana"/>
          <w:sz w:val="20"/>
          <w:szCs w:val="20"/>
        </w:rPr>
      </w:pPr>
    </w:p>
    <w:p w14:paraId="0DE60CE9"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CB021F">
        <w:rPr>
          <w:rFonts w:ascii="Verdana" w:hAnsi="Verdana"/>
          <w:sz w:val="20"/>
          <w:szCs w:val="20"/>
        </w:rPr>
        <w:t xml:space="preserve">Para tanto, após apresentar os principais fatos do presente caso, discorrerei sobre o status de </w:t>
      </w:r>
      <w:proofErr w:type="spellStart"/>
      <w:r w:rsidRPr="00CB021F">
        <w:rPr>
          <w:rFonts w:ascii="Verdana" w:hAnsi="Verdana"/>
          <w:i/>
          <w:iCs/>
          <w:sz w:val="20"/>
          <w:szCs w:val="20"/>
        </w:rPr>
        <w:t>ius</w:t>
      </w:r>
      <w:proofErr w:type="spellEnd"/>
      <w:r w:rsidRPr="00CB021F">
        <w:rPr>
          <w:rFonts w:ascii="Verdana" w:hAnsi="Verdana"/>
          <w:i/>
          <w:iCs/>
          <w:sz w:val="20"/>
          <w:szCs w:val="20"/>
        </w:rPr>
        <w:t xml:space="preserve"> </w:t>
      </w:r>
      <w:proofErr w:type="spellStart"/>
      <w:r w:rsidRPr="00CB021F">
        <w:rPr>
          <w:rFonts w:ascii="Verdana" w:hAnsi="Verdana"/>
          <w:i/>
          <w:iCs/>
          <w:sz w:val="20"/>
          <w:szCs w:val="20"/>
        </w:rPr>
        <w:t>cogens</w:t>
      </w:r>
      <w:proofErr w:type="spellEnd"/>
      <w:r w:rsidRPr="00CB021F">
        <w:rPr>
          <w:rFonts w:ascii="Verdana" w:hAnsi="Verdana"/>
          <w:sz w:val="20"/>
          <w:szCs w:val="20"/>
        </w:rPr>
        <w:t xml:space="preserve"> que reveste a proibição de tortura e o respectivo tratamento penal, a partir da perspectiva do escrutínio estrito de proporcionalidade das normas penais</w:t>
      </w:r>
      <w:r>
        <w:rPr>
          <w:rFonts w:ascii="Verdana" w:hAnsi="Verdana"/>
          <w:sz w:val="20"/>
          <w:szCs w:val="20"/>
        </w:rPr>
        <w:t>.</w:t>
      </w:r>
      <w:r w:rsidRPr="00CB021F">
        <w:rPr>
          <w:rFonts w:ascii="Verdana" w:hAnsi="Verdana"/>
          <w:sz w:val="20"/>
          <w:szCs w:val="20"/>
        </w:rPr>
        <w:t xml:space="preserve"> </w:t>
      </w:r>
      <w:r>
        <w:rPr>
          <w:rFonts w:ascii="Verdana" w:hAnsi="Verdana"/>
          <w:sz w:val="20"/>
          <w:szCs w:val="20"/>
        </w:rPr>
        <w:t>E</w:t>
      </w:r>
      <w:r w:rsidRPr="00CB021F">
        <w:rPr>
          <w:rFonts w:ascii="Verdana" w:hAnsi="Verdana"/>
          <w:sz w:val="20"/>
          <w:szCs w:val="20"/>
        </w:rPr>
        <w:t>m seguida, tratarei da autonomia convencional do dever de tipificar a tortura</w:t>
      </w:r>
      <w:r>
        <w:rPr>
          <w:rFonts w:ascii="Verdana" w:hAnsi="Verdana"/>
          <w:sz w:val="20"/>
          <w:szCs w:val="20"/>
        </w:rPr>
        <w:t xml:space="preserve">, assim como </w:t>
      </w:r>
      <w:r w:rsidRPr="00CB021F">
        <w:rPr>
          <w:rFonts w:ascii="Verdana" w:hAnsi="Verdana"/>
          <w:sz w:val="20"/>
          <w:szCs w:val="20"/>
        </w:rPr>
        <w:t xml:space="preserve">das características elementares que conformam o tipo penal de tortura segundo os tratados específicos sobre a matéria. </w:t>
      </w:r>
      <w:r>
        <w:rPr>
          <w:rFonts w:ascii="Verdana" w:hAnsi="Verdana"/>
          <w:sz w:val="20"/>
          <w:szCs w:val="20"/>
        </w:rPr>
        <w:t>Por fim</w:t>
      </w:r>
      <w:r w:rsidRPr="00CB021F">
        <w:rPr>
          <w:rFonts w:ascii="Verdana" w:hAnsi="Verdana"/>
          <w:sz w:val="20"/>
          <w:szCs w:val="20"/>
        </w:rPr>
        <w:t>, analisarei a legislação equatoriana existente à época dos fatos.</w:t>
      </w:r>
    </w:p>
    <w:p w14:paraId="4D8A091B" w14:textId="77777777" w:rsidR="00D8657E" w:rsidRPr="00CB021F" w:rsidRDefault="00D8657E" w:rsidP="00D8657E">
      <w:pPr>
        <w:pStyle w:val="Prrafodelista"/>
        <w:spacing w:after="0" w:line="276" w:lineRule="auto"/>
        <w:ind w:left="0"/>
        <w:jc w:val="both"/>
        <w:rPr>
          <w:rFonts w:ascii="Verdana" w:hAnsi="Verdana"/>
          <w:sz w:val="20"/>
          <w:szCs w:val="20"/>
        </w:rPr>
      </w:pPr>
    </w:p>
    <w:p w14:paraId="438C2F12" w14:textId="77777777" w:rsidR="00D8657E" w:rsidRPr="009C29C2" w:rsidRDefault="00D8657E" w:rsidP="00D8657E">
      <w:pPr>
        <w:pStyle w:val="Ttulo1"/>
      </w:pPr>
      <w:r w:rsidRPr="00C86AF4">
        <w:t xml:space="preserve">Do caso em </w:t>
      </w:r>
      <w:r>
        <w:t>julgamento</w:t>
      </w:r>
    </w:p>
    <w:p w14:paraId="73F68C58" w14:textId="77777777" w:rsidR="00D8657E" w:rsidRPr="009B3EE6" w:rsidRDefault="00D8657E" w:rsidP="00D8657E">
      <w:pPr>
        <w:spacing w:after="0" w:line="276" w:lineRule="auto"/>
        <w:jc w:val="both"/>
        <w:rPr>
          <w:rFonts w:ascii="Verdana" w:hAnsi="Verdana"/>
          <w:sz w:val="20"/>
          <w:szCs w:val="20"/>
        </w:rPr>
      </w:pPr>
    </w:p>
    <w:p w14:paraId="5472FEC2" w14:textId="77777777" w:rsidR="00D8657E" w:rsidRPr="00C86AF4" w:rsidRDefault="00D8657E" w:rsidP="00D8657E">
      <w:pPr>
        <w:pStyle w:val="Prrafodelista"/>
        <w:numPr>
          <w:ilvl w:val="0"/>
          <w:numId w:val="9"/>
        </w:numPr>
        <w:spacing w:after="0" w:line="276" w:lineRule="auto"/>
        <w:jc w:val="both"/>
        <w:rPr>
          <w:rFonts w:ascii="Verdana" w:hAnsi="Verdana"/>
          <w:sz w:val="20"/>
          <w:szCs w:val="20"/>
        </w:rPr>
      </w:pPr>
      <w:r w:rsidRPr="00C86AF4">
        <w:rPr>
          <w:rFonts w:ascii="Verdana" w:hAnsi="Verdana"/>
          <w:sz w:val="20"/>
          <w:szCs w:val="20"/>
        </w:rPr>
        <w:t xml:space="preserve">Em de março de 1997, o Sr. </w:t>
      </w:r>
      <w:proofErr w:type="gramStart"/>
      <w:r w:rsidRPr="00C86AF4">
        <w:rPr>
          <w:rFonts w:ascii="Verdana" w:hAnsi="Verdana"/>
          <w:sz w:val="20"/>
          <w:szCs w:val="20"/>
        </w:rPr>
        <w:t>Aguas</w:t>
      </w:r>
      <w:proofErr w:type="gramEnd"/>
      <w:r w:rsidRPr="00C86AF4">
        <w:rPr>
          <w:rFonts w:ascii="Verdana" w:hAnsi="Verdana"/>
          <w:sz w:val="20"/>
          <w:szCs w:val="20"/>
        </w:rPr>
        <w:t xml:space="preserve"> Acosta se encontrava em um bar na cidade de Machala quando, por volta das 21h30, foi detido após a polícia ter sido chamada para responder a uma confusão que </w:t>
      </w:r>
      <w:r>
        <w:rPr>
          <w:rFonts w:ascii="Verdana" w:hAnsi="Verdana"/>
          <w:sz w:val="20"/>
          <w:szCs w:val="20"/>
        </w:rPr>
        <w:t xml:space="preserve">supostamente </w:t>
      </w:r>
      <w:r w:rsidRPr="00C86AF4">
        <w:rPr>
          <w:rFonts w:ascii="Verdana" w:hAnsi="Verdana"/>
          <w:sz w:val="20"/>
          <w:szCs w:val="20"/>
        </w:rPr>
        <w:t xml:space="preserve">o envolvera. O Sr. </w:t>
      </w:r>
      <w:proofErr w:type="gramStart"/>
      <w:r w:rsidRPr="00C86AF4">
        <w:rPr>
          <w:rFonts w:ascii="Verdana" w:hAnsi="Verdana"/>
          <w:sz w:val="20"/>
          <w:szCs w:val="20"/>
        </w:rPr>
        <w:t>Aguas</w:t>
      </w:r>
      <w:proofErr w:type="gramEnd"/>
      <w:r w:rsidRPr="00C86AF4">
        <w:rPr>
          <w:rFonts w:ascii="Verdana" w:hAnsi="Verdana"/>
          <w:sz w:val="20"/>
          <w:szCs w:val="20"/>
        </w:rPr>
        <w:t xml:space="preserve"> </w:t>
      </w:r>
      <w:r w:rsidRPr="00C86AF4">
        <w:rPr>
          <w:rFonts w:ascii="Verdana" w:hAnsi="Verdana"/>
          <w:sz w:val="20"/>
          <w:szCs w:val="20"/>
        </w:rPr>
        <w:lastRenderedPageBreak/>
        <w:t xml:space="preserve">Acosta resistiu à detenção e os dois policiais que atenderam ao chamado pediram reforços. Com a chegada deles, a vítima foi colocada à força dentro de uma viatura policial. Os policiais então partiram com a viatura, com o Sr. </w:t>
      </w:r>
      <w:proofErr w:type="gramStart"/>
      <w:r w:rsidRPr="00C86AF4">
        <w:rPr>
          <w:rFonts w:ascii="Verdana" w:hAnsi="Verdana"/>
          <w:sz w:val="20"/>
          <w:szCs w:val="20"/>
        </w:rPr>
        <w:t>Aguas</w:t>
      </w:r>
      <w:proofErr w:type="gramEnd"/>
      <w:r w:rsidRPr="00C86AF4">
        <w:rPr>
          <w:rFonts w:ascii="Verdana" w:hAnsi="Verdana"/>
          <w:sz w:val="20"/>
          <w:szCs w:val="20"/>
        </w:rPr>
        <w:t xml:space="preserve"> Acosta consciente e com vida. Ao chegarem ao quartel de polícia, o Sr. </w:t>
      </w:r>
      <w:proofErr w:type="gramStart"/>
      <w:r w:rsidRPr="00C86AF4">
        <w:rPr>
          <w:rFonts w:ascii="Verdana" w:hAnsi="Verdana"/>
          <w:sz w:val="20"/>
          <w:szCs w:val="20"/>
        </w:rPr>
        <w:t>Aguas</w:t>
      </w:r>
      <w:proofErr w:type="gramEnd"/>
      <w:r w:rsidRPr="00C86AF4">
        <w:rPr>
          <w:rFonts w:ascii="Verdana" w:hAnsi="Verdana"/>
          <w:sz w:val="20"/>
          <w:szCs w:val="20"/>
        </w:rPr>
        <w:t xml:space="preserve"> Acosta estava inconsciente. Ante sua falta de reação, retiraram-no do veículo, colocaram-no ao chão e jogaram água em sua cabeça, lavando o sangue que o cobria. Foi</w:t>
      </w:r>
      <w:r>
        <w:rPr>
          <w:rFonts w:ascii="Verdana" w:hAnsi="Verdana"/>
          <w:sz w:val="20"/>
          <w:szCs w:val="20"/>
        </w:rPr>
        <w:t>,</w:t>
      </w:r>
      <w:r w:rsidRPr="00C86AF4">
        <w:rPr>
          <w:rFonts w:ascii="Verdana" w:hAnsi="Verdana"/>
          <w:sz w:val="20"/>
          <w:szCs w:val="20"/>
        </w:rPr>
        <w:t xml:space="preserve"> então</w:t>
      </w:r>
      <w:r>
        <w:rPr>
          <w:rFonts w:ascii="Verdana" w:hAnsi="Verdana"/>
          <w:sz w:val="20"/>
          <w:szCs w:val="20"/>
        </w:rPr>
        <w:t>,</w:t>
      </w:r>
      <w:r w:rsidRPr="00C86AF4">
        <w:rPr>
          <w:rFonts w:ascii="Verdana" w:hAnsi="Verdana"/>
          <w:sz w:val="20"/>
          <w:szCs w:val="20"/>
        </w:rPr>
        <w:t xml:space="preserve"> levado ao hospital, onde sua morte foi constatada ainda dentro da viatura. </w:t>
      </w:r>
    </w:p>
    <w:p w14:paraId="5AA43CCE" w14:textId="77777777" w:rsidR="00D8657E" w:rsidRPr="009B3EE6" w:rsidRDefault="00D8657E" w:rsidP="00D8657E">
      <w:pPr>
        <w:spacing w:after="0" w:line="276" w:lineRule="auto"/>
        <w:jc w:val="both"/>
        <w:rPr>
          <w:rFonts w:ascii="Verdana" w:hAnsi="Verdana"/>
          <w:sz w:val="20"/>
          <w:szCs w:val="20"/>
        </w:rPr>
      </w:pPr>
    </w:p>
    <w:p w14:paraId="69BD8CFD" w14:textId="77777777" w:rsidR="00D8657E" w:rsidRPr="00C86AF4" w:rsidRDefault="00D8657E" w:rsidP="00D8657E">
      <w:pPr>
        <w:pStyle w:val="Prrafodelista"/>
        <w:numPr>
          <w:ilvl w:val="0"/>
          <w:numId w:val="9"/>
        </w:numPr>
        <w:spacing w:after="0" w:line="276" w:lineRule="auto"/>
        <w:jc w:val="both"/>
        <w:rPr>
          <w:rFonts w:ascii="Verdana" w:hAnsi="Verdana"/>
          <w:sz w:val="20"/>
          <w:szCs w:val="20"/>
        </w:rPr>
      </w:pPr>
      <w:r w:rsidRPr="00C86AF4">
        <w:rPr>
          <w:rFonts w:ascii="Verdana" w:hAnsi="Verdana"/>
          <w:sz w:val="20"/>
          <w:szCs w:val="20"/>
        </w:rPr>
        <w:t xml:space="preserve">A autópsia realizada no dia seguinte revelou que o Sr. </w:t>
      </w:r>
      <w:proofErr w:type="gramStart"/>
      <w:r w:rsidRPr="00C86AF4">
        <w:rPr>
          <w:rFonts w:ascii="Verdana" w:hAnsi="Verdana"/>
          <w:sz w:val="20"/>
          <w:szCs w:val="20"/>
        </w:rPr>
        <w:t>Aguas</w:t>
      </w:r>
      <w:proofErr w:type="gramEnd"/>
      <w:r w:rsidRPr="00C86AF4">
        <w:rPr>
          <w:rFonts w:ascii="Verdana" w:hAnsi="Verdana"/>
          <w:sz w:val="20"/>
          <w:szCs w:val="20"/>
        </w:rPr>
        <w:t xml:space="preserve"> Acosta morreu em consequência de “hemorragia </w:t>
      </w:r>
      <w:proofErr w:type="spellStart"/>
      <w:r w:rsidRPr="00C86AF4">
        <w:rPr>
          <w:rFonts w:ascii="Verdana" w:hAnsi="Verdana"/>
          <w:sz w:val="20"/>
          <w:szCs w:val="20"/>
        </w:rPr>
        <w:t>bulbopontina</w:t>
      </w:r>
      <w:proofErr w:type="spellEnd"/>
      <w:r w:rsidRPr="00C86AF4">
        <w:rPr>
          <w:rFonts w:ascii="Verdana" w:hAnsi="Verdana"/>
          <w:sz w:val="20"/>
          <w:szCs w:val="20"/>
        </w:rPr>
        <w:t xml:space="preserve"> e cerebelar, além de luxação da articulação </w:t>
      </w:r>
      <w:proofErr w:type="spellStart"/>
      <w:r w:rsidRPr="00C86AF4">
        <w:rPr>
          <w:rFonts w:ascii="Verdana" w:hAnsi="Verdana"/>
          <w:sz w:val="20"/>
          <w:szCs w:val="20"/>
        </w:rPr>
        <w:t>atlanto</w:t>
      </w:r>
      <w:proofErr w:type="spellEnd"/>
      <w:r w:rsidRPr="00C86AF4">
        <w:rPr>
          <w:rFonts w:ascii="Verdana" w:hAnsi="Verdana"/>
          <w:sz w:val="20"/>
          <w:szCs w:val="20"/>
        </w:rPr>
        <w:t xml:space="preserve">-occipital devido a trauma recebido (trauma cranioencefálico)”. Na referida autópsia, foram confirmadas “múltiplas lesões na cabeça, pescoço, tórax, membros superiores, cavidade craniana, cavidade torácica e cavidade abdominal”. Consta também do processo judicial que, nos seus depoimentos, os médicos que realizaram a autópsia indicaram expressamente que a cabeça do Sr. </w:t>
      </w:r>
      <w:proofErr w:type="gramStart"/>
      <w:r w:rsidRPr="00C86AF4">
        <w:rPr>
          <w:rFonts w:ascii="Verdana" w:hAnsi="Verdana"/>
          <w:sz w:val="20"/>
          <w:szCs w:val="20"/>
        </w:rPr>
        <w:t>Aguas</w:t>
      </w:r>
      <w:proofErr w:type="gramEnd"/>
      <w:r w:rsidRPr="00C86AF4">
        <w:rPr>
          <w:rFonts w:ascii="Verdana" w:hAnsi="Verdana"/>
          <w:sz w:val="20"/>
          <w:szCs w:val="20"/>
        </w:rPr>
        <w:t xml:space="preserve"> Acosta estava separada do corpo.</w:t>
      </w:r>
    </w:p>
    <w:p w14:paraId="27D6C42B" w14:textId="77777777" w:rsidR="00D8657E" w:rsidRPr="009B3EE6" w:rsidRDefault="00D8657E" w:rsidP="00D8657E">
      <w:pPr>
        <w:spacing w:after="0" w:line="276" w:lineRule="auto"/>
        <w:jc w:val="both"/>
        <w:rPr>
          <w:rFonts w:ascii="Verdana" w:hAnsi="Verdana"/>
          <w:sz w:val="20"/>
          <w:szCs w:val="20"/>
        </w:rPr>
      </w:pPr>
    </w:p>
    <w:p w14:paraId="75305B91"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C86AF4">
        <w:rPr>
          <w:rFonts w:ascii="Verdana" w:hAnsi="Verdana"/>
          <w:sz w:val="20"/>
          <w:szCs w:val="20"/>
        </w:rPr>
        <w:t xml:space="preserve">Instaurado o processo penal em março de 1997, o feito foi redistribuído para a jurisdição penal policial. </w:t>
      </w:r>
      <w:r>
        <w:rPr>
          <w:rFonts w:ascii="Verdana" w:hAnsi="Verdana"/>
          <w:sz w:val="20"/>
          <w:szCs w:val="20"/>
        </w:rPr>
        <w:t>Em um</w:t>
      </w:r>
      <w:r w:rsidRPr="00C86AF4">
        <w:rPr>
          <w:rFonts w:ascii="Verdana" w:hAnsi="Verdana"/>
          <w:sz w:val="20"/>
          <w:szCs w:val="20"/>
        </w:rPr>
        <w:t xml:space="preserve"> primeiro momento, os autores foram denunciados pelo crime de “</w:t>
      </w:r>
      <w:r w:rsidRPr="00C86AF4">
        <w:rPr>
          <w:rFonts w:ascii="Verdana" w:hAnsi="Verdana"/>
          <w:i/>
          <w:iCs/>
          <w:sz w:val="20"/>
          <w:szCs w:val="20"/>
        </w:rPr>
        <w:t>homicídio simples</w:t>
      </w:r>
      <w:r w:rsidRPr="00C86AF4">
        <w:rPr>
          <w:rFonts w:ascii="Verdana" w:hAnsi="Verdana"/>
          <w:sz w:val="20"/>
          <w:szCs w:val="20"/>
        </w:rPr>
        <w:t>”, previsto no artigo 227 do Código Penal da Polícia Nacional (“CPPN”). Em sede de recurso, a acusação foi confirmada, mas sua qualificação foi alterada para o crime de “</w:t>
      </w:r>
      <w:proofErr w:type="spellStart"/>
      <w:r w:rsidRPr="00C86AF4">
        <w:rPr>
          <w:rFonts w:ascii="Verdana" w:hAnsi="Verdana"/>
          <w:i/>
          <w:iCs/>
          <w:sz w:val="20"/>
          <w:szCs w:val="20"/>
        </w:rPr>
        <w:t>muerte</w:t>
      </w:r>
      <w:proofErr w:type="spellEnd"/>
      <w:r w:rsidRPr="00C86AF4">
        <w:rPr>
          <w:rFonts w:ascii="Verdana" w:hAnsi="Verdana"/>
          <w:i/>
          <w:iCs/>
          <w:sz w:val="20"/>
          <w:szCs w:val="20"/>
        </w:rPr>
        <w:t xml:space="preserve"> por tormentos </w:t>
      </w:r>
      <w:proofErr w:type="spellStart"/>
      <w:r w:rsidRPr="00C86AF4">
        <w:rPr>
          <w:rFonts w:ascii="Verdana" w:hAnsi="Verdana"/>
          <w:i/>
          <w:iCs/>
          <w:sz w:val="20"/>
          <w:szCs w:val="20"/>
        </w:rPr>
        <w:t>corporales</w:t>
      </w:r>
      <w:proofErr w:type="spellEnd"/>
      <w:r w:rsidRPr="00C86AF4">
        <w:rPr>
          <w:rFonts w:ascii="Verdana" w:hAnsi="Verdana"/>
          <w:sz w:val="20"/>
          <w:szCs w:val="20"/>
        </w:rPr>
        <w:t>” tipificado no artigo 145 do CPPN. Após o processamento e julgamento da acusação, os autores foram condenados, mas o crime foi reclassificado para “</w:t>
      </w:r>
      <w:r w:rsidRPr="00C86AF4">
        <w:rPr>
          <w:rFonts w:ascii="Verdana" w:hAnsi="Verdana"/>
          <w:i/>
          <w:iCs/>
          <w:sz w:val="20"/>
          <w:szCs w:val="20"/>
        </w:rPr>
        <w:t xml:space="preserve">homicídio </w:t>
      </w:r>
      <w:proofErr w:type="spellStart"/>
      <w:r w:rsidRPr="00C86AF4">
        <w:rPr>
          <w:rFonts w:ascii="Verdana" w:hAnsi="Verdana"/>
          <w:i/>
          <w:iCs/>
          <w:sz w:val="20"/>
          <w:szCs w:val="20"/>
        </w:rPr>
        <w:t>involuntario</w:t>
      </w:r>
      <w:proofErr w:type="spellEnd"/>
      <w:r w:rsidRPr="00C86AF4">
        <w:rPr>
          <w:rFonts w:ascii="Verdana" w:hAnsi="Verdana"/>
          <w:sz w:val="20"/>
          <w:szCs w:val="20"/>
        </w:rPr>
        <w:t>”, tal qual previsto no artigo 232 do CPPN à pena de 3 anos de prisão e</w:t>
      </w:r>
      <w:r>
        <w:rPr>
          <w:rFonts w:ascii="Verdana" w:hAnsi="Verdana"/>
          <w:sz w:val="20"/>
          <w:szCs w:val="20"/>
        </w:rPr>
        <w:t xml:space="preserve"> à</w:t>
      </w:r>
      <w:r w:rsidRPr="00C86AF4">
        <w:rPr>
          <w:rFonts w:ascii="Verdana" w:hAnsi="Verdana"/>
          <w:sz w:val="20"/>
          <w:szCs w:val="20"/>
        </w:rPr>
        <w:t xml:space="preserve"> separação das fileiras policiais. </w:t>
      </w:r>
    </w:p>
    <w:p w14:paraId="5B35C17C" w14:textId="77777777" w:rsidR="00D8657E" w:rsidRPr="00CB021F" w:rsidRDefault="00D8657E" w:rsidP="00D8657E">
      <w:pPr>
        <w:pStyle w:val="Prrafodelista"/>
        <w:rPr>
          <w:rFonts w:ascii="Verdana" w:hAnsi="Verdana"/>
          <w:sz w:val="20"/>
          <w:szCs w:val="20"/>
        </w:rPr>
      </w:pPr>
    </w:p>
    <w:p w14:paraId="384C9CF8" w14:textId="77777777" w:rsidR="00D8657E" w:rsidRPr="00C86AF4" w:rsidRDefault="00D8657E" w:rsidP="00D8657E">
      <w:pPr>
        <w:pStyle w:val="Prrafodelista"/>
        <w:numPr>
          <w:ilvl w:val="0"/>
          <w:numId w:val="9"/>
        </w:numPr>
        <w:spacing w:after="0" w:line="276" w:lineRule="auto"/>
        <w:jc w:val="both"/>
        <w:rPr>
          <w:rFonts w:ascii="Verdana" w:hAnsi="Verdana"/>
          <w:sz w:val="20"/>
          <w:szCs w:val="20"/>
        </w:rPr>
      </w:pPr>
      <w:r w:rsidRPr="00C86AF4">
        <w:rPr>
          <w:rFonts w:ascii="Verdana" w:hAnsi="Verdana"/>
          <w:sz w:val="20"/>
          <w:szCs w:val="20"/>
        </w:rPr>
        <w:t>Interposta apelação, a Segunda Corte Distrital da Polícia Nacional reformou a sentença, para restabelecer a imputação de morte por “</w:t>
      </w:r>
      <w:r w:rsidRPr="00C86AF4">
        <w:rPr>
          <w:rFonts w:ascii="Verdana" w:hAnsi="Verdana"/>
          <w:i/>
          <w:iCs/>
          <w:sz w:val="20"/>
          <w:szCs w:val="20"/>
        </w:rPr>
        <w:t xml:space="preserve">tormentos </w:t>
      </w:r>
      <w:proofErr w:type="spellStart"/>
      <w:r w:rsidRPr="00C86AF4">
        <w:rPr>
          <w:rFonts w:ascii="Verdana" w:hAnsi="Verdana"/>
          <w:i/>
          <w:iCs/>
          <w:sz w:val="20"/>
          <w:szCs w:val="20"/>
        </w:rPr>
        <w:t>corporales</w:t>
      </w:r>
      <w:proofErr w:type="spellEnd"/>
      <w:r w:rsidRPr="00C86AF4">
        <w:rPr>
          <w:rFonts w:ascii="Verdana" w:hAnsi="Verdana"/>
          <w:sz w:val="20"/>
          <w:szCs w:val="20"/>
        </w:rPr>
        <w:t>” e aumentar a pena para 8 anos de reclusão, que foi finalmente confirmada pela Corte Nacional de Justiça Policial. Como exposto na Sentença, contudo, a condenação nunca foi executada, tendo sido declarada a prescrição.</w:t>
      </w:r>
    </w:p>
    <w:p w14:paraId="6E2EB7A6" w14:textId="77777777" w:rsidR="00D8657E" w:rsidRPr="009B3EE6" w:rsidRDefault="00D8657E" w:rsidP="00D8657E">
      <w:pPr>
        <w:spacing w:after="0" w:line="276" w:lineRule="auto"/>
        <w:jc w:val="both"/>
        <w:rPr>
          <w:rFonts w:ascii="Verdana" w:hAnsi="Verdana"/>
          <w:sz w:val="20"/>
          <w:szCs w:val="20"/>
        </w:rPr>
      </w:pPr>
    </w:p>
    <w:p w14:paraId="1148482E" w14:textId="77777777" w:rsidR="00D8657E" w:rsidRDefault="00D8657E" w:rsidP="00D8657E">
      <w:pPr>
        <w:pStyle w:val="Prrafodelista"/>
        <w:numPr>
          <w:ilvl w:val="0"/>
          <w:numId w:val="9"/>
        </w:numPr>
        <w:spacing w:after="0" w:line="276" w:lineRule="auto"/>
        <w:jc w:val="both"/>
        <w:rPr>
          <w:rFonts w:ascii="Verdana" w:hAnsi="Verdana"/>
          <w:sz w:val="20"/>
          <w:szCs w:val="20"/>
        </w:rPr>
      </w:pPr>
      <w:r>
        <w:rPr>
          <w:rFonts w:ascii="Verdana" w:hAnsi="Verdana"/>
          <w:sz w:val="20"/>
          <w:szCs w:val="20"/>
        </w:rPr>
        <w:t>Como se vê</w:t>
      </w:r>
      <w:r w:rsidRPr="00C86AF4">
        <w:rPr>
          <w:rFonts w:ascii="Verdana" w:hAnsi="Verdana"/>
          <w:sz w:val="20"/>
          <w:szCs w:val="20"/>
        </w:rPr>
        <w:t xml:space="preserve">, durante o processamento da acusação, sempre houve divergências em relação ao enquadramento típico da conduta dos autores, variando desde o homicídio involuntário até a morte por </w:t>
      </w:r>
      <w:r>
        <w:rPr>
          <w:rFonts w:ascii="Verdana" w:hAnsi="Verdana"/>
          <w:sz w:val="20"/>
          <w:szCs w:val="20"/>
        </w:rPr>
        <w:t>tormentos</w:t>
      </w:r>
      <w:r w:rsidRPr="00C86AF4">
        <w:rPr>
          <w:rFonts w:ascii="Verdana" w:hAnsi="Verdana"/>
          <w:sz w:val="20"/>
          <w:szCs w:val="20"/>
        </w:rPr>
        <w:t xml:space="preserve"> corporais. Nenhum dos crimes imputados, contudo, dá conta da correta dimensão da gravidade da conduta, que </w:t>
      </w:r>
      <w:r>
        <w:rPr>
          <w:rFonts w:ascii="Verdana" w:hAnsi="Verdana"/>
          <w:sz w:val="20"/>
          <w:szCs w:val="20"/>
        </w:rPr>
        <w:t>a</w:t>
      </w:r>
      <w:r w:rsidRPr="00C86AF4">
        <w:rPr>
          <w:rFonts w:ascii="Verdana" w:hAnsi="Verdana"/>
          <w:sz w:val="20"/>
          <w:szCs w:val="20"/>
        </w:rPr>
        <w:t xml:space="preserve"> Corte</w:t>
      </w:r>
      <w:r>
        <w:rPr>
          <w:rFonts w:ascii="Verdana" w:hAnsi="Verdana"/>
          <w:sz w:val="20"/>
          <w:szCs w:val="20"/>
        </w:rPr>
        <w:t xml:space="preserve"> IDH</w:t>
      </w:r>
      <w:r w:rsidRPr="00C86AF4">
        <w:rPr>
          <w:rFonts w:ascii="Verdana" w:hAnsi="Verdana"/>
          <w:sz w:val="20"/>
          <w:szCs w:val="20"/>
        </w:rPr>
        <w:t xml:space="preserve"> identificou como tortura (p</w:t>
      </w:r>
      <w:r>
        <w:rPr>
          <w:rFonts w:ascii="Verdana" w:hAnsi="Verdana"/>
          <w:sz w:val="20"/>
          <w:szCs w:val="20"/>
        </w:rPr>
        <w:t>a</w:t>
      </w:r>
      <w:r w:rsidRPr="00C86AF4">
        <w:rPr>
          <w:rFonts w:ascii="Verdana" w:hAnsi="Verdana"/>
          <w:sz w:val="20"/>
          <w:szCs w:val="20"/>
        </w:rPr>
        <w:t>r. 105), mas para a qual a legislação nacional do Estado do Equador, à época dos fatos, não oferecia resposta normativa adequada.</w:t>
      </w:r>
    </w:p>
    <w:p w14:paraId="1D05BD58" w14:textId="77777777" w:rsidR="00D8657E" w:rsidRPr="009B3EE6" w:rsidRDefault="00D8657E" w:rsidP="00D8657E">
      <w:pPr>
        <w:spacing w:after="0" w:line="276" w:lineRule="auto"/>
        <w:jc w:val="both"/>
        <w:rPr>
          <w:rFonts w:ascii="Verdana" w:hAnsi="Verdana"/>
          <w:sz w:val="20"/>
          <w:szCs w:val="20"/>
        </w:rPr>
      </w:pPr>
    </w:p>
    <w:p w14:paraId="003D8807" w14:textId="77777777" w:rsidR="00D8657E" w:rsidRPr="009C29C2" w:rsidRDefault="00D8657E" w:rsidP="00D8657E">
      <w:pPr>
        <w:pStyle w:val="Ttulo1"/>
      </w:pPr>
      <w:r w:rsidRPr="009C29C2">
        <w:t xml:space="preserve">Efeitos da proibição absoluta da tortura como norma de </w:t>
      </w:r>
      <w:proofErr w:type="spellStart"/>
      <w:r w:rsidRPr="00C86AF4">
        <w:rPr>
          <w:i/>
          <w:iCs/>
        </w:rPr>
        <w:t>ius</w:t>
      </w:r>
      <w:proofErr w:type="spellEnd"/>
      <w:r w:rsidRPr="00C86AF4">
        <w:rPr>
          <w:i/>
          <w:iCs/>
        </w:rPr>
        <w:t xml:space="preserve"> </w:t>
      </w:r>
      <w:proofErr w:type="spellStart"/>
      <w:r w:rsidRPr="00C86AF4">
        <w:rPr>
          <w:i/>
          <w:iCs/>
        </w:rPr>
        <w:t>cogens</w:t>
      </w:r>
      <w:proofErr w:type="spellEnd"/>
    </w:p>
    <w:p w14:paraId="53982AB7" w14:textId="77777777" w:rsidR="00D8657E" w:rsidRDefault="00D8657E" w:rsidP="00D8657E">
      <w:pPr>
        <w:spacing w:after="0" w:line="276" w:lineRule="auto"/>
        <w:jc w:val="both"/>
        <w:rPr>
          <w:rFonts w:ascii="Verdana" w:hAnsi="Verdana"/>
          <w:sz w:val="20"/>
          <w:szCs w:val="20"/>
        </w:rPr>
      </w:pPr>
    </w:p>
    <w:p w14:paraId="0FAB94D6" w14:textId="77777777" w:rsidR="00D8657E" w:rsidRPr="00C86AF4" w:rsidRDefault="00D8657E" w:rsidP="00D8657E">
      <w:pPr>
        <w:pStyle w:val="Prrafodelista"/>
        <w:numPr>
          <w:ilvl w:val="0"/>
          <w:numId w:val="9"/>
        </w:numPr>
        <w:spacing w:after="0" w:line="276" w:lineRule="auto"/>
        <w:jc w:val="both"/>
        <w:rPr>
          <w:rFonts w:ascii="Verdana" w:hAnsi="Verdana"/>
          <w:sz w:val="20"/>
          <w:szCs w:val="20"/>
        </w:rPr>
      </w:pPr>
      <w:r w:rsidRPr="00005B0B">
        <w:rPr>
          <w:rFonts w:ascii="Verdana" w:hAnsi="Verdana"/>
          <w:sz w:val="20"/>
          <w:szCs w:val="20"/>
        </w:rPr>
        <w:t xml:space="preserve">No âmbito do Direito Internacional dos </w:t>
      </w:r>
      <w:r w:rsidRPr="00C86AF4">
        <w:rPr>
          <w:rFonts w:ascii="Verdana" w:hAnsi="Verdana"/>
          <w:sz w:val="20"/>
          <w:szCs w:val="20"/>
        </w:rPr>
        <w:t>Direitos Humanos, a Declaração Universal dos Direitos Humanos (“DUDH”) de 1948 consagrou, de forma categórica, a fórmula replicada por instrumentos posteriores de que “ninguém será submetido a tortura nem a penas ou tratamentos cruéis, desumanos ou degradantes”. Em 1966, o Pacto Internacional dos Direitos Civis e Políticos reafirm</w:t>
      </w:r>
      <w:r>
        <w:rPr>
          <w:rFonts w:ascii="Verdana" w:hAnsi="Verdana"/>
          <w:sz w:val="20"/>
          <w:szCs w:val="20"/>
        </w:rPr>
        <w:t>ou</w:t>
      </w:r>
      <w:r w:rsidRPr="00C86AF4">
        <w:rPr>
          <w:rFonts w:ascii="Verdana" w:hAnsi="Verdana"/>
          <w:sz w:val="20"/>
          <w:szCs w:val="20"/>
        </w:rPr>
        <w:t xml:space="preserve"> a proibição, incluindo a de ser submetido a experiências médicas ou científicas sem consentimento. </w:t>
      </w:r>
    </w:p>
    <w:p w14:paraId="44799C40" w14:textId="77777777" w:rsidR="00D8657E" w:rsidRPr="009B3EE6" w:rsidRDefault="00D8657E" w:rsidP="00D8657E">
      <w:pPr>
        <w:spacing w:after="0" w:line="276" w:lineRule="auto"/>
        <w:jc w:val="both"/>
        <w:rPr>
          <w:rFonts w:ascii="Verdana" w:hAnsi="Verdana"/>
          <w:sz w:val="20"/>
          <w:szCs w:val="20"/>
        </w:rPr>
      </w:pPr>
    </w:p>
    <w:p w14:paraId="086C1A2C" w14:textId="77777777" w:rsidR="00D8657E" w:rsidRPr="00005B0B" w:rsidRDefault="00D8657E" w:rsidP="00D8657E">
      <w:pPr>
        <w:pStyle w:val="Prrafodelista"/>
        <w:numPr>
          <w:ilvl w:val="0"/>
          <w:numId w:val="9"/>
        </w:numPr>
        <w:spacing w:after="0" w:line="276" w:lineRule="auto"/>
        <w:jc w:val="both"/>
        <w:rPr>
          <w:rFonts w:ascii="Verdana" w:hAnsi="Verdana"/>
          <w:sz w:val="20"/>
          <w:szCs w:val="20"/>
        </w:rPr>
      </w:pPr>
      <w:r w:rsidRPr="00005B0B">
        <w:rPr>
          <w:rFonts w:ascii="Verdana" w:hAnsi="Verdana"/>
          <w:sz w:val="20"/>
          <w:szCs w:val="20"/>
        </w:rPr>
        <w:t>O impulso de codificação da proibição da tortura é verificado também no âmbito regiona</w:t>
      </w:r>
      <w:r>
        <w:rPr>
          <w:rFonts w:ascii="Verdana" w:hAnsi="Verdana"/>
          <w:sz w:val="20"/>
          <w:szCs w:val="20"/>
        </w:rPr>
        <w:t>l</w:t>
      </w:r>
      <w:r w:rsidRPr="00005B0B">
        <w:rPr>
          <w:rFonts w:ascii="Verdana" w:hAnsi="Verdana"/>
          <w:sz w:val="20"/>
          <w:szCs w:val="20"/>
        </w:rPr>
        <w:t xml:space="preserve">. </w:t>
      </w:r>
      <w:r>
        <w:rPr>
          <w:rFonts w:ascii="Verdana" w:hAnsi="Verdana"/>
          <w:sz w:val="20"/>
          <w:szCs w:val="20"/>
        </w:rPr>
        <w:t>A</w:t>
      </w:r>
      <w:r w:rsidRPr="00005B0B">
        <w:rPr>
          <w:rFonts w:ascii="Verdana" w:hAnsi="Verdana"/>
          <w:sz w:val="20"/>
          <w:szCs w:val="20"/>
        </w:rPr>
        <w:t xml:space="preserve"> Convenção Europeia de Direitos do Homem</w:t>
      </w:r>
      <w:r>
        <w:rPr>
          <w:rFonts w:ascii="Verdana" w:hAnsi="Verdana"/>
          <w:sz w:val="20"/>
          <w:szCs w:val="20"/>
        </w:rPr>
        <w:t>, de 1950,</w:t>
      </w:r>
      <w:r w:rsidRPr="00005B0B">
        <w:rPr>
          <w:rFonts w:ascii="Verdana" w:hAnsi="Verdana"/>
          <w:sz w:val="20"/>
          <w:szCs w:val="20"/>
        </w:rPr>
        <w:t xml:space="preserve"> reproduz</w:t>
      </w:r>
      <w:r>
        <w:rPr>
          <w:rFonts w:ascii="Verdana" w:hAnsi="Verdana"/>
          <w:sz w:val="20"/>
          <w:szCs w:val="20"/>
        </w:rPr>
        <w:t>iu</w:t>
      </w:r>
      <w:r w:rsidRPr="00005B0B">
        <w:rPr>
          <w:rFonts w:ascii="Verdana" w:hAnsi="Verdana"/>
          <w:sz w:val="20"/>
          <w:szCs w:val="20"/>
        </w:rPr>
        <w:t xml:space="preserve"> </w:t>
      </w:r>
      <w:r w:rsidRPr="00005B0B">
        <w:rPr>
          <w:rFonts w:ascii="Verdana" w:hAnsi="Verdana"/>
          <w:i/>
          <w:iCs/>
          <w:sz w:val="20"/>
          <w:szCs w:val="20"/>
        </w:rPr>
        <w:t>ipsis litteris</w:t>
      </w:r>
      <w:r w:rsidRPr="00005B0B">
        <w:rPr>
          <w:rFonts w:ascii="Verdana" w:hAnsi="Verdana"/>
          <w:sz w:val="20"/>
          <w:szCs w:val="20"/>
        </w:rPr>
        <w:t xml:space="preserve"> o texto da DUDH, comando vigente até os dias de hoje. Em 1969, </w:t>
      </w:r>
      <w:r>
        <w:rPr>
          <w:rFonts w:ascii="Verdana" w:hAnsi="Verdana"/>
          <w:sz w:val="20"/>
          <w:szCs w:val="20"/>
        </w:rPr>
        <w:t>foi</w:t>
      </w:r>
      <w:r w:rsidRPr="00005B0B">
        <w:rPr>
          <w:rFonts w:ascii="Verdana" w:hAnsi="Verdana"/>
          <w:sz w:val="20"/>
          <w:szCs w:val="20"/>
        </w:rPr>
        <w:t xml:space="preserve"> a vez de a CADH proibir a prática, em seu artigo 5.2, como visto acima. Em 1981, </w:t>
      </w:r>
      <w:r>
        <w:rPr>
          <w:rFonts w:ascii="Verdana" w:hAnsi="Verdana"/>
          <w:sz w:val="20"/>
          <w:szCs w:val="20"/>
        </w:rPr>
        <w:t xml:space="preserve">o advento da </w:t>
      </w:r>
      <w:r w:rsidRPr="00005B0B">
        <w:rPr>
          <w:rFonts w:ascii="Verdana" w:hAnsi="Verdana"/>
          <w:sz w:val="20"/>
          <w:szCs w:val="20"/>
        </w:rPr>
        <w:t xml:space="preserve">Carta Africana dos Direitos Humanos e dos Povos </w:t>
      </w:r>
      <w:r>
        <w:rPr>
          <w:rFonts w:ascii="Verdana" w:hAnsi="Verdana"/>
          <w:sz w:val="20"/>
          <w:szCs w:val="20"/>
        </w:rPr>
        <w:t>também</w:t>
      </w:r>
      <w:r w:rsidRPr="00005B0B">
        <w:rPr>
          <w:rFonts w:ascii="Verdana" w:hAnsi="Verdana"/>
          <w:sz w:val="20"/>
          <w:szCs w:val="20"/>
        </w:rPr>
        <w:t xml:space="preserve"> </w:t>
      </w:r>
      <w:r>
        <w:rPr>
          <w:rFonts w:ascii="Verdana" w:hAnsi="Verdana"/>
          <w:sz w:val="20"/>
          <w:szCs w:val="20"/>
        </w:rPr>
        <w:t>contemplou</w:t>
      </w:r>
      <w:r w:rsidRPr="00005B0B">
        <w:rPr>
          <w:rFonts w:ascii="Verdana" w:hAnsi="Verdana"/>
          <w:sz w:val="20"/>
          <w:szCs w:val="20"/>
        </w:rPr>
        <w:t xml:space="preserve"> a</w:t>
      </w:r>
      <w:r>
        <w:rPr>
          <w:rFonts w:ascii="Verdana" w:hAnsi="Verdana"/>
          <w:sz w:val="20"/>
          <w:szCs w:val="20"/>
        </w:rPr>
        <w:t xml:space="preserve"> proibição de</w:t>
      </w:r>
      <w:r w:rsidRPr="00005B0B">
        <w:rPr>
          <w:rFonts w:ascii="Verdana" w:hAnsi="Verdana"/>
          <w:sz w:val="20"/>
          <w:szCs w:val="20"/>
        </w:rPr>
        <w:t xml:space="preserve"> tortura física ou moral. A seu turno, a Carta Árabe de Direitos Humanos de 2004 </w:t>
      </w:r>
      <w:r>
        <w:rPr>
          <w:rFonts w:ascii="Verdana" w:hAnsi="Verdana"/>
          <w:sz w:val="20"/>
          <w:szCs w:val="20"/>
        </w:rPr>
        <w:t>igualmente</w:t>
      </w:r>
      <w:r w:rsidRPr="00005B0B">
        <w:rPr>
          <w:rFonts w:ascii="Verdana" w:hAnsi="Verdana"/>
          <w:sz w:val="20"/>
          <w:szCs w:val="20"/>
        </w:rPr>
        <w:t xml:space="preserve"> dispõe sobre a proibição da tortura.</w:t>
      </w:r>
    </w:p>
    <w:p w14:paraId="3634B212" w14:textId="77777777" w:rsidR="00D8657E" w:rsidRPr="009B3EE6" w:rsidRDefault="00D8657E" w:rsidP="00D8657E">
      <w:pPr>
        <w:spacing w:after="0" w:line="276" w:lineRule="auto"/>
        <w:jc w:val="both"/>
        <w:rPr>
          <w:rFonts w:ascii="Verdana" w:hAnsi="Verdana"/>
          <w:sz w:val="20"/>
          <w:szCs w:val="20"/>
        </w:rPr>
      </w:pPr>
    </w:p>
    <w:p w14:paraId="1EA03D33" w14:textId="77777777" w:rsidR="00D8657E" w:rsidRPr="00BB7B0C" w:rsidRDefault="00D8657E" w:rsidP="00D8657E">
      <w:pPr>
        <w:pStyle w:val="Prrafodelista"/>
        <w:numPr>
          <w:ilvl w:val="0"/>
          <w:numId w:val="9"/>
        </w:numPr>
        <w:spacing w:after="0" w:line="276" w:lineRule="auto"/>
        <w:jc w:val="both"/>
        <w:rPr>
          <w:rFonts w:ascii="Verdana" w:hAnsi="Verdana"/>
          <w:sz w:val="20"/>
          <w:szCs w:val="20"/>
        </w:rPr>
      </w:pPr>
      <w:r w:rsidRPr="00BB7B0C">
        <w:rPr>
          <w:rFonts w:ascii="Verdana" w:hAnsi="Verdana"/>
          <w:sz w:val="20"/>
          <w:szCs w:val="20"/>
        </w:rPr>
        <w:t>A relevância em si da proibição da prática da tortura e de tratamentos ou penas cruéis, desumanos ou degradantes resultou na criação e adoção de instrumentos internacionais específicos sobre a matéria. Assim é que, em 1984, foi aprovada a Convenção das Nações Unidas contra a Tortura e outras Penas ou Tratamentos Cruéis, Desumanos ou Degradantes (“CCT”). E em 1985 e 1987, respectivamente, a Convenção Interamericana e a Convenção Europeia para Prevenção</w:t>
      </w:r>
      <w:r>
        <w:rPr>
          <w:rFonts w:ascii="Verdana" w:hAnsi="Verdana"/>
          <w:sz w:val="20"/>
          <w:szCs w:val="20"/>
        </w:rPr>
        <w:t xml:space="preserve"> </w:t>
      </w:r>
      <w:r w:rsidRPr="00BB7B0C">
        <w:rPr>
          <w:rFonts w:ascii="Verdana" w:hAnsi="Verdana"/>
          <w:sz w:val="20"/>
          <w:szCs w:val="20"/>
        </w:rPr>
        <w:t>da Tortura foram aprovadas.</w:t>
      </w:r>
    </w:p>
    <w:p w14:paraId="04588D25" w14:textId="77777777" w:rsidR="00D8657E" w:rsidRPr="009B3EE6" w:rsidRDefault="00D8657E" w:rsidP="00D8657E">
      <w:pPr>
        <w:spacing w:after="0" w:line="276" w:lineRule="auto"/>
        <w:jc w:val="both"/>
        <w:rPr>
          <w:rFonts w:ascii="Verdana" w:hAnsi="Verdana"/>
          <w:sz w:val="20"/>
          <w:szCs w:val="20"/>
        </w:rPr>
      </w:pPr>
    </w:p>
    <w:p w14:paraId="542B8015" w14:textId="77777777" w:rsidR="00D8657E" w:rsidRDefault="00D8657E" w:rsidP="00D8657E">
      <w:pPr>
        <w:pStyle w:val="Prrafodelista"/>
        <w:numPr>
          <w:ilvl w:val="0"/>
          <w:numId w:val="9"/>
        </w:numPr>
        <w:spacing w:after="0" w:line="276" w:lineRule="auto"/>
        <w:jc w:val="both"/>
        <w:rPr>
          <w:rFonts w:ascii="Verdana" w:hAnsi="Verdana"/>
          <w:sz w:val="20"/>
          <w:szCs w:val="20"/>
        </w:rPr>
      </w:pPr>
      <w:r>
        <w:rPr>
          <w:rFonts w:ascii="Verdana" w:hAnsi="Verdana"/>
          <w:sz w:val="20"/>
          <w:szCs w:val="20"/>
        </w:rPr>
        <w:t>Nesse contexto normativo, a</w:t>
      </w:r>
      <w:r w:rsidRPr="00C86AF4">
        <w:rPr>
          <w:rFonts w:ascii="Verdana" w:hAnsi="Verdana"/>
          <w:sz w:val="20"/>
          <w:szCs w:val="20"/>
        </w:rPr>
        <w:t xml:space="preserve"> proibição da tortura e de tratamentos ou penas cruéis, desumanos ou degradantes</w:t>
      </w:r>
      <w:r>
        <w:rPr>
          <w:rFonts w:ascii="Verdana" w:hAnsi="Verdana"/>
          <w:sz w:val="20"/>
          <w:szCs w:val="20"/>
        </w:rPr>
        <w:t xml:space="preserve"> consolidou-se como </w:t>
      </w:r>
      <w:r w:rsidRPr="00C86AF4">
        <w:rPr>
          <w:rFonts w:ascii="Verdana" w:hAnsi="Verdana"/>
          <w:sz w:val="20"/>
          <w:szCs w:val="20"/>
        </w:rPr>
        <w:t xml:space="preserve">uma das mais bem estabelecidas e relevantes normas de </w:t>
      </w:r>
      <w:proofErr w:type="spellStart"/>
      <w:r w:rsidRPr="00C86AF4">
        <w:rPr>
          <w:rFonts w:ascii="Verdana" w:hAnsi="Verdana"/>
          <w:i/>
          <w:iCs/>
          <w:sz w:val="20"/>
          <w:szCs w:val="20"/>
        </w:rPr>
        <w:t>ius</w:t>
      </w:r>
      <w:proofErr w:type="spellEnd"/>
      <w:r w:rsidRPr="00C86AF4">
        <w:rPr>
          <w:rFonts w:ascii="Verdana" w:hAnsi="Verdana"/>
          <w:i/>
          <w:iCs/>
          <w:sz w:val="20"/>
          <w:szCs w:val="20"/>
        </w:rPr>
        <w:t xml:space="preserve"> </w:t>
      </w:r>
      <w:proofErr w:type="spellStart"/>
      <w:r w:rsidRPr="00C86AF4">
        <w:rPr>
          <w:rFonts w:ascii="Verdana" w:hAnsi="Verdana"/>
          <w:i/>
          <w:iCs/>
          <w:sz w:val="20"/>
          <w:szCs w:val="20"/>
        </w:rPr>
        <w:t>cogens</w:t>
      </w:r>
      <w:proofErr w:type="spellEnd"/>
      <w:r w:rsidRPr="00C86AF4">
        <w:rPr>
          <w:rFonts w:ascii="Verdana" w:hAnsi="Verdana"/>
          <w:sz w:val="20"/>
          <w:szCs w:val="20"/>
        </w:rPr>
        <w:t xml:space="preserve">, a ponto de seu conteúdo irradiar, inclusive, sobre outras normas de igual natureza, como o </w:t>
      </w:r>
      <w:r w:rsidRPr="00C86AF4">
        <w:rPr>
          <w:rFonts w:ascii="Verdana" w:hAnsi="Verdana"/>
          <w:i/>
          <w:iCs/>
          <w:sz w:val="20"/>
          <w:szCs w:val="20"/>
        </w:rPr>
        <w:t>non-</w:t>
      </w:r>
      <w:proofErr w:type="spellStart"/>
      <w:r w:rsidRPr="00C86AF4">
        <w:rPr>
          <w:rFonts w:ascii="Verdana" w:hAnsi="Verdana"/>
          <w:i/>
          <w:iCs/>
          <w:sz w:val="20"/>
          <w:szCs w:val="20"/>
        </w:rPr>
        <w:t>refoulement</w:t>
      </w:r>
      <w:proofErr w:type="spellEnd"/>
      <w:r w:rsidRPr="00C86AF4">
        <w:rPr>
          <w:rFonts w:ascii="Verdana" w:hAnsi="Verdana"/>
          <w:sz w:val="20"/>
          <w:szCs w:val="20"/>
        </w:rPr>
        <w:t>.</w:t>
      </w:r>
    </w:p>
    <w:p w14:paraId="23DD95F3" w14:textId="77777777" w:rsidR="00D8657E" w:rsidRPr="00237FEC" w:rsidRDefault="00D8657E" w:rsidP="00D8657E">
      <w:pPr>
        <w:pStyle w:val="Prrafodelista"/>
        <w:rPr>
          <w:rFonts w:ascii="Verdana" w:hAnsi="Verdana"/>
          <w:sz w:val="20"/>
          <w:szCs w:val="20"/>
        </w:rPr>
      </w:pPr>
    </w:p>
    <w:p w14:paraId="06CE4979" w14:textId="77777777" w:rsidR="00D8657E" w:rsidRPr="00237FEC" w:rsidRDefault="00D8657E" w:rsidP="00D8657E">
      <w:pPr>
        <w:pStyle w:val="Prrafodelista"/>
        <w:numPr>
          <w:ilvl w:val="0"/>
          <w:numId w:val="9"/>
        </w:numPr>
        <w:spacing w:after="0" w:line="276" w:lineRule="auto"/>
        <w:jc w:val="both"/>
        <w:rPr>
          <w:rFonts w:ascii="Verdana" w:hAnsi="Verdana"/>
          <w:sz w:val="20"/>
          <w:szCs w:val="20"/>
        </w:rPr>
      </w:pPr>
      <w:r w:rsidRPr="00C86AF4">
        <w:rPr>
          <w:rFonts w:ascii="Verdana" w:hAnsi="Verdana"/>
          <w:sz w:val="20"/>
          <w:szCs w:val="20"/>
        </w:rPr>
        <w:t>As normas imperativas de direito internacional (</w:t>
      </w:r>
      <w:proofErr w:type="spellStart"/>
      <w:r w:rsidRPr="00C86AF4">
        <w:rPr>
          <w:rFonts w:ascii="Verdana" w:hAnsi="Verdana"/>
          <w:i/>
          <w:iCs/>
          <w:sz w:val="20"/>
          <w:szCs w:val="20"/>
        </w:rPr>
        <w:t>ius</w:t>
      </w:r>
      <w:proofErr w:type="spellEnd"/>
      <w:r w:rsidRPr="00C86AF4">
        <w:rPr>
          <w:rFonts w:ascii="Verdana" w:hAnsi="Verdana"/>
          <w:i/>
          <w:iCs/>
          <w:sz w:val="20"/>
          <w:szCs w:val="20"/>
        </w:rPr>
        <w:t xml:space="preserve"> </w:t>
      </w:r>
      <w:proofErr w:type="spellStart"/>
      <w:r w:rsidRPr="00C86AF4">
        <w:rPr>
          <w:rFonts w:ascii="Verdana" w:hAnsi="Verdana"/>
          <w:i/>
          <w:iCs/>
          <w:sz w:val="20"/>
          <w:szCs w:val="20"/>
        </w:rPr>
        <w:t>cogens</w:t>
      </w:r>
      <w:proofErr w:type="spellEnd"/>
      <w:r w:rsidRPr="00C86AF4">
        <w:rPr>
          <w:rFonts w:ascii="Verdana" w:hAnsi="Verdana"/>
          <w:sz w:val="20"/>
          <w:szCs w:val="20"/>
        </w:rPr>
        <w:t>) refletem e protegem valores fundamentais da comunidade internacional</w:t>
      </w:r>
      <w:r>
        <w:rPr>
          <w:rFonts w:ascii="Verdana" w:hAnsi="Verdana"/>
          <w:sz w:val="20"/>
          <w:szCs w:val="20"/>
        </w:rPr>
        <w:t>. S</w:t>
      </w:r>
      <w:r w:rsidRPr="00C86AF4">
        <w:rPr>
          <w:rFonts w:ascii="Verdana" w:hAnsi="Verdana"/>
          <w:sz w:val="20"/>
          <w:szCs w:val="20"/>
        </w:rPr>
        <w:t>ão superiormente hierárquicas em relação a outras normas de direito internacional e universalmente aplicáveis</w:t>
      </w:r>
      <w:bookmarkStart w:id="4" w:name="_Hlk180660913"/>
      <w:r w:rsidRPr="009B3EE6">
        <w:rPr>
          <w:rStyle w:val="Refdenotaalpie"/>
          <w:rFonts w:ascii="Verdana" w:hAnsi="Verdana"/>
          <w:sz w:val="20"/>
          <w:szCs w:val="20"/>
        </w:rPr>
        <w:footnoteReference w:id="50"/>
      </w:r>
      <w:bookmarkEnd w:id="4"/>
      <w:r w:rsidRPr="00C86AF4">
        <w:rPr>
          <w:rFonts w:ascii="Verdana" w:hAnsi="Verdana"/>
          <w:sz w:val="20"/>
          <w:szCs w:val="20"/>
        </w:rPr>
        <w:t xml:space="preserve">. </w:t>
      </w:r>
      <w:r>
        <w:rPr>
          <w:rFonts w:ascii="Verdana" w:hAnsi="Verdana"/>
          <w:sz w:val="20"/>
          <w:szCs w:val="20"/>
        </w:rPr>
        <w:t>Consistem</w:t>
      </w:r>
      <w:r w:rsidRPr="00C86AF4">
        <w:rPr>
          <w:rFonts w:ascii="Verdana" w:hAnsi="Verdana"/>
          <w:sz w:val="20"/>
          <w:szCs w:val="20"/>
        </w:rPr>
        <w:t>, portanto,</w:t>
      </w:r>
      <w:r>
        <w:rPr>
          <w:rFonts w:ascii="Verdana" w:hAnsi="Verdana"/>
          <w:sz w:val="20"/>
          <w:szCs w:val="20"/>
        </w:rPr>
        <w:t xml:space="preserve"> em disposições</w:t>
      </w:r>
      <w:r w:rsidRPr="00C86AF4">
        <w:rPr>
          <w:rFonts w:ascii="Verdana" w:hAnsi="Verdana"/>
          <w:sz w:val="20"/>
          <w:szCs w:val="20"/>
        </w:rPr>
        <w:t xml:space="preserve"> inderrogáveis, somente podendo ser modificadas por norma posterior de igual hierarqui</w:t>
      </w:r>
      <w:r w:rsidRPr="00005B0B">
        <w:rPr>
          <w:rFonts w:ascii="Verdana" w:hAnsi="Verdana"/>
          <w:sz w:val="20"/>
          <w:szCs w:val="20"/>
        </w:rPr>
        <w:t>a</w:t>
      </w:r>
      <w:r w:rsidRPr="00005B0B">
        <w:rPr>
          <w:rFonts w:ascii="Verdana" w:hAnsi="Verdana"/>
          <w:sz w:val="20"/>
          <w:szCs w:val="20"/>
          <w:vertAlign w:val="superscript"/>
        </w:rPr>
        <w:footnoteReference w:id="51"/>
      </w:r>
      <w:r w:rsidRPr="00005B0B">
        <w:rPr>
          <w:rFonts w:ascii="Verdana" w:hAnsi="Verdana"/>
          <w:sz w:val="20"/>
          <w:szCs w:val="20"/>
        </w:rPr>
        <w:t>.</w:t>
      </w:r>
      <w:r w:rsidRPr="00C86AF4">
        <w:rPr>
          <w:rFonts w:ascii="Verdana" w:hAnsi="Verdana"/>
          <w:sz w:val="20"/>
          <w:szCs w:val="20"/>
        </w:rPr>
        <w:t xml:space="preserve"> </w:t>
      </w:r>
    </w:p>
    <w:p w14:paraId="32E5514B" w14:textId="77777777" w:rsidR="00D8657E" w:rsidRPr="00237FEC" w:rsidRDefault="00D8657E" w:rsidP="00D8657E">
      <w:pPr>
        <w:pStyle w:val="Prrafodelista"/>
        <w:rPr>
          <w:rFonts w:ascii="Verdana" w:hAnsi="Verdana"/>
          <w:sz w:val="20"/>
          <w:szCs w:val="20"/>
        </w:rPr>
      </w:pPr>
    </w:p>
    <w:p w14:paraId="226C75C7" w14:textId="77777777" w:rsidR="00D8657E" w:rsidRPr="00237FEC" w:rsidRDefault="00D8657E" w:rsidP="00D8657E">
      <w:pPr>
        <w:pStyle w:val="Prrafodelista"/>
        <w:numPr>
          <w:ilvl w:val="0"/>
          <w:numId w:val="9"/>
        </w:numPr>
        <w:spacing w:after="0" w:line="276" w:lineRule="auto"/>
        <w:jc w:val="both"/>
        <w:rPr>
          <w:rFonts w:ascii="Verdana" w:hAnsi="Verdana"/>
          <w:sz w:val="20"/>
          <w:szCs w:val="20"/>
        </w:rPr>
      </w:pPr>
      <w:r>
        <w:rPr>
          <w:rFonts w:ascii="Verdana" w:hAnsi="Verdana"/>
          <w:sz w:val="20"/>
          <w:szCs w:val="20"/>
        </w:rPr>
        <w:t>Assim, a proibição da tortura é</w:t>
      </w:r>
      <w:r w:rsidRPr="00C86AF4">
        <w:rPr>
          <w:rFonts w:ascii="Verdana" w:hAnsi="Verdana"/>
          <w:sz w:val="20"/>
          <w:szCs w:val="20"/>
        </w:rPr>
        <w:t xml:space="preserve">, a exemplo do desaparecimento forçado de pessoas, como pude expor em voto parcialmente divergente no caso </w:t>
      </w:r>
      <w:proofErr w:type="spellStart"/>
      <w:r w:rsidRPr="00C86AF4">
        <w:rPr>
          <w:rFonts w:ascii="Verdana" w:hAnsi="Verdana"/>
          <w:i/>
          <w:iCs/>
          <w:sz w:val="20"/>
          <w:szCs w:val="20"/>
        </w:rPr>
        <w:t>Ubaté</w:t>
      </w:r>
      <w:proofErr w:type="spellEnd"/>
      <w:r w:rsidRPr="00C86AF4">
        <w:rPr>
          <w:rFonts w:ascii="Verdana" w:hAnsi="Verdana"/>
          <w:i/>
          <w:iCs/>
          <w:sz w:val="20"/>
          <w:szCs w:val="20"/>
        </w:rPr>
        <w:t xml:space="preserve"> y Bogotá vs. </w:t>
      </w:r>
      <w:proofErr w:type="spellStart"/>
      <w:r w:rsidRPr="00C86AF4">
        <w:rPr>
          <w:rFonts w:ascii="Verdana" w:hAnsi="Verdana"/>
          <w:i/>
          <w:iCs/>
          <w:sz w:val="20"/>
          <w:szCs w:val="20"/>
        </w:rPr>
        <w:t>Colombia</w:t>
      </w:r>
      <w:proofErr w:type="spellEnd"/>
      <w:r w:rsidRPr="00C86AF4">
        <w:rPr>
          <w:rFonts w:ascii="Verdana" w:hAnsi="Verdana"/>
          <w:sz w:val="20"/>
          <w:szCs w:val="20"/>
        </w:rPr>
        <w:t xml:space="preserve">, “prescrição imperativa que nasce da própria consciência jurídica universal, </w:t>
      </w:r>
      <w:r w:rsidRPr="00005B0B">
        <w:rPr>
          <w:rFonts w:ascii="Verdana" w:hAnsi="Verdana"/>
          <w:sz w:val="20"/>
          <w:szCs w:val="20"/>
        </w:rPr>
        <w:t xml:space="preserve">um </w:t>
      </w:r>
      <w:proofErr w:type="gramStart"/>
      <w:r w:rsidRPr="00005B0B">
        <w:rPr>
          <w:rFonts w:ascii="Verdana" w:hAnsi="Verdana"/>
          <w:sz w:val="20"/>
          <w:szCs w:val="20"/>
        </w:rPr>
        <w:t xml:space="preserve">autêntico </w:t>
      </w:r>
      <w:r w:rsidRPr="00005B0B">
        <w:rPr>
          <w:rFonts w:ascii="Verdana" w:hAnsi="Verdana"/>
          <w:i/>
          <w:iCs/>
          <w:sz w:val="20"/>
          <w:szCs w:val="20"/>
        </w:rPr>
        <w:t>mala</w:t>
      </w:r>
      <w:proofErr w:type="gramEnd"/>
      <w:r w:rsidRPr="00005B0B">
        <w:rPr>
          <w:rFonts w:ascii="Verdana" w:hAnsi="Verdana"/>
          <w:i/>
          <w:iCs/>
          <w:sz w:val="20"/>
          <w:szCs w:val="20"/>
        </w:rPr>
        <w:t xml:space="preserve"> in se</w:t>
      </w:r>
      <w:r w:rsidRPr="00005B0B">
        <w:rPr>
          <w:rFonts w:ascii="Verdana" w:hAnsi="Verdana"/>
          <w:sz w:val="20"/>
          <w:szCs w:val="20"/>
        </w:rPr>
        <w:t>”</w:t>
      </w:r>
      <w:r w:rsidRPr="00005B0B">
        <w:rPr>
          <w:rStyle w:val="Refdenotaalpie"/>
          <w:rFonts w:ascii="Verdana" w:hAnsi="Verdana"/>
          <w:sz w:val="20"/>
          <w:szCs w:val="20"/>
        </w:rPr>
        <w:footnoteReference w:id="52"/>
      </w:r>
      <w:r w:rsidRPr="00005B0B">
        <w:rPr>
          <w:rFonts w:ascii="Verdana" w:hAnsi="Verdana"/>
          <w:sz w:val="20"/>
          <w:szCs w:val="20"/>
        </w:rPr>
        <w:t>.</w:t>
      </w:r>
    </w:p>
    <w:p w14:paraId="35EF0A5E"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005B0B">
        <w:rPr>
          <w:rFonts w:ascii="Verdana" w:hAnsi="Verdana"/>
          <w:sz w:val="20"/>
          <w:szCs w:val="20"/>
        </w:rPr>
        <w:lastRenderedPageBreak/>
        <w:t>Inúmeras decisões da Corte IDH assim o reconhecem</w:t>
      </w:r>
      <w:r w:rsidRPr="00005B0B">
        <w:rPr>
          <w:rFonts w:ascii="Verdana" w:hAnsi="Verdana"/>
          <w:sz w:val="20"/>
          <w:szCs w:val="20"/>
          <w:vertAlign w:val="superscript"/>
        </w:rPr>
        <w:footnoteReference w:id="53"/>
      </w:r>
      <w:r w:rsidRPr="00005B0B">
        <w:rPr>
          <w:rFonts w:ascii="Verdana" w:hAnsi="Verdana"/>
          <w:sz w:val="20"/>
          <w:szCs w:val="20"/>
        </w:rPr>
        <w:t>, além de existir igual posicionamento da Corte Internacional de Justiça (“CIJ”)</w:t>
      </w:r>
      <w:r w:rsidRPr="00005B0B">
        <w:rPr>
          <w:rFonts w:ascii="Verdana" w:hAnsi="Verdana"/>
          <w:sz w:val="20"/>
          <w:szCs w:val="20"/>
          <w:vertAlign w:val="superscript"/>
        </w:rPr>
        <w:footnoteReference w:id="54"/>
      </w:r>
      <w:r w:rsidRPr="00005B0B">
        <w:rPr>
          <w:rFonts w:ascii="Verdana" w:hAnsi="Verdana"/>
          <w:sz w:val="20"/>
          <w:szCs w:val="20"/>
        </w:rPr>
        <w:t>. També</w:t>
      </w:r>
      <w:r w:rsidRPr="00C86AF4">
        <w:rPr>
          <w:rFonts w:ascii="Verdana" w:hAnsi="Verdana"/>
          <w:sz w:val="20"/>
          <w:szCs w:val="20"/>
        </w:rPr>
        <w:t xml:space="preserve">m a Comissão de Direito Internacional da Organização das Nações Unidas expressamente elencou a proibição da tortura como norma de </w:t>
      </w:r>
      <w:proofErr w:type="spellStart"/>
      <w:r w:rsidRPr="00C86AF4">
        <w:rPr>
          <w:rFonts w:ascii="Verdana" w:hAnsi="Verdana"/>
          <w:i/>
          <w:iCs/>
          <w:sz w:val="20"/>
          <w:szCs w:val="20"/>
        </w:rPr>
        <w:t>ius</w:t>
      </w:r>
      <w:proofErr w:type="spellEnd"/>
      <w:r w:rsidRPr="00C86AF4">
        <w:rPr>
          <w:rFonts w:ascii="Verdana" w:hAnsi="Verdana"/>
          <w:i/>
          <w:iCs/>
          <w:sz w:val="20"/>
          <w:szCs w:val="20"/>
        </w:rPr>
        <w:t xml:space="preserve"> </w:t>
      </w:r>
      <w:proofErr w:type="spellStart"/>
      <w:r w:rsidRPr="00C86AF4">
        <w:rPr>
          <w:rFonts w:ascii="Verdana" w:hAnsi="Verdana"/>
          <w:i/>
          <w:iCs/>
          <w:sz w:val="20"/>
          <w:szCs w:val="20"/>
        </w:rPr>
        <w:t>cogens</w:t>
      </w:r>
      <w:proofErr w:type="spellEnd"/>
      <w:r w:rsidRPr="00005B0B">
        <w:rPr>
          <w:rFonts w:ascii="Verdana" w:hAnsi="Verdana"/>
          <w:sz w:val="20"/>
          <w:szCs w:val="20"/>
          <w:vertAlign w:val="superscript"/>
        </w:rPr>
        <w:footnoteReference w:id="55"/>
      </w:r>
      <w:r w:rsidRPr="00C86AF4">
        <w:rPr>
          <w:rFonts w:ascii="Verdana" w:hAnsi="Verdana"/>
          <w:sz w:val="20"/>
          <w:szCs w:val="20"/>
        </w:rPr>
        <w:t xml:space="preserve">. Há, </w:t>
      </w:r>
      <w:r>
        <w:rPr>
          <w:rFonts w:ascii="Verdana" w:hAnsi="Verdana"/>
          <w:sz w:val="20"/>
          <w:szCs w:val="20"/>
        </w:rPr>
        <w:t>portanto</w:t>
      </w:r>
      <w:r w:rsidRPr="00C86AF4">
        <w:rPr>
          <w:rFonts w:ascii="Verdana" w:hAnsi="Verdana"/>
          <w:sz w:val="20"/>
          <w:szCs w:val="20"/>
        </w:rPr>
        <w:t xml:space="preserve">, </w:t>
      </w:r>
      <w:r>
        <w:rPr>
          <w:rFonts w:ascii="Verdana" w:hAnsi="Verdana"/>
          <w:sz w:val="20"/>
          <w:szCs w:val="20"/>
        </w:rPr>
        <w:t>amplo</w:t>
      </w:r>
      <w:r w:rsidRPr="00C86AF4">
        <w:rPr>
          <w:rFonts w:ascii="Verdana" w:hAnsi="Verdana"/>
          <w:sz w:val="20"/>
          <w:szCs w:val="20"/>
        </w:rPr>
        <w:t xml:space="preserve"> consenso em torno da natureza dessa proibição, reforçado ainda pelo caráter complementar dos instrumentos internacionais que regem a matéria. No contexto interamericano, a proibição da tortura está expressamente prevista no artigo 5.2 da Convenção e não é passível de suspensão, nos termos do artigo 27.</w:t>
      </w:r>
      <w:r>
        <w:rPr>
          <w:rFonts w:ascii="Verdana" w:hAnsi="Verdana"/>
          <w:sz w:val="20"/>
          <w:szCs w:val="20"/>
        </w:rPr>
        <w:t>2</w:t>
      </w:r>
      <w:r w:rsidRPr="00C86AF4">
        <w:rPr>
          <w:rFonts w:ascii="Verdana" w:hAnsi="Verdana"/>
          <w:sz w:val="20"/>
          <w:szCs w:val="20"/>
        </w:rPr>
        <w:t xml:space="preserve"> da </w:t>
      </w:r>
      <w:r>
        <w:rPr>
          <w:rFonts w:ascii="Verdana" w:hAnsi="Verdana"/>
          <w:sz w:val="20"/>
          <w:szCs w:val="20"/>
        </w:rPr>
        <w:t>Convenção</w:t>
      </w:r>
      <w:r w:rsidRPr="00C86AF4">
        <w:rPr>
          <w:rFonts w:ascii="Verdana" w:hAnsi="Verdana"/>
          <w:sz w:val="20"/>
          <w:szCs w:val="20"/>
        </w:rPr>
        <w:t>.</w:t>
      </w:r>
    </w:p>
    <w:p w14:paraId="2E6D7F08" w14:textId="77777777" w:rsidR="00D8657E" w:rsidRDefault="00D8657E" w:rsidP="00D8657E">
      <w:pPr>
        <w:pStyle w:val="Prrafodelista"/>
        <w:spacing w:after="0" w:line="276" w:lineRule="auto"/>
        <w:ind w:left="0"/>
        <w:jc w:val="both"/>
        <w:rPr>
          <w:rFonts w:ascii="Verdana" w:hAnsi="Verdana"/>
          <w:sz w:val="20"/>
          <w:szCs w:val="20"/>
        </w:rPr>
      </w:pPr>
    </w:p>
    <w:p w14:paraId="39AF294D" w14:textId="77777777" w:rsidR="00D8657E" w:rsidRPr="000D18BE" w:rsidRDefault="00D8657E" w:rsidP="00D8657E">
      <w:pPr>
        <w:pStyle w:val="Prrafodelista"/>
        <w:numPr>
          <w:ilvl w:val="0"/>
          <w:numId w:val="9"/>
        </w:numPr>
        <w:spacing w:after="0" w:line="276" w:lineRule="auto"/>
        <w:jc w:val="both"/>
        <w:rPr>
          <w:rFonts w:ascii="Verdana" w:hAnsi="Verdana"/>
          <w:sz w:val="20"/>
          <w:szCs w:val="20"/>
        </w:rPr>
      </w:pPr>
      <w:r w:rsidRPr="00DA5894">
        <w:rPr>
          <w:rFonts w:ascii="Verdana" w:hAnsi="Verdana"/>
          <w:sz w:val="20"/>
          <w:szCs w:val="20"/>
        </w:rPr>
        <w:t>O caráter absoluto da proibição da tortura significa, como sustenta Robert Esser, que a tortura não tem uma medida em si. Isso quer dizer que a regra de proibição de tortura não pode ser restringida e tampouco flexibilizada</w:t>
      </w:r>
      <w:r>
        <w:rPr>
          <w:rFonts w:ascii="Verdana" w:hAnsi="Verdana"/>
          <w:sz w:val="20"/>
          <w:szCs w:val="20"/>
        </w:rPr>
        <w:t>,</w:t>
      </w:r>
      <w:r w:rsidRPr="00DA5894">
        <w:rPr>
          <w:rFonts w:ascii="Verdana" w:hAnsi="Verdana"/>
          <w:sz w:val="20"/>
          <w:szCs w:val="20"/>
        </w:rPr>
        <w:t xml:space="preserve"> uma vez que a dignidade humana é valor indisponível</w:t>
      </w:r>
      <w:r>
        <w:rPr>
          <w:rStyle w:val="Refdenotaalpie"/>
          <w:rFonts w:ascii="Verdana" w:hAnsi="Verdana"/>
          <w:sz w:val="20"/>
          <w:szCs w:val="20"/>
        </w:rPr>
        <w:footnoteReference w:id="56"/>
      </w:r>
      <w:r w:rsidRPr="00DA5894">
        <w:rPr>
          <w:rFonts w:ascii="Verdana" w:hAnsi="Verdana"/>
          <w:sz w:val="20"/>
          <w:szCs w:val="20"/>
        </w:rPr>
        <w:t xml:space="preserve">. As lentes do usual teste de proporcionalidade não são admitidas aqui. Não cabem exercícios de ponderação nem elucubrações quanto ao nível de sofrimento </w:t>
      </w:r>
      <w:r>
        <w:rPr>
          <w:rFonts w:ascii="Verdana" w:hAnsi="Verdana"/>
          <w:sz w:val="20"/>
          <w:szCs w:val="20"/>
        </w:rPr>
        <w:t>“tolerável”</w:t>
      </w:r>
      <w:r w:rsidRPr="00DA5894">
        <w:rPr>
          <w:rFonts w:ascii="Verdana" w:hAnsi="Verdana"/>
          <w:sz w:val="20"/>
          <w:szCs w:val="20"/>
        </w:rPr>
        <w:t xml:space="preserve"> ou quanto à finalidade – por mais legítima que seja – perseguida com a tortura.</w:t>
      </w:r>
    </w:p>
    <w:p w14:paraId="0FD04F2F" w14:textId="77777777" w:rsidR="00D8657E" w:rsidRDefault="00D8657E" w:rsidP="00D8657E">
      <w:pPr>
        <w:pStyle w:val="Prrafodelista"/>
        <w:spacing w:after="0" w:line="276" w:lineRule="auto"/>
        <w:ind w:left="0"/>
        <w:jc w:val="both"/>
        <w:rPr>
          <w:rFonts w:ascii="Verdana" w:hAnsi="Verdana"/>
          <w:sz w:val="20"/>
          <w:szCs w:val="20"/>
        </w:rPr>
      </w:pPr>
    </w:p>
    <w:p w14:paraId="457A7A3E"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C86AF4">
        <w:rPr>
          <w:rFonts w:ascii="Verdana" w:hAnsi="Verdana"/>
          <w:sz w:val="20"/>
          <w:szCs w:val="20"/>
          <w:lang w:val="es-CR"/>
        </w:rPr>
        <w:t xml:space="preserve">O saudoso </w:t>
      </w:r>
      <w:proofErr w:type="spellStart"/>
      <w:r w:rsidRPr="00C86AF4">
        <w:rPr>
          <w:rFonts w:ascii="Verdana" w:hAnsi="Verdana"/>
          <w:sz w:val="20"/>
          <w:szCs w:val="20"/>
          <w:lang w:val="es-CR"/>
        </w:rPr>
        <w:t>juiz</w:t>
      </w:r>
      <w:proofErr w:type="spellEnd"/>
      <w:r w:rsidRPr="00C86AF4">
        <w:rPr>
          <w:rFonts w:ascii="Verdana" w:hAnsi="Verdana"/>
          <w:sz w:val="20"/>
          <w:szCs w:val="20"/>
          <w:lang w:val="es-CR"/>
        </w:rPr>
        <w:t xml:space="preserve"> </w:t>
      </w:r>
      <w:proofErr w:type="spellStart"/>
      <w:r w:rsidRPr="00C86AF4">
        <w:rPr>
          <w:rFonts w:ascii="Verdana" w:hAnsi="Verdana"/>
          <w:sz w:val="20"/>
          <w:szCs w:val="20"/>
          <w:lang w:val="es-CR"/>
        </w:rPr>
        <w:t>Cançado</w:t>
      </w:r>
      <w:proofErr w:type="spellEnd"/>
      <w:r w:rsidRPr="00C86AF4">
        <w:rPr>
          <w:rFonts w:ascii="Verdana" w:hAnsi="Verdana"/>
          <w:sz w:val="20"/>
          <w:szCs w:val="20"/>
          <w:lang w:val="es-CR"/>
        </w:rPr>
        <w:t xml:space="preserve"> </w:t>
      </w:r>
      <w:proofErr w:type="spellStart"/>
      <w:r w:rsidRPr="00C86AF4">
        <w:rPr>
          <w:rFonts w:ascii="Verdana" w:hAnsi="Verdana"/>
          <w:sz w:val="20"/>
          <w:szCs w:val="20"/>
          <w:lang w:val="es-CR"/>
        </w:rPr>
        <w:t>Trindade</w:t>
      </w:r>
      <w:proofErr w:type="spellEnd"/>
      <w:r w:rsidRPr="00C86AF4">
        <w:rPr>
          <w:rFonts w:ascii="Verdana" w:hAnsi="Verdana"/>
          <w:sz w:val="20"/>
          <w:szCs w:val="20"/>
          <w:lang w:val="es-CR"/>
        </w:rPr>
        <w:t xml:space="preserve"> </w:t>
      </w:r>
      <w:proofErr w:type="spellStart"/>
      <w:r w:rsidRPr="00C86AF4">
        <w:rPr>
          <w:rFonts w:ascii="Verdana" w:hAnsi="Verdana"/>
          <w:sz w:val="20"/>
          <w:szCs w:val="20"/>
          <w:lang w:val="es-CR"/>
        </w:rPr>
        <w:t>afirmou</w:t>
      </w:r>
      <w:proofErr w:type="spellEnd"/>
      <w:r w:rsidRPr="00C86AF4">
        <w:rPr>
          <w:rFonts w:ascii="Verdana" w:hAnsi="Verdana"/>
          <w:sz w:val="20"/>
          <w:szCs w:val="20"/>
          <w:lang w:val="es-CR"/>
        </w:rPr>
        <w:t xml:space="preserve"> que a “</w:t>
      </w:r>
      <w:r w:rsidRPr="00C86AF4">
        <w:rPr>
          <w:rFonts w:ascii="Verdana" w:hAnsi="Verdana"/>
          <w:i/>
          <w:iCs/>
          <w:sz w:val="20"/>
          <w:szCs w:val="20"/>
          <w:lang w:val="es-CR"/>
        </w:rPr>
        <w:t>prohibición categórica y absoluta de la tortura en cualesquiera circunstancias, que recae e</w:t>
      </w:r>
      <w:r>
        <w:rPr>
          <w:rFonts w:ascii="Verdana" w:hAnsi="Verdana"/>
          <w:i/>
          <w:iCs/>
          <w:sz w:val="20"/>
          <w:szCs w:val="20"/>
          <w:lang w:val="es-CR"/>
        </w:rPr>
        <w:t>n</w:t>
      </w:r>
      <w:r w:rsidRPr="00C86AF4">
        <w:rPr>
          <w:rFonts w:ascii="Verdana" w:hAnsi="Verdana"/>
          <w:i/>
          <w:iCs/>
          <w:sz w:val="20"/>
          <w:szCs w:val="20"/>
          <w:lang w:val="es-CR"/>
        </w:rPr>
        <w:t xml:space="preserve"> el dominio del </w:t>
      </w:r>
      <w:proofErr w:type="spellStart"/>
      <w:r w:rsidRPr="00C86AF4">
        <w:rPr>
          <w:rFonts w:ascii="Verdana" w:hAnsi="Verdana"/>
          <w:b/>
          <w:i/>
          <w:iCs/>
          <w:sz w:val="20"/>
          <w:szCs w:val="20"/>
          <w:lang w:val="es-CR"/>
        </w:rPr>
        <w:t>jus</w:t>
      </w:r>
      <w:proofErr w:type="spellEnd"/>
      <w:r w:rsidRPr="00C86AF4">
        <w:rPr>
          <w:rFonts w:ascii="Verdana" w:hAnsi="Verdana"/>
          <w:b/>
          <w:i/>
          <w:iCs/>
          <w:sz w:val="20"/>
          <w:szCs w:val="20"/>
          <w:lang w:val="es-CR"/>
        </w:rPr>
        <w:t xml:space="preserve"> cogens</w:t>
      </w:r>
      <w:r w:rsidRPr="00C86AF4">
        <w:rPr>
          <w:rFonts w:ascii="Verdana" w:hAnsi="Verdana"/>
          <w:i/>
          <w:iCs/>
          <w:sz w:val="20"/>
          <w:szCs w:val="20"/>
          <w:lang w:val="es-CR"/>
        </w:rPr>
        <w:t xml:space="preserve"> internacional, es una conquista definitiva de la civilización</w:t>
      </w:r>
      <w:r w:rsidRPr="00C86AF4">
        <w:rPr>
          <w:rFonts w:ascii="Verdana" w:hAnsi="Verdana"/>
          <w:sz w:val="20"/>
          <w:szCs w:val="20"/>
          <w:lang w:val="es-CR"/>
        </w:rPr>
        <w:t>”</w:t>
      </w:r>
      <w:r w:rsidRPr="003C2ABA">
        <w:rPr>
          <w:rFonts w:ascii="Verdana" w:hAnsi="Verdana"/>
          <w:sz w:val="20"/>
          <w:szCs w:val="20"/>
          <w:vertAlign w:val="superscript"/>
          <w:lang w:val="es-CR"/>
        </w:rPr>
        <w:footnoteReference w:id="57"/>
      </w:r>
      <w:r w:rsidRPr="00C86AF4">
        <w:rPr>
          <w:rFonts w:ascii="Verdana" w:hAnsi="Verdana"/>
          <w:sz w:val="20"/>
          <w:szCs w:val="20"/>
          <w:lang w:val="es-CR"/>
        </w:rPr>
        <w:t xml:space="preserve"> (grifo no original). </w:t>
      </w:r>
      <w:r>
        <w:rPr>
          <w:rFonts w:ascii="Verdana" w:hAnsi="Verdana"/>
          <w:sz w:val="20"/>
          <w:szCs w:val="20"/>
        </w:rPr>
        <w:t>Disso decorre</w:t>
      </w:r>
      <w:r w:rsidRPr="00C86AF4">
        <w:rPr>
          <w:rFonts w:ascii="Verdana" w:hAnsi="Verdana"/>
          <w:sz w:val="20"/>
          <w:szCs w:val="20"/>
        </w:rPr>
        <w:t xml:space="preserve"> que, conquanto </w:t>
      </w:r>
      <w:r>
        <w:rPr>
          <w:rFonts w:ascii="Verdana" w:hAnsi="Verdana"/>
          <w:sz w:val="20"/>
          <w:szCs w:val="20"/>
        </w:rPr>
        <w:t>determinado</w:t>
      </w:r>
      <w:r w:rsidRPr="00C86AF4">
        <w:rPr>
          <w:rFonts w:ascii="Verdana" w:hAnsi="Verdana"/>
          <w:sz w:val="20"/>
          <w:szCs w:val="20"/>
        </w:rPr>
        <w:t xml:space="preserve"> Estado não tenha ratificado as convenções internacionais que tratam da matéria – até mesmo a própria Convenção Americana –, como se trata de uma obrigação </w:t>
      </w:r>
      <w:r w:rsidRPr="00FA3950">
        <w:rPr>
          <w:rFonts w:ascii="Verdana" w:hAnsi="Verdana"/>
          <w:i/>
          <w:iCs/>
          <w:sz w:val="20"/>
          <w:szCs w:val="20"/>
        </w:rPr>
        <w:t>erga omnes</w:t>
      </w:r>
      <w:r w:rsidRPr="00C86AF4">
        <w:rPr>
          <w:rFonts w:ascii="Verdana" w:hAnsi="Verdana"/>
          <w:sz w:val="20"/>
          <w:szCs w:val="20"/>
        </w:rPr>
        <w:t xml:space="preserve">, </w:t>
      </w:r>
      <w:r w:rsidRPr="00C86AF4">
        <w:rPr>
          <w:rFonts w:ascii="Verdana" w:hAnsi="Verdana"/>
          <w:sz w:val="20"/>
          <w:szCs w:val="20"/>
        </w:rPr>
        <w:lastRenderedPageBreak/>
        <w:t xml:space="preserve">inderrogável e absoluta, a proibição da tortura é exigível para todos os </w:t>
      </w:r>
      <w:r w:rsidRPr="00005B0B">
        <w:rPr>
          <w:rFonts w:ascii="Verdana" w:hAnsi="Verdana"/>
          <w:sz w:val="20"/>
          <w:szCs w:val="20"/>
        </w:rPr>
        <w:t>Estados</w:t>
      </w:r>
      <w:r w:rsidRPr="00005B0B">
        <w:rPr>
          <w:rFonts w:ascii="Verdana" w:hAnsi="Verdana"/>
          <w:sz w:val="20"/>
          <w:szCs w:val="20"/>
          <w:vertAlign w:val="superscript"/>
        </w:rPr>
        <w:footnoteReference w:id="58"/>
      </w:r>
      <w:r w:rsidRPr="00005B0B">
        <w:rPr>
          <w:rFonts w:ascii="Verdana" w:hAnsi="Verdana"/>
          <w:sz w:val="20"/>
          <w:szCs w:val="20"/>
        </w:rPr>
        <w:t>. Seus efeitos irradiam ainda sobre os indivíduos, que estão obrigados a observar a proibição da tortura ainda que exista autorização legal ou judicial a nível nacional que autorize tal prática</w:t>
      </w:r>
      <w:r w:rsidRPr="00005B0B">
        <w:rPr>
          <w:rFonts w:ascii="Verdana" w:hAnsi="Verdana"/>
          <w:sz w:val="20"/>
          <w:szCs w:val="20"/>
          <w:vertAlign w:val="superscript"/>
        </w:rPr>
        <w:footnoteReference w:id="59"/>
      </w:r>
      <w:r w:rsidRPr="00005B0B">
        <w:rPr>
          <w:rFonts w:ascii="Verdana" w:hAnsi="Verdana"/>
          <w:sz w:val="20"/>
          <w:szCs w:val="20"/>
        </w:rPr>
        <w:t>.</w:t>
      </w:r>
    </w:p>
    <w:p w14:paraId="06B070E6" w14:textId="77777777" w:rsidR="00D8657E" w:rsidRPr="00C86AF4" w:rsidRDefault="00D8657E" w:rsidP="00D8657E">
      <w:pPr>
        <w:spacing w:after="0" w:line="276" w:lineRule="auto"/>
        <w:jc w:val="both"/>
        <w:rPr>
          <w:rFonts w:ascii="Verdana" w:hAnsi="Verdana"/>
          <w:sz w:val="20"/>
          <w:szCs w:val="20"/>
        </w:rPr>
      </w:pPr>
    </w:p>
    <w:p w14:paraId="39E7C8E6" w14:textId="77777777" w:rsidR="00D8657E" w:rsidRDefault="00D8657E" w:rsidP="00D8657E">
      <w:pPr>
        <w:pStyle w:val="Prrafodelista"/>
        <w:numPr>
          <w:ilvl w:val="0"/>
          <w:numId w:val="9"/>
        </w:numPr>
        <w:spacing w:after="0" w:line="276" w:lineRule="auto"/>
        <w:jc w:val="both"/>
        <w:rPr>
          <w:rFonts w:ascii="Verdana" w:hAnsi="Verdana"/>
          <w:sz w:val="20"/>
          <w:szCs w:val="20"/>
        </w:rPr>
      </w:pPr>
      <w:r>
        <w:rPr>
          <w:rFonts w:ascii="Verdana" w:hAnsi="Verdana"/>
          <w:sz w:val="20"/>
          <w:szCs w:val="20"/>
        </w:rPr>
        <w:t>É importante notar, porém, que, a despeito do status da proibição da tortura no Direito Internacional, a</w:t>
      </w:r>
      <w:r w:rsidRPr="000D18BE">
        <w:rPr>
          <w:rFonts w:ascii="Verdana" w:hAnsi="Verdana"/>
          <w:sz w:val="20"/>
          <w:szCs w:val="20"/>
        </w:rPr>
        <w:t xml:space="preserve"> ausência de autoexecutoriedade das normas internacionais demanda dos Estados, sobretudo em relação às graves violações de direitos humanos, ações de prevenção e punição das condutas proibidas pela comunidade internacional. </w:t>
      </w:r>
    </w:p>
    <w:p w14:paraId="0C12F2E1" w14:textId="77777777" w:rsidR="00D8657E" w:rsidRPr="008B38F0" w:rsidRDefault="00D8657E" w:rsidP="00D8657E">
      <w:pPr>
        <w:pStyle w:val="Prrafodelista"/>
        <w:rPr>
          <w:rFonts w:ascii="Verdana" w:hAnsi="Verdana"/>
          <w:sz w:val="20"/>
          <w:szCs w:val="20"/>
        </w:rPr>
      </w:pPr>
    </w:p>
    <w:p w14:paraId="4DFC549D"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0D18BE">
        <w:rPr>
          <w:rFonts w:ascii="Verdana" w:hAnsi="Verdana"/>
          <w:sz w:val="20"/>
          <w:szCs w:val="20"/>
        </w:rPr>
        <w:t xml:space="preserve">No caso em tela, em razão de a norma </w:t>
      </w:r>
      <w:proofErr w:type="spellStart"/>
      <w:r w:rsidRPr="000D18BE">
        <w:rPr>
          <w:rFonts w:ascii="Verdana" w:hAnsi="Verdana"/>
          <w:i/>
          <w:iCs/>
          <w:sz w:val="20"/>
          <w:szCs w:val="20"/>
        </w:rPr>
        <w:t>ius</w:t>
      </w:r>
      <w:proofErr w:type="spellEnd"/>
      <w:r w:rsidRPr="000D18BE">
        <w:rPr>
          <w:rFonts w:ascii="Verdana" w:hAnsi="Verdana"/>
          <w:i/>
          <w:iCs/>
          <w:sz w:val="20"/>
          <w:szCs w:val="20"/>
        </w:rPr>
        <w:t xml:space="preserve"> </w:t>
      </w:r>
      <w:proofErr w:type="spellStart"/>
      <w:r w:rsidRPr="000D18BE">
        <w:rPr>
          <w:rFonts w:ascii="Verdana" w:hAnsi="Verdana"/>
          <w:i/>
          <w:iCs/>
          <w:sz w:val="20"/>
          <w:szCs w:val="20"/>
        </w:rPr>
        <w:t>cogens</w:t>
      </w:r>
      <w:proofErr w:type="spellEnd"/>
      <w:r w:rsidRPr="000D18BE">
        <w:rPr>
          <w:rFonts w:ascii="Verdana" w:hAnsi="Verdana"/>
          <w:i/>
          <w:iCs/>
          <w:sz w:val="20"/>
          <w:szCs w:val="20"/>
        </w:rPr>
        <w:t xml:space="preserve"> </w:t>
      </w:r>
      <w:r w:rsidRPr="000D18BE">
        <w:rPr>
          <w:rFonts w:ascii="Verdana" w:hAnsi="Verdana"/>
          <w:sz w:val="20"/>
          <w:szCs w:val="20"/>
        </w:rPr>
        <w:t xml:space="preserve">de proibição absoluta da tortura tutelar, em sua essência, a dignidade da pessoa humana e sua integridade, seja física ou moral, a prevenção e </w:t>
      </w:r>
      <w:r>
        <w:rPr>
          <w:rFonts w:ascii="Verdana" w:hAnsi="Verdana"/>
          <w:sz w:val="20"/>
          <w:szCs w:val="20"/>
        </w:rPr>
        <w:t xml:space="preserve">a </w:t>
      </w:r>
      <w:r w:rsidRPr="000D18BE">
        <w:rPr>
          <w:rFonts w:ascii="Verdana" w:hAnsi="Verdana"/>
          <w:sz w:val="20"/>
          <w:szCs w:val="20"/>
        </w:rPr>
        <w:t xml:space="preserve">punição de tais atos </w:t>
      </w:r>
      <w:r>
        <w:rPr>
          <w:rFonts w:ascii="Verdana" w:hAnsi="Verdana"/>
          <w:sz w:val="20"/>
          <w:szCs w:val="20"/>
        </w:rPr>
        <w:t>demandam necessariamente o recurso</w:t>
      </w:r>
      <w:r w:rsidRPr="000D18BE">
        <w:rPr>
          <w:rFonts w:ascii="Verdana" w:hAnsi="Verdana"/>
          <w:sz w:val="20"/>
          <w:szCs w:val="20"/>
        </w:rPr>
        <w:t xml:space="preserve"> </w:t>
      </w:r>
      <w:r>
        <w:rPr>
          <w:rFonts w:ascii="Verdana" w:hAnsi="Verdana"/>
          <w:sz w:val="20"/>
          <w:szCs w:val="20"/>
        </w:rPr>
        <w:t>aos instrumentos jurídicos</w:t>
      </w:r>
      <w:r w:rsidRPr="000D18BE">
        <w:rPr>
          <w:rFonts w:ascii="Verdana" w:hAnsi="Verdana"/>
          <w:sz w:val="20"/>
          <w:szCs w:val="20"/>
        </w:rPr>
        <w:t xml:space="preserve"> de natureza penal</w:t>
      </w:r>
      <w:r w:rsidRPr="000D18BE">
        <w:rPr>
          <w:rFonts w:ascii="Verdana" w:hAnsi="Verdana"/>
          <w:sz w:val="20"/>
          <w:szCs w:val="20"/>
          <w:vertAlign w:val="superscript"/>
        </w:rPr>
        <w:footnoteReference w:id="60"/>
      </w:r>
      <w:r w:rsidRPr="000D18BE">
        <w:rPr>
          <w:rFonts w:ascii="Verdana" w:hAnsi="Verdana"/>
          <w:sz w:val="20"/>
          <w:szCs w:val="20"/>
        </w:rPr>
        <w:t xml:space="preserve">. </w:t>
      </w:r>
    </w:p>
    <w:p w14:paraId="6446F1AF" w14:textId="77777777" w:rsidR="00D8657E" w:rsidRPr="008B38F0" w:rsidRDefault="00D8657E" w:rsidP="00D8657E">
      <w:pPr>
        <w:pStyle w:val="Prrafodelista"/>
        <w:rPr>
          <w:rFonts w:ascii="Verdana" w:hAnsi="Verdana"/>
          <w:sz w:val="20"/>
          <w:szCs w:val="20"/>
        </w:rPr>
      </w:pPr>
    </w:p>
    <w:p w14:paraId="10B2C0EF" w14:textId="77777777" w:rsidR="00D8657E" w:rsidRPr="000D18BE" w:rsidRDefault="00D8657E" w:rsidP="00D8657E">
      <w:pPr>
        <w:pStyle w:val="Prrafodelista"/>
        <w:numPr>
          <w:ilvl w:val="0"/>
          <w:numId w:val="9"/>
        </w:numPr>
        <w:spacing w:after="0" w:line="276" w:lineRule="auto"/>
        <w:jc w:val="both"/>
        <w:rPr>
          <w:rFonts w:ascii="Verdana" w:hAnsi="Verdana"/>
          <w:sz w:val="20"/>
          <w:szCs w:val="20"/>
        </w:rPr>
      </w:pPr>
      <w:r w:rsidRPr="00DB1BFA">
        <w:rPr>
          <w:rFonts w:ascii="Verdana" w:hAnsi="Verdana"/>
          <w:sz w:val="20"/>
          <w:szCs w:val="20"/>
        </w:rPr>
        <w:t>É que, como expressão mais contundente do Estado, o direito penal torna-se instrumento de direção e controle social, na medida em que cuida da proteção subsidiária dos bens jurídicos</w:t>
      </w:r>
      <w:r w:rsidRPr="000D18BE">
        <w:rPr>
          <w:rFonts w:ascii="Verdana" w:hAnsi="Verdana"/>
          <w:sz w:val="20"/>
          <w:szCs w:val="20"/>
          <w:vertAlign w:val="superscript"/>
        </w:rPr>
        <w:footnoteReference w:id="61"/>
      </w:r>
      <w:r w:rsidRPr="00DB1BFA">
        <w:rPr>
          <w:rFonts w:ascii="Verdana" w:hAnsi="Verdana"/>
          <w:sz w:val="20"/>
          <w:szCs w:val="20"/>
        </w:rPr>
        <w:t xml:space="preserve">– “os dados ou </w:t>
      </w:r>
      <w:proofErr w:type="gramStart"/>
      <w:r w:rsidRPr="00DB1BFA">
        <w:rPr>
          <w:rFonts w:ascii="Verdana" w:hAnsi="Verdana"/>
          <w:sz w:val="20"/>
          <w:szCs w:val="20"/>
        </w:rPr>
        <w:t>finalidades necessários</w:t>
      </w:r>
      <w:proofErr w:type="gramEnd"/>
      <w:r w:rsidRPr="00DB1BFA">
        <w:rPr>
          <w:rFonts w:ascii="Verdana" w:hAnsi="Verdana"/>
          <w:sz w:val="20"/>
          <w:szCs w:val="20"/>
        </w:rPr>
        <w:t xml:space="preserve"> ao livre desenvolvimento do indivíduo, à realização de seus direitos fundamentais e ao funcionamento de um sistema estatal orientado à realização desses objetivos”</w:t>
      </w:r>
      <w:r w:rsidRPr="000D18BE">
        <w:rPr>
          <w:rFonts w:ascii="Verdana" w:hAnsi="Verdana"/>
          <w:sz w:val="20"/>
          <w:szCs w:val="20"/>
          <w:vertAlign w:val="superscript"/>
        </w:rPr>
        <w:footnoteReference w:id="62"/>
      </w:r>
      <w:r w:rsidRPr="00DB1BFA">
        <w:rPr>
          <w:rFonts w:ascii="Verdana" w:hAnsi="Verdana"/>
          <w:sz w:val="20"/>
          <w:szCs w:val="20"/>
        </w:rPr>
        <w:t xml:space="preserve"> – mais caros à sociedade.</w:t>
      </w:r>
    </w:p>
    <w:p w14:paraId="34A05C0E" w14:textId="77777777" w:rsidR="00D8657E" w:rsidRPr="009B3EE6" w:rsidRDefault="00D8657E" w:rsidP="00D8657E">
      <w:pPr>
        <w:spacing w:after="0" w:line="276" w:lineRule="auto"/>
        <w:jc w:val="both"/>
        <w:rPr>
          <w:rFonts w:ascii="Verdana" w:hAnsi="Verdana"/>
          <w:sz w:val="20"/>
          <w:szCs w:val="20"/>
        </w:rPr>
      </w:pPr>
    </w:p>
    <w:p w14:paraId="06F846A7" w14:textId="77777777" w:rsidR="00D8657E" w:rsidRPr="00182612" w:rsidRDefault="00D8657E" w:rsidP="00D8657E">
      <w:pPr>
        <w:pStyle w:val="Prrafodelista"/>
        <w:numPr>
          <w:ilvl w:val="0"/>
          <w:numId w:val="9"/>
        </w:numPr>
        <w:spacing w:after="0" w:line="276" w:lineRule="auto"/>
        <w:jc w:val="both"/>
        <w:rPr>
          <w:rFonts w:ascii="Verdana" w:hAnsi="Verdana"/>
          <w:sz w:val="20"/>
          <w:szCs w:val="20"/>
        </w:rPr>
      </w:pPr>
      <w:r w:rsidRPr="00182612">
        <w:rPr>
          <w:rFonts w:ascii="Verdana" w:hAnsi="Verdana"/>
          <w:sz w:val="20"/>
          <w:szCs w:val="20"/>
        </w:rPr>
        <w:t xml:space="preserve">Essa necessidade de recurso ao </w:t>
      </w:r>
      <w:r w:rsidRPr="00C86AF4">
        <w:rPr>
          <w:rFonts w:ascii="Verdana" w:hAnsi="Verdana"/>
          <w:sz w:val="20"/>
          <w:szCs w:val="20"/>
        </w:rPr>
        <w:t xml:space="preserve">direito penal – e à sanção penal, de maneira mais específica – para a implementação do direito internacional humanitário a partir da responsabilização individual, e não apenas dos Estados, já havia sido identificada ainda no século XIX por Gustave </w:t>
      </w:r>
      <w:proofErr w:type="spellStart"/>
      <w:r w:rsidRPr="00C86AF4">
        <w:rPr>
          <w:rFonts w:ascii="Verdana" w:hAnsi="Verdana"/>
          <w:sz w:val="20"/>
          <w:szCs w:val="20"/>
        </w:rPr>
        <w:t>Moynier</w:t>
      </w:r>
      <w:proofErr w:type="spellEnd"/>
      <w:r w:rsidRPr="00C86AF4">
        <w:rPr>
          <w:rFonts w:ascii="Verdana" w:hAnsi="Verdana"/>
          <w:sz w:val="20"/>
          <w:szCs w:val="20"/>
        </w:rPr>
        <w:t xml:space="preserve"> que, ao notar a ineficácia das disposições da Convenção de Genebra de 1864 (“Primeira Convenção de Genebra para a Melhoria da Condição dos Feridos nos Exércitos em Campo”), à míngua de sanção adequada</w:t>
      </w:r>
      <w:r w:rsidRPr="00C86AF4">
        <w:rPr>
          <w:rFonts w:ascii="Verdana" w:hAnsi="Verdana"/>
          <w:sz w:val="20"/>
          <w:szCs w:val="20"/>
          <w:vertAlign w:val="superscript"/>
        </w:rPr>
        <w:footnoteReference w:id="63"/>
      </w:r>
      <w:r w:rsidRPr="00C86AF4">
        <w:rPr>
          <w:rFonts w:ascii="Verdana" w:hAnsi="Verdana"/>
          <w:sz w:val="20"/>
          <w:szCs w:val="20"/>
        </w:rPr>
        <w:t>, propôs que os Estados elaborassem leis criminais capazes de aplicar penas aos infratores pelo seu descumprimento</w:t>
      </w:r>
      <w:r w:rsidRPr="00C86AF4">
        <w:rPr>
          <w:rFonts w:ascii="Verdana" w:hAnsi="Verdana"/>
          <w:sz w:val="20"/>
          <w:szCs w:val="20"/>
          <w:vertAlign w:val="superscript"/>
        </w:rPr>
        <w:footnoteReference w:id="64"/>
      </w:r>
      <w:r w:rsidRPr="00C86AF4">
        <w:rPr>
          <w:rFonts w:ascii="Verdana" w:hAnsi="Verdana"/>
          <w:sz w:val="20"/>
          <w:szCs w:val="20"/>
        </w:rPr>
        <w:t>.</w:t>
      </w:r>
    </w:p>
    <w:p w14:paraId="7DBB25AB" w14:textId="77777777" w:rsidR="00D8657E" w:rsidRPr="009B3EE6" w:rsidRDefault="00D8657E" w:rsidP="00D8657E">
      <w:pPr>
        <w:spacing w:after="0" w:line="276" w:lineRule="auto"/>
        <w:jc w:val="both"/>
        <w:rPr>
          <w:rFonts w:ascii="Verdana" w:hAnsi="Verdana"/>
          <w:sz w:val="20"/>
          <w:szCs w:val="20"/>
        </w:rPr>
      </w:pPr>
    </w:p>
    <w:p w14:paraId="0FA10962" w14:textId="77777777" w:rsidR="00D8657E" w:rsidRPr="00182612" w:rsidRDefault="00D8657E" w:rsidP="00D8657E">
      <w:pPr>
        <w:pStyle w:val="Prrafodelista"/>
        <w:numPr>
          <w:ilvl w:val="0"/>
          <w:numId w:val="9"/>
        </w:numPr>
        <w:spacing w:after="0" w:line="276" w:lineRule="auto"/>
        <w:jc w:val="both"/>
        <w:rPr>
          <w:rFonts w:ascii="Verdana" w:hAnsi="Verdana"/>
          <w:sz w:val="20"/>
          <w:szCs w:val="20"/>
        </w:rPr>
      </w:pPr>
      <w:r w:rsidRPr="00182612">
        <w:rPr>
          <w:rFonts w:ascii="Verdana" w:hAnsi="Verdana"/>
          <w:sz w:val="20"/>
          <w:szCs w:val="20"/>
        </w:rPr>
        <w:t xml:space="preserve">A partir de então, a codificação – e as seguidas violações – dos direitos humanos </w:t>
      </w:r>
      <w:r w:rsidRPr="00C86AF4">
        <w:rPr>
          <w:rFonts w:ascii="Verdana" w:hAnsi="Verdana"/>
          <w:sz w:val="20"/>
          <w:szCs w:val="20"/>
        </w:rPr>
        <w:t xml:space="preserve">impulsionou um </w:t>
      </w:r>
      <w:r w:rsidRPr="00182612">
        <w:rPr>
          <w:rFonts w:ascii="Verdana" w:hAnsi="Verdana"/>
          <w:sz w:val="20"/>
          <w:szCs w:val="20"/>
        </w:rPr>
        <w:t>movimento internacional de criminalização dessas condutas. Essa foi a tendência corretamente identificada pelo Juiz Cançado Trindade:</w:t>
      </w:r>
    </w:p>
    <w:p w14:paraId="2FF1BC9C" w14:textId="77777777" w:rsidR="00D8657E" w:rsidRPr="009B3EE6" w:rsidRDefault="00D8657E" w:rsidP="00D8657E">
      <w:pPr>
        <w:spacing w:after="0" w:line="276" w:lineRule="auto"/>
        <w:jc w:val="both"/>
        <w:rPr>
          <w:rFonts w:ascii="Verdana" w:hAnsi="Verdana"/>
          <w:sz w:val="20"/>
          <w:szCs w:val="20"/>
        </w:rPr>
      </w:pPr>
    </w:p>
    <w:p w14:paraId="67DD7580" w14:textId="77777777" w:rsidR="00D8657E" w:rsidRPr="00182612" w:rsidRDefault="00D8657E" w:rsidP="00D8657E">
      <w:pPr>
        <w:pStyle w:val="Cita"/>
      </w:pPr>
      <w:r w:rsidRPr="00182612">
        <w:lastRenderedPageBreak/>
        <w:t xml:space="preserve">“Entre éstos [derechos humanos] se encuentran derechos fundamentales inderogables, protegidos tanto por los tratados de derechos humanos como por los de Derecho Internacional Humanitario. Los desarrollos doctrinales más recientes en el presente dominio de protección revelan una tendencia hacia la “criminalización” de violaciones graves de los derechos humanos, - como las prácticas de tortura, de ejecuciones sumarias y </w:t>
      </w:r>
      <w:proofErr w:type="spellStart"/>
      <w:r w:rsidRPr="00182612">
        <w:t>extra-legales</w:t>
      </w:r>
      <w:proofErr w:type="spellEnd"/>
      <w:r w:rsidRPr="00182612">
        <w:t xml:space="preserve">, y de desaparición forzada de personas. Las prohibiciones de dichas prácticas nos hacen ingresar en la </w:t>
      </w:r>
      <w:proofErr w:type="spellStart"/>
      <w:r w:rsidRPr="00182612">
        <w:t>terra</w:t>
      </w:r>
      <w:proofErr w:type="spellEnd"/>
      <w:r w:rsidRPr="00182612">
        <w:t xml:space="preserve"> nova del </w:t>
      </w:r>
      <w:proofErr w:type="spellStart"/>
      <w:r w:rsidRPr="00182612">
        <w:t>jus</w:t>
      </w:r>
      <w:proofErr w:type="spellEnd"/>
      <w:r w:rsidRPr="00182612">
        <w:t xml:space="preserve"> cogens internacional. La emergencia y consagración de normas imperativas del derecho internacional general estarían seriamente amenazadas si se pasase a </w:t>
      </w:r>
      <w:proofErr w:type="spellStart"/>
      <w:r w:rsidRPr="00182612">
        <w:t>descaracterizar</w:t>
      </w:r>
      <w:proofErr w:type="spellEnd"/>
      <w:r w:rsidRPr="00182612">
        <w:t xml:space="preserve"> los crímenes de lesa humanidad que recaen bajo su prohibición.”</w:t>
      </w:r>
      <w:r w:rsidRPr="00182612">
        <w:rPr>
          <w:vertAlign w:val="superscript"/>
        </w:rPr>
        <w:footnoteReference w:id="65"/>
      </w:r>
      <w:r w:rsidRPr="00182612">
        <w:rPr>
          <w:vertAlign w:val="superscript"/>
        </w:rPr>
        <w:t xml:space="preserve"> </w:t>
      </w:r>
    </w:p>
    <w:p w14:paraId="35F19E9F" w14:textId="77777777" w:rsidR="00D8657E" w:rsidRPr="009B3EE6" w:rsidRDefault="00D8657E" w:rsidP="00D8657E">
      <w:pPr>
        <w:spacing w:after="0" w:line="276" w:lineRule="auto"/>
        <w:jc w:val="both"/>
        <w:rPr>
          <w:rFonts w:ascii="Verdana" w:hAnsi="Verdana"/>
          <w:sz w:val="20"/>
          <w:szCs w:val="20"/>
          <w:lang w:val="es-CR"/>
        </w:rPr>
      </w:pPr>
    </w:p>
    <w:p w14:paraId="115EFB8D" w14:textId="77777777" w:rsidR="00D8657E" w:rsidRPr="00182612" w:rsidRDefault="00D8657E" w:rsidP="00D8657E">
      <w:pPr>
        <w:pStyle w:val="Prrafodelista"/>
        <w:numPr>
          <w:ilvl w:val="0"/>
          <w:numId w:val="9"/>
        </w:numPr>
        <w:spacing w:after="0" w:line="276" w:lineRule="auto"/>
        <w:jc w:val="both"/>
        <w:rPr>
          <w:rFonts w:ascii="Verdana" w:hAnsi="Verdana"/>
          <w:sz w:val="20"/>
          <w:szCs w:val="20"/>
        </w:rPr>
      </w:pPr>
      <w:r w:rsidRPr="00182612">
        <w:rPr>
          <w:rFonts w:ascii="Verdana" w:hAnsi="Verdana"/>
          <w:sz w:val="20"/>
          <w:szCs w:val="20"/>
        </w:rPr>
        <w:t xml:space="preserve">Essa forma particular de interação entre o direito internacional dos direitos humanos e o direito penal exige dos Estados e dos organismos internacionais o constante exercício de um </w:t>
      </w:r>
      <w:r w:rsidRPr="00182612">
        <w:rPr>
          <w:rFonts w:ascii="Verdana" w:hAnsi="Verdana"/>
          <w:b/>
          <w:bCs/>
          <w:i/>
          <w:iCs/>
          <w:sz w:val="20"/>
          <w:szCs w:val="20"/>
        </w:rPr>
        <w:t>escrutínio estrito de proporcionalidade</w:t>
      </w:r>
      <w:r w:rsidRPr="00182612">
        <w:rPr>
          <w:rFonts w:ascii="Verdana" w:hAnsi="Verdana"/>
          <w:b/>
          <w:bCs/>
          <w:sz w:val="20"/>
          <w:szCs w:val="20"/>
        </w:rPr>
        <w:t xml:space="preserve"> </w:t>
      </w:r>
      <w:r w:rsidRPr="00182612">
        <w:rPr>
          <w:rFonts w:ascii="Verdana" w:hAnsi="Verdana"/>
          <w:sz w:val="20"/>
          <w:szCs w:val="20"/>
        </w:rPr>
        <w:t>das normas penais</w:t>
      </w:r>
      <w:r>
        <w:rPr>
          <w:rFonts w:ascii="Verdana" w:hAnsi="Verdana"/>
          <w:sz w:val="20"/>
          <w:szCs w:val="20"/>
        </w:rPr>
        <w:t>, sob o pressuposto de que tais normas, ao tempo que regulam as transgressões jurídicas mais danosas, também exprimem a mais severa forma de repressão legítima por parte do Estado</w:t>
      </w:r>
      <w:r w:rsidRPr="00182612">
        <w:rPr>
          <w:rFonts w:ascii="Verdana" w:hAnsi="Verdana"/>
          <w:sz w:val="20"/>
          <w:szCs w:val="20"/>
        </w:rPr>
        <w:t xml:space="preserve">. Como tive a oportunidade de tratar em voto anterior, </w:t>
      </w:r>
      <w:r>
        <w:rPr>
          <w:rFonts w:ascii="Verdana" w:hAnsi="Verdana"/>
          <w:sz w:val="20"/>
          <w:szCs w:val="20"/>
        </w:rPr>
        <w:t>essa</w:t>
      </w:r>
      <w:r w:rsidRPr="00182612">
        <w:rPr>
          <w:rFonts w:ascii="Verdana" w:hAnsi="Verdana"/>
          <w:sz w:val="20"/>
          <w:szCs w:val="20"/>
        </w:rPr>
        <w:t xml:space="preserve"> proposta se projeta em duas vertentes de proteção principais</w:t>
      </w:r>
      <w:r>
        <w:rPr>
          <w:rFonts w:ascii="Verdana" w:hAnsi="Verdana"/>
          <w:sz w:val="20"/>
          <w:szCs w:val="20"/>
        </w:rPr>
        <w:t xml:space="preserve">, a proibição de excesso e a proibição de proteção insuficiente. E mais: </w:t>
      </w:r>
    </w:p>
    <w:p w14:paraId="03E51622" w14:textId="77777777" w:rsidR="00D8657E" w:rsidRDefault="00D8657E" w:rsidP="00D8657E">
      <w:pPr>
        <w:spacing w:after="0" w:line="276" w:lineRule="auto"/>
        <w:jc w:val="both"/>
        <w:rPr>
          <w:rFonts w:ascii="Verdana" w:hAnsi="Verdana"/>
          <w:sz w:val="20"/>
          <w:szCs w:val="20"/>
        </w:rPr>
      </w:pPr>
    </w:p>
    <w:p w14:paraId="068EDBE4" w14:textId="77777777" w:rsidR="00D8657E" w:rsidRPr="00005B0B" w:rsidRDefault="00D8657E" w:rsidP="00D8657E">
      <w:pPr>
        <w:pStyle w:val="Cita"/>
        <w:rPr>
          <w:lang w:val="pt-BR"/>
        </w:rPr>
      </w:pPr>
      <w:r w:rsidRPr="006C38D6">
        <w:rPr>
          <w:lang w:val="pt-BR"/>
        </w:rPr>
        <w:t xml:space="preserve">Olhar apenas para uma delas é falhar em apreciar a relação entre o direito penal e os direitos humanos em sua integralidade. Outrossim, não há como se falar em excesso ou insuficiência do direito penal </w:t>
      </w:r>
      <w:r w:rsidRPr="003556CE">
        <w:rPr>
          <w:i/>
          <w:iCs/>
          <w:lang w:val="pt-BR"/>
        </w:rPr>
        <w:t xml:space="preserve">tout </w:t>
      </w:r>
      <w:proofErr w:type="spellStart"/>
      <w:r w:rsidRPr="003556CE">
        <w:rPr>
          <w:i/>
          <w:iCs/>
          <w:lang w:val="pt-BR"/>
        </w:rPr>
        <w:t>court</w:t>
      </w:r>
      <w:proofErr w:type="spellEnd"/>
      <w:r w:rsidRPr="006C38D6">
        <w:rPr>
          <w:lang w:val="pt-BR"/>
        </w:rPr>
        <w:t>, pois tais balizas dependem sempre dos standards internacionais de direitos humanos. Assim, a previsão dos princípios da legalidade e anterioridade penal, por exemplo, afasta eventuais hipóteses de excesso punitivo, enquanto o dever de proteção institui as circunstâncias em que o legislador deve estabelecer a resposta penal adequada diante de condutas particularmente lesivas aos direitos humanos.</w:t>
      </w:r>
      <w:r w:rsidRPr="003556CE">
        <w:rPr>
          <w:rStyle w:val="Refdenotaalpie"/>
        </w:rPr>
        <w:footnoteReference w:id="66"/>
      </w:r>
      <w:r w:rsidRPr="006C38D6">
        <w:rPr>
          <w:lang w:val="pt-BR"/>
        </w:rPr>
        <w:t xml:space="preserve"> </w:t>
      </w:r>
    </w:p>
    <w:p w14:paraId="31965C85" w14:textId="77777777" w:rsidR="00D8657E" w:rsidRDefault="00D8657E" w:rsidP="00D8657E">
      <w:pPr>
        <w:spacing w:after="0" w:line="276" w:lineRule="auto"/>
        <w:ind w:left="1416"/>
        <w:jc w:val="both"/>
        <w:rPr>
          <w:rFonts w:ascii="Verdana" w:hAnsi="Verdana"/>
          <w:sz w:val="20"/>
          <w:szCs w:val="20"/>
        </w:rPr>
      </w:pPr>
    </w:p>
    <w:p w14:paraId="706837F9" w14:textId="77777777" w:rsidR="00D8657E" w:rsidRPr="00182612" w:rsidRDefault="00D8657E" w:rsidP="00D8657E">
      <w:pPr>
        <w:pStyle w:val="Prrafodelista"/>
        <w:numPr>
          <w:ilvl w:val="0"/>
          <w:numId w:val="9"/>
        </w:numPr>
        <w:spacing w:after="0" w:line="276" w:lineRule="auto"/>
        <w:jc w:val="both"/>
        <w:rPr>
          <w:rFonts w:ascii="Verdana" w:hAnsi="Verdana"/>
          <w:sz w:val="20"/>
          <w:szCs w:val="20"/>
        </w:rPr>
      </w:pPr>
      <w:r w:rsidRPr="00182612">
        <w:rPr>
          <w:rFonts w:ascii="Verdana" w:hAnsi="Verdana"/>
          <w:sz w:val="20"/>
          <w:szCs w:val="20"/>
        </w:rPr>
        <w:t xml:space="preserve">Quando se está diante de práticas que, por sua </w:t>
      </w:r>
      <w:r>
        <w:rPr>
          <w:rFonts w:ascii="Verdana" w:hAnsi="Verdana"/>
          <w:sz w:val="20"/>
          <w:szCs w:val="20"/>
        </w:rPr>
        <w:t>particular</w:t>
      </w:r>
      <w:r w:rsidRPr="00182612">
        <w:rPr>
          <w:rFonts w:ascii="Verdana" w:hAnsi="Verdana"/>
          <w:sz w:val="20"/>
          <w:szCs w:val="20"/>
        </w:rPr>
        <w:t xml:space="preserve"> gravidade e crueldade, atentam contra bens jurídicos de maior estatura, como </w:t>
      </w:r>
      <w:r>
        <w:rPr>
          <w:rFonts w:ascii="Verdana" w:hAnsi="Verdana"/>
          <w:sz w:val="20"/>
          <w:szCs w:val="20"/>
        </w:rPr>
        <w:t>é o caso d</w:t>
      </w:r>
      <w:r w:rsidRPr="00182612">
        <w:rPr>
          <w:rFonts w:ascii="Verdana" w:hAnsi="Verdana"/>
          <w:sz w:val="20"/>
          <w:szCs w:val="20"/>
        </w:rPr>
        <w:t xml:space="preserve">o desaparecimento forçado ou, no presente caso, </w:t>
      </w:r>
      <w:r>
        <w:rPr>
          <w:rFonts w:ascii="Verdana" w:hAnsi="Verdana"/>
          <w:sz w:val="20"/>
          <w:szCs w:val="20"/>
        </w:rPr>
        <w:t>d</w:t>
      </w:r>
      <w:r w:rsidRPr="00182612">
        <w:rPr>
          <w:rFonts w:ascii="Verdana" w:hAnsi="Verdana"/>
          <w:sz w:val="20"/>
          <w:szCs w:val="20"/>
        </w:rPr>
        <w:t xml:space="preserve">a tortura, o escrutínio das normas penais volta-se à identificação de omissões, totais ou parciais, </w:t>
      </w:r>
      <w:r>
        <w:rPr>
          <w:rFonts w:ascii="Verdana" w:hAnsi="Verdana"/>
          <w:sz w:val="20"/>
          <w:szCs w:val="20"/>
        </w:rPr>
        <w:t>que resultem</w:t>
      </w:r>
      <w:r w:rsidRPr="00182612">
        <w:rPr>
          <w:rFonts w:ascii="Verdana" w:hAnsi="Verdana"/>
          <w:sz w:val="20"/>
          <w:szCs w:val="20"/>
        </w:rPr>
        <w:t xml:space="preserve"> em situação de desproteção dos direitos das vítimas, especialmente sob a forma da impunidade dos responsáveis</w:t>
      </w:r>
      <w:r>
        <w:rPr>
          <w:rFonts w:ascii="Verdana" w:hAnsi="Verdana"/>
          <w:sz w:val="20"/>
          <w:szCs w:val="20"/>
        </w:rPr>
        <w:t xml:space="preserve">. A constatação do déficit protetivo face ao direito de acesso à justiça por parte das vítimas dá origem a obrigações legislativas específicas dirigidas aos Estados no sentido de adoção das medidas cabíveis para colmatar tais lacunas, medidas essas que, em tais casos, projetam-se no domínio do direito penal. </w:t>
      </w:r>
    </w:p>
    <w:p w14:paraId="69384D9B" w14:textId="77777777" w:rsidR="00D8657E" w:rsidRDefault="00D8657E" w:rsidP="00D8657E">
      <w:pPr>
        <w:spacing w:after="0" w:line="276" w:lineRule="auto"/>
        <w:jc w:val="both"/>
        <w:rPr>
          <w:rFonts w:ascii="Verdana" w:hAnsi="Verdana"/>
          <w:sz w:val="20"/>
          <w:szCs w:val="20"/>
        </w:rPr>
      </w:pPr>
    </w:p>
    <w:p w14:paraId="300620C8" w14:textId="77777777" w:rsidR="00D8657E" w:rsidRPr="00624046" w:rsidRDefault="00D8657E" w:rsidP="00D8657E">
      <w:pPr>
        <w:pStyle w:val="Prrafodelista"/>
        <w:numPr>
          <w:ilvl w:val="0"/>
          <w:numId w:val="9"/>
        </w:numPr>
        <w:spacing w:after="0" w:line="276" w:lineRule="auto"/>
        <w:jc w:val="both"/>
        <w:rPr>
          <w:rFonts w:ascii="Verdana" w:hAnsi="Verdana"/>
          <w:sz w:val="20"/>
          <w:szCs w:val="20"/>
        </w:rPr>
      </w:pPr>
      <w:r>
        <w:rPr>
          <w:rFonts w:ascii="Verdana" w:hAnsi="Verdana"/>
          <w:sz w:val="20"/>
          <w:szCs w:val="20"/>
        </w:rPr>
        <w:t>A tortura, embora</w:t>
      </w:r>
      <w:r w:rsidRPr="003556CE">
        <w:rPr>
          <w:rFonts w:ascii="Verdana" w:hAnsi="Verdana"/>
          <w:sz w:val="20"/>
          <w:szCs w:val="20"/>
        </w:rPr>
        <w:t xml:space="preserve"> sempre implique</w:t>
      </w:r>
      <w:r>
        <w:rPr>
          <w:rFonts w:ascii="Verdana" w:hAnsi="Verdana"/>
          <w:sz w:val="20"/>
          <w:szCs w:val="20"/>
        </w:rPr>
        <w:t xml:space="preserve"> lesão a outro bem jurídico subjacente, caracteriza-se principalmente por atingir</w:t>
      </w:r>
      <w:r w:rsidRPr="003556CE">
        <w:rPr>
          <w:rFonts w:ascii="Verdana" w:hAnsi="Verdana"/>
          <w:sz w:val="20"/>
          <w:szCs w:val="20"/>
        </w:rPr>
        <w:t xml:space="preserve"> </w:t>
      </w:r>
      <w:r>
        <w:rPr>
          <w:rFonts w:ascii="Verdana" w:hAnsi="Verdana"/>
          <w:sz w:val="20"/>
          <w:szCs w:val="20"/>
        </w:rPr>
        <w:t>frontalmente a dignidade da pessoa humana, e não apenas os bens jurídicos ordinariamente tutelados pelos demais tipos penais, como a integridade pessoal ou a incolumidade física do indivíduo</w:t>
      </w:r>
      <w:r w:rsidRPr="00182612">
        <w:rPr>
          <w:rFonts w:ascii="Verdana" w:hAnsi="Verdana"/>
          <w:sz w:val="20"/>
          <w:szCs w:val="20"/>
        </w:rPr>
        <w:t xml:space="preserve">. </w:t>
      </w:r>
      <w:r>
        <w:rPr>
          <w:rFonts w:ascii="Verdana" w:hAnsi="Verdana"/>
          <w:sz w:val="20"/>
          <w:szCs w:val="20"/>
        </w:rPr>
        <w:t>Em outras palavras, “a questão-chave prende-se com o facto de que não é só a aplicação de dor a terceiros que origina o desvalor da tortura; este juízo de censura também está no ataque à humanidade e à dignidade da vítima”</w:t>
      </w:r>
      <w:r>
        <w:rPr>
          <w:rStyle w:val="Refdenotaalpie"/>
          <w:rFonts w:ascii="Verdana" w:hAnsi="Verdana"/>
          <w:sz w:val="20"/>
          <w:szCs w:val="20"/>
        </w:rPr>
        <w:footnoteReference w:id="67"/>
      </w:r>
      <w:r>
        <w:rPr>
          <w:rFonts w:ascii="Verdana" w:hAnsi="Verdana"/>
          <w:sz w:val="20"/>
          <w:szCs w:val="20"/>
        </w:rPr>
        <w:t>.</w:t>
      </w:r>
    </w:p>
    <w:p w14:paraId="76245A97" w14:textId="77777777" w:rsidR="00D8657E" w:rsidRPr="00761436" w:rsidRDefault="00D8657E" w:rsidP="00D8657E">
      <w:pPr>
        <w:pStyle w:val="Prrafodelista"/>
        <w:rPr>
          <w:rFonts w:ascii="Verdana" w:hAnsi="Verdana"/>
          <w:sz w:val="20"/>
          <w:szCs w:val="20"/>
        </w:rPr>
      </w:pPr>
    </w:p>
    <w:p w14:paraId="6BB44D10"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1E49FC">
        <w:rPr>
          <w:rFonts w:ascii="Verdana" w:hAnsi="Verdana"/>
          <w:sz w:val="20"/>
          <w:szCs w:val="20"/>
        </w:rPr>
        <w:lastRenderedPageBreak/>
        <w:t>Sob esse ponto de vista, não se pode conceber</w:t>
      </w:r>
      <w:r>
        <w:rPr>
          <w:rFonts w:ascii="Verdana" w:hAnsi="Verdana"/>
          <w:sz w:val="20"/>
          <w:szCs w:val="20"/>
        </w:rPr>
        <w:t xml:space="preserve"> </w:t>
      </w:r>
      <w:r w:rsidRPr="001E49FC">
        <w:rPr>
          <w:rFonts w:ascii="Verdana" w:hAnsi="Verdana"/>
          <w:sz w:val="20"/>
          <w:szCs w:val="20"/>
        </w:rPr>
        <w:t>hipótese em que a tortura, em relação à responsabilidade individual, seja um ilícito menos grave do que um crime.</w:t>
      </w:r>
      <w:r>
        <w:rPr>
          <w:rFonts w:ascii="Verdana" w:hAnsi="Verdana"/>
          <w:sz w:val="20"/>
          <w:szCs w:val="20"/>
        </w:rPr>
        <w:t xml:space="preserve"> </w:t>
      </w:r>
      <w:r w:rsidRPr="00761436">
        <w:rPr>
          <w:rFonts w:ascii="Verdana" w:hAnsi="Verdana"/>
          <w:sz w:val="20"/>
          <w:szCs w:val="20"/>
        </w:rPr>
        <w:t>É dizer</w:t>
      </w:r>
      <w:r>
        <w:rPr>
          <w:rFonts w:ascii="Verdana" w:hAnsi="Verdana"/>
          <w:sz w:val="20"/>
          <w:szCs w:val="20"/>
        </w:rPr>
        <w:t xml:space="preserve">, </w:t>
      </w:r>
      <w:r w:rsidRPr="00761436">
        <w:rPr>
          <w:rFonts w:ascii="Verdana" w:hAnsi="Verdana"/>
          <w:sz w:val="20"/>
          <w:szCs w:val="20"/>
        </w:rPr>
        <w:t>a tortura, autonomamente considerada, não pode ser sancionada apenas no âmbito cível ou administrativo</w:t>
      </w:r>
      <w:r>
        <w:rPr>
          <w:rFonts w:ascii="Verdana" w:hAnsi="Verdana"/>
          <w:sz w:val="20"/>
          <w:szCs w:val="20"/>
        </w:rPr>
        <w:t>. Mostra-se</w:t>
      </w:r>
      <w:r w:rsidRPr="00761436">
        <w:rPr>
          <w:rFonts w:ascii="Verdana" w:hAnsi="Verdana"/>
          <w:sz w:val="20"/>
          <w:szCs w:val="20"/>
        </w:rPr>
        <w:t xml:space="preserve"> necessária sempre uma resposta de natureza criminal – inclusive como forma de garantir, na máxima extensão possível, os direitos do acusado – em razão da gravidade da conduta, que consiste na violação de uma proibição que é, por sua vez, </w:t>
      </w:r>
      <w:r w:rsidRPr="00761436">
        <w:rPr>
          <w:rFonts w:ascii="Verdana" w:hAnsi="Verdana"/>
          <w:i/>
          <w:iCs/>
          <w:sz w:val="20"/>
          <w:szCs w:val="20"/>
        </w:rPr>
        <w:t>absoluta</w:t>
      </w:r>
      <w:r w:rsidRPr="00761436">
        <w:rPr>
          <w:rFonts w:ascii="Verdana" w:hAnsi="Verdana"/>
          <w:sz w:val="20"/>
          <w:szCs w:val="20"/>
        </w:rPr>
        <w:t xml:space="preserve">. </w:t>
      </w:r>
    </w:p>
    <w:p w14:paraId="7EFD428A" w14:textId="77777777" w:rsidR="00D8657E" w:rsidRPr="00624046" w:rsidRDefault="00D8657E" w:rsidP="00D8657E">
      <w:pPr>
        <w:pStyle w:val="Prrafodelista"/>
        <w:rPr>
          <w:rFonts w:ascii="Verdana" w:hAnsi="Verdana"/>
          <w:sz w:val="20"/>
          <w:szCs w:val="20"/>
        </w:rPr>
      </w:pPr>
    </w:p>
    <w:p w14:paraId="54EE9F58" w14:textId="77777777" w:rsidR="00D8657E" w:rsidRPr="00761436" w:rsidRDefault="00D8657E" w:rsidP="00D8657E">
      <w:pPr>
        <w:pStyle w:val="Prrafodelista"/>
        <w:numPr>
          <w:ilvl w:val="0"/>
          <w:numId w:val="9"/>
        </w:numPr>
        <w:spacing w:after="0" w:line="276" w:lineRule="auto"/>
        <w:jc w:val="both"/>
        <w:rPr>
          <w:rFonts w:ascii="Verdana" w:hAnsi="Verdana"/>
          <w:sz w:val="20"/>
          <w:szCs w:val="20"/>
        </w:rPr>
      </w:pPr>
      <w:r w:rsidRPr="00761436">
        <w:rPr>
          <w:rFonts w:ascii="Verdana" w:hAnsi="Verdana"/>
          <w:sz w:val="20"/>
          <w:szCs w:val="20"/>
        </w:rPr>
        <w:t>Nesse sentido, embora a CADH não contenha um mandado expresso de criminalização, como o fazem, por exemplo, a CIPST</w:t>
      </w:r>
      <w:r w:rsidRPr="003556CE">
        <w:rPr>
          <w:rFonts w:ascii="Verdana" w:hAnsi="Verdana"/>
          <w:sz w:val="20"/>
          <w:szCs w:val="20"/>
          <w:vertAlign w:val="superscript"/>
        </w:rPr>
        <w:footnoteReference w:id="68"/>
      </w:r>
      <w:r w:rsidRPr="00761436">
        <w:rPr>
          <w:rFonts w:ascii="Verdana" w:hAnsi="Verdana"/>
          <w:sz w:val="20"/>
          <w:szCs w:val="20"/>
        </w:rPr>
        <w:t xml:space="preserve"> ou a CCT</w:t>
      </w:r>
      <w:r w:rsidRPr="003556CE">
        <w:rPr>
          <w:rFonts w:ascii="Verdana" w:hAnsi="Verdana"/>
          <w:sz w:val="20"/>
          <w:szCs w:val="20"/>
          <w:vertAlign w:val="superscript"/>
        </w:rPr>
        <w:footnoteReference w:id="69"/>
      </w:r>
      <w:r w:rsidRPr="00761436">
        <w:rPr>
          <w:rFonts w:ascii="Verdana" w:hAnsi="Verdana"/>
          <w:sz w:val="20"/>
          <w:szCs w:val="20"/>
        </w:rPr>
        <w:t xml:space="preserve">, é certo que o disposto no artigo 5.2 implica a correta normatização da obrigação de proibição da tortura, o que inclui a necessidade de criminalização da sua prática no direito interno, a partir de tipificação compatível com os instrumentos internacionais que regem a matéria. </w:t>
      </w:r>
    </w:p>
    <w:p w14:paraId="6163CC82" w14:textId="77777777" w:rsidR="00D8657E" w:rsidRPr="009B3EE6" w:rsidRDefault="00D8657E" w:rsidP="00D8657E">
      <w:pPr>
        <w:spacing w:after="0" w:line="276" w:lineRule="auto"/>
        <w:jc w:val="both"/>
        <w:rPr>
          <w:rFonts w:ascii="Verdana" w:hAnsi="Verdana"/>
          <w:sz w:val="20"/>
          <w:szCs w:val="20"/>
        </w:rPr>
      </w:pPr>
    </w:p>
    <w:p w14:paraId="4CA97363"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3556CE">
        <w:rPr>
          <w:rFonts w:ascii="Verdana" w:hAnsi="Verdana"/>
          <w:sz w:val="20"/>
          <w:szCs w:val="20"/>
        </w:rPr>
        <w:t xml:space="preserve">Há de se reconhecer que a tipificação de condutas proibidas pela comunidade internacional no direito interno de cada Estado é atividade bastante distinta daquela que originou a obrigação no plano internacional. Nesse sentido, a criação de um tipo penal </w:t>
      </w:r>
      <w:r>
        <w:rPr>
          <w:rFonts w:ascii="Verdana" w:hAnsi="Verdana"/>
          <w:sz w:val="20"/>
          <w:szCs w:val="20"/>
        </w:rPr>
        <w:t>pressupõe</w:t>
      </w:r>
      <w:r w:rsidRPr="003556CE">
        <w:rPr>
          <w:rFonts w:ascii="Verdana" w:hAnsi="Verdana"/>
          <w:sz w:val="20"/>
          <w:szCs w:val="20"/>
        </w:rPr>
        <w:t xml:space="preserve"> trabalho cuidadoso, que busque definir precisamente as condutas proibidas (preceito primário) e cominar penas proporcionais e adequadas que se harmonizem com os demais delitos previstos no ordenamento (preceito secundário). </w:t>
      </w:r>
    </w:p>
    <w:p w14:paraId="1BBC86D7" w14:textId="77777777" w:rsidR="00D8657E" w:rsidRPr="00624046" w:rsidRDefault="00D8657E" w:rsidP="00D8657E">
      <w:pPr>
        <w:pStyle w:val="Prrafodelista"/>
        <w:rPr>
          <w:rFonts w:ascii="Verdana" w:hAnsi="Verdana"/>
          <w:sz w:val="20"/>
          <w:szCs w:val="20"/>
        </w:rPr>
      </w:pPr>
    </w:p>
    <w:p w14:paraId="2A8DB2D5" w14:textId="77777777" w:rsidR="00D8657E" w:rsidRPr="003556CE" w:rsidRDefault="00D8657E" w:rsidP="00D8657E">
      <w:pPr>
        <w:pStyle w:val="Prrafodelista"/>
        <w:numPr>
          <w:ilvl w:val="0"/>
          <w:numId w:val="9"/>
        </w:numPr>
        <w:spacing w:after="0" w:line="276" w:lineRule="auto"/>
        <w:jc w:val="both"/>
        <w:rPr>
          <w:rFonts w:ascii="Verdana" w:hAnsi="Verdana"/>
          <w:sz w:val="20"/>
          <w:szCs w:val="20"/>
        </w:rPr>
      </w:pPr>
      <w:r w:rsidRPr="003556CE">
        <w:rPr>
          <w:rFonts w:ascii="Verdana" w:hAnsi="Verdana"/>
          <w:sz w:val="20"/>
          <w:szCs w:val="20"/>
        </w:rPr>
        <w:t>Assim, o tipo penal e sua respectiva redação típica manifestam-se como o meio legítimo, na vigência dos princípios da legalidade e da taxatividade da lei penal, para a criminalização dessas condutas</w:t>
      </w:r>
      <w:r>
        <w:rPr>
          <w:rStyle w:val="Refdenotaalpie"/>
          <w:rFonts w:ascii="Verdana" w:hAnsi="Verdana"/>
          <w:sz w:val="20"/>
          <w:szCs w:val="20"/>
        </w:rPr>
        <w:footnoteReference w:id="70"/>
      </w:r>
      <w:r w:rsidRPr="009816BD">
        <w:rPr>
          <w:rFonts w:ascii="Verdana" w:hAnsi="Verdana"/>
          <w:sz w:val="20"/>
          <w:szCs w:val="20"/>
        </w:rPr>
        <w:t>.</w:t>
      </w:r>
      <w:r w:rsidRPr="003556CE">
        <w:rPr>
          <w:rFonts w:ascii="Verdana" w:hAnsi="Verdana"/>
          <w:sz w:val="20"/>
          <w:szCs w:val="20"/>
        </w:rPr>
        <w:t xml:space="preserve"> Significa também reconhecer que condutas típicas mal redigidas devem ser consideradas insuficientes para o atingimento da finalidade precípua de controle social do Direito Penal</w:t>
      </w:r>
      <w:r>
        <w:rPr>
          <w:rFonts w:ascii="Verdana" w:hAnsi="Verdana"/>
          <w:sz w:val="20"/>
          <w:szCs w:val="20"/>
        </w:rPr>
        <w:t>, na medida em que impedem que o juiz seja capaz de extrair da lei penal a segurança necessária para aplicá-la ao caso concreto, bem como negam ao cidadão a possibilidade de identificar claramente os limites do comportamento permitido</w:t>
      </w:r>
      <w:r>
        <w:rPr>
          <w:rStyle w:val="Refdenotaalpie"/>
          <w:rFonts w:ascii="Verdana" w:hAnsi="Verdana"/>
          <w:sz w:val="20"/>
          <w:szCs w:val="20"/>
        </w:rPr>
        <w:footnoteReference w:id="71"/>
      </w:r>
      <w:r w:rsidRPr="003556CE">
        <w:rPr>
          <w:rFonts w:ascii="Verdana" w:hAnsi="Verdana"/>
          <w:sz w:val="20"/>
          <w:szCs w:val="20"/>
        </w:rPr>
        <w:t>.</w:t>
      </w:r>
    </w:p>
    <w:p w14:paraId="19126F38" w14:textId="77777777" w:rsidR="00D8657E" w:rsidRPr="009B3EE6" w:rsidRDefault="00D8657E" w:rsidP="00D8657E">
      <w:pPr>
        <w:spacing w:after="0" w:line="276" w:lineRule="auto"/>
        <w:jc w:val="both"/>
        <w:rPr>
          <w:rFonts w:ascii="Verdana" w:hAnsi="Verdana"/>
          <w:sz w:val="20"/>
          <w:szCs w:val="20"/>
        </w:rPr>
      </w:pPr>
    </w:p>
    <w:p w14:paraId="73418903" w14:textId="77777777" w:rsidR="00D8657E" w:rsidRPr="003556CE" w:rsidRDefault="00D8657E" w:rsidP="00D8657E">
      <w:pPr>
        <w:pStyle w:val="Prrafodelista"/>
        <w:numPr>
          <w:ilvl w:val="0"/>
          <w:numId w:val="9"/>
        </w:numPr>
        <w:spacing w:after="0" w:line="276" w:lineRule="auto"/>
        <w:jc w:val="both"/>
        <w:rPr>
          <w:rFonts w:ascii="Verdana" w:hAnsi="Verdana"/>
          <w:sz w:val="20"/>
          <w:szCs w:val="20"/>
        </w:rPr>
      </w:pPr>
      <w:r w:rsidRPr="003556CE">
        <w:rPr>
          <w:rFonts w:ascii="Verdana" w:hAnsi="Verdana"/>
          <w:sz w:val="20"/>
          <w:szCs w:val="20"/>
        </w:rPr>
        <w:t xml:space="preserve">No caso específico da tortura, é necessário esforço legislativo para </w:t>
      </w:r>
      <w:r>
        <w:rPr>
          <w:rFonts w:ascii="Verdana" w:hAnsi="Verdana"/>
          <w:sz w:val="20"/>
          <w:szCs w:val="20"/>
        </w:rPr>
        <w:t>abranger</w:t>
      </w:r>
      <w:r w:rsidRPr="003556CE">
        <w:rPr>
          <w:rFonts w:ascii="Verdana" w:hAnsi="Verdana"/>
          <w:sz w:val="20"/>
          <w:szCs w:val="20"/>
        </w:rPr>
        <w:t xml:space="preserve"> suas particularidades, considerando-se a complexidade da conduta – e da sua tipificação. Trata-se</w:t>
      </w:r>
      <w:r>
        <w:rPr>
          <w:rFonts w:ascii="Verdana" w:hAnsi="Verdana"/>
          <w:sz w:val="20"/>
          <w:szCs w:val="20"/>
        </w:rPr>
        <w:t xml:space="preserve"> </w:t>
      </w:r>
      <w:r w:rsidRPr="003556CE">
        <w:rPr>
          <w:rFonts w:ascii="Verdana" w:hAnsi="Verdana"/>
          <w:sz w:val="20"/>
          <w:szCs w:val="20"/>
        </w:rPr>
        <w:t>de tornar o mais determinado possível cada elemento do crime, a fim de, por um lado, traduzir precisamente o conceito internacional da tortura em norma penal e, por outro, estabelecer o comportamento humano proibido pela norma, inclusive como forma de reconhecimento do maior valor imprimido pela comunidade internacional à proibição da tortura.</w:t>
      </w:r>
    </w:p>
    <w:p w14:paraId="343237D8" w14:textId="77777777" w:rsidR="00D8657E" w:rsidRDefault="00D8657E" w:rsidP="00D8657E">
      <w:pPr>
        <w:spacing w:after="0" w:line="276" w:lineRule="auto"/>
        <w:jc w:val="both"/>
        <w:rPr>
          <w:rFonts w:ascii="Verdana" w:hAnsi="Verdana"/>
          <w:sz w:val="20"/>
          <w:szCs w:val="20"/>
        </w:rPr>
      </w:pPr>
    </w:p>
    <w:p w14:paraId="059527C6" w14:textId="77777777" w:rsidR="00D8657E" w:rsidRPr="00810F05" w:rsidRDefault="00D8657E" w:rsidP="00D8657E">
      <w:pPr>
        <w:pStyle w:val="Prrafodelista"/>
        <w:numPr>
          <w:ilvl w:val="0"/>
          <w:numId w:val="9"/>
        </w:numPr>
        <w:spacing w:after="0" w:line="276" w:lineRule="auto"/>
        <w:jc w:val="both"/>
        <w:rPr>
          <w:rFonts w:ascii="Verdana" w:hAnsi="Verdana"/>
          <w:sz w:val="20"/>
          <w:szCs w:val="20"/>
        </w:rPr>
      </w:pPr>
      <w:r w:rsidRPr="003556CE">
        <w:rPr>
          <w:rFonts w:ascii="Verdana" w:hAnsi="Verdana"/>
          <w:sz w:val="20"/>
          <w:szCs w:val="20"/>
        </w:rPr>
        <w:t xml:space="preserve">Sem a aderência estrita aos parâmetros que devem reger a tipificação de tais crimes, a observância dos ditames de proporcionalidade das normas penais resta prejudicada, agravando o risco de impunidade e de que as vítimas </w:t>
      </w:r>
      <w:r>
        <w:rPr>
          <w:rFonts w:ascii="Verdana" w:hAnsi="Verdana"/>
          <w:sz w:val="20"/>
          <w:szCs w:val="20"/>
        </w:rPr>
        <w:t>das</w:t>
      </w:r>
      <w:r w:rsidRPr="003556CE">
        <w:rPr>
          <w:rFonts w:ascii="Verdana" w:hAnsi="Verdana"/>
          <w:sz w:val="20"/>
          <w:szCs w:val="20"/>
        </w:rPr>
        <w:t xml:space="preserve"> violações sejam privadas de seu direito de acesso à justiça. Como pude esclarecer no voto </w:t>
      </w:r>
      <w:r>
        <w:rPr>
          <w:rFonts w:ascii="Verdana" w:hAnsi="Verdana"/>
          <w:sz w:val="20"/>
          <w:szCs w:val="20"/>
        </w:rPr>
        <w:t xml:space="preserve">conjunto </w:t>
      </w:r>
      <w:r w:rsidRPr="003556CE">
        <w:rPr>
          <w:rFonts w:ascii="Verdana" w:hAnsi="Verdana"/>
          <w:sz w:val="20"/>
          <w:szCs w:val="20"/>
        </w:rPr>
        <w:t xml:space="preserve">que proferi no caso </w:t>
      </w:r>
      <w:r w:rsidRPr="00EE7868">
        <w:rPr>
          <w:rFonts w:ascii="Verdana" w:hAnsi="Verdana"/>
          <w:i/>
          <w:iCs/>
          <w:sz w:val="20"/>
          <w:szCs w:val="20"/>
        </w:rPr>
        <w:t>Vega González vs. Chile</w:t>
      </w:r>
      <w:r w:rsidRPr="00182612">
        <w:rPr>
          <w:rFonts w:ascii="Verdana" w:hAnsi="Verdana"/>
          <w:sz w:val="20"/>
          <w:szCs w:val="20"/>
        </w:rPr>
        <w:t>,</w:t>
      </w:r>
      <w:r>
        <w:rPr>
          <w:rFonts w:ascii="Verdana" w:hAnsi="Verdana"/>
          <w:sz w:val="20"/>
          <w:szCs w:val="20"/>
        </w:rPr>
        <w:t xml:space="preserve"> o</w:t>
      </w:r>
      <w:r w:rsidRPr="00182612">
        <w:rPr>
          <w:rFonts w:ascii="Verdana" w:hAnsi="Verdana"/>
          <w:sz w:val="20"/>
          <w:szCs w:val="20"/>
        </w:rPr>
        <w:t xml:space="preserve"> dever de </w:t>
      </w:r>
      <w:r w:rsidRPr="00810F05">
        <w:rPr>
          <w:rFonts w:ascii="Verdana" w:hAnsi="Verdana"/>
          <w:sz w:val="20"/>
          <w:szCs w:val="20"/>
        </w:rPr>
        <w:t>combate à impunidade de violações de direitos humanos não se satisfaz com a mera verbalização de um provimento condenatório em desfavor dos supostos responsáveis</w:t>
      </w:r>
      <w:r>
        <w:rPr>
          <w:rStyle w:val="Refdenotaalpie"/>
          <w:rFonts w:ascii="Verdana" w:hAnsi="Verdana"/>
          <w:sz w:val="20"/>
          <w:szCs w:val="20"/>
        </w:rPr>
        <w:footnoteReference w:id="72"/>
      </w:r>
      <w:r w:rsidRPr="00810F05">
        <w:rPr>
          <w:rFonts w:ascii="Verdana" w:hAnsi="Verdana"/>
          <w:sz w:val="20"/>
          <w:szCs w:val="20"/>
        </w:rPr>
        <w:t xml:space="preserve">. É necessário que o Estado </w:t>
      </w:r>
      <w:r>
        <w:rPr>
          <w:rFonts w:ascii="Verdana" w:hAnsi="Verdana"/>
          <w:sz w:val="20"/>
          <w:szCs w:val="20"/>
        </w:rPr>
        <w:t>estruture</w:t>
      </w:r>
      <w:r w:rsidRPr="00810F05">
        <w:rPr>
          <w:rFonts w:ascii="Verdana" w:hAnsi="Verdana"/>
          <w:sz w:val="20"/>
          <w:szCs w:val="20"/>
        </w:rPr>
        <w:t xml:space="preserve"> figuras penais que permitam subsumir adequadamente as condutas lesivas e impor penas</w:t>
      </w:r>
      <w:r>
        <w:rPr>
          <w:rFonts w:ascii="Verdana" w:hAnsi="Verdana"/>
          <w:sz w:val="20"/>
          <w:szCs w:val="20"/>
        </w:rPr>
        <w:t xml:space="preserve"> </w:t>
      </w:r>
      <w:r w:rsidRPr="00810F05">
        <w:rPr>
          <w:rFonts w:ascii="Verdana" w:hAnsi="Verdana"/>
          <w:sz w:val="20"/>
          <w:szCs w:val="20"/>
        </w:rPr>
        <w:t xml:space="preserve">proporcionais à gravidade do crime. </w:t>
      </w:r>
    </w:p>
    <w:p w14:paraId="4623834A" w14:textId="77777777" w:rsidR="00D8657E" w:rsidRPr="009B3EE6" w:rsidRDefault="00D8657E" w:rsidP="00D8657E">
      <w:pPr>
        <w:spacing w:after="0" w:line="276" w:lineRule="auto"/>
        <w:jc w:val="both"/>
        <w:rPr>
          <w:rFonts w:ascii="Verdana" w:hAnsi="Verdana"/>
          <w:sz w:val="20"/>
          <w:szCs w:val="20"/>
        </w:rPr>
      </w:pPr>
    </w:p>
    <w:p w14:paraId="5B7075BD" w14:textId="77777777" w:rsidR="00D8657E" w:rsidRDefault="00D8657E" w:rsidP="00D8657E">
      <w:pPr>
        <w:pStyle w:val="Ttulo1"/>
      </w:pPr>
      <w:r>
        <w:t>A autonomia convencional da obrigação de tipificar a tortura</w:t>
      </w:r>
    </w:p>
    <w:p w14:paraId="0461B4EC" w14:textId="77777777" w:rsidR="00D8657E" w:rsidRDefault="00D8657E" w:rsidP="00D8657E">
      <w:pPr>
        <w:spacing w:after="0" w:line="276" w:lineRule="auto"/>
        <w:jc w:val="both"/>
        <w:rPr>
          <w:rFonts w:ascii="Verdana" w:hAnsi="Verdana"/>
          <w:b/>
          <w:sz w:val="20"/>
          <w:szCs w:val="20"/>
        </w:rPr>
      </w:pPr>
    </w:p>
    <w:p w14:paraId="33666C5F"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810F05">
        <w:rPr>
          <w:rFonts w:ascii="Verdana" w:hAnsi="Verdana"/>
          <w:sz w:val="20"/>
          <w:szCs w:val="20"/>
        </w:rPr>
        <w:t>No presente caso, discutiu-se o alcance da obrigação estatal de tipificar o delito de tortura. Em sede de Alegações Finais, o Estado do Equador neg</w:t>
      </w:r>
      <w:r>
        <w:rPr>
          <w:rFonts w:ascii="Verdana" w:hAnsi="Verdana"/>
          <w:sz w:val="20"/>
          <w:szCs w:val="20"/>
        </w:rPr>
        <w:t>ou</w:t>
      </w:r>
      <w:r w:rsidRPr="00810F05">
        <w:rPr>
          <w:rFonts w:ascii="Verdana" w:hAnsi="Verdana"/>
          <w:sz w:val="20"/>
          <w:szCs w:val="20"/>
        </w:rPr>
        <w:t xml:space="preserve"> sua responsabilidade pela violação ao dever de tipificar e sancionar a tortura previsto no artigo 6 da CIPST dentre outras razões (i) porque já contava com o delito de </w:t>
      </w:r>
      <w:r>
        <w:rPr>
          <w:rFonts w:ascii="Verdana" w:hAnsi="Verdana"/>
          <w:sz w:val="20"/>
          <w:szCs w:val="20"/>
        </w:rPr>
        <w:t>“</w:t>
      </w:r>
      <w:r w:rsidRPr="00810F05">
        <w:rPr>
          <w:rFonts w:ascii="Verdana" w:hAnsi="Verdana"/>
          <w:sz w:val="20"/>
          <w:szCs w:val="20"/>
        </w:rPr>
        <w:t xml:space="preserve">tormentos </w:t>
      </w:r>
      <w:proofErr w:type="spellStart"/>
      <w:r w:rsidRPr="00810F05">
        <w:rPr>
          <w:rFonts w:ascii="Verdana" w:hAnsi="Verdana"/>
          <w:sz w:val="20"/>
          <w:szCs w:val="20"/>
        </w:rPr>
        <w:t>corporales</w:t>
      </w:r>
      <w:proofErr w:type="spellEnd"/>
      <w:r>
        <w:rPr>
          <w:rFonts w:ascii="Verdana" w:hAnsi="Verdana"/>
          <w:sz w:val="20"/>
          <w:szCs w:val="20"/>
        </w:rPr>
        <w:t>”</w:t>
      </w:r>
      <w:r w:rsidRPr="00810F05">
        <w:rPr>
          <w:rFonts w:ascii="Verdana" w:hAnsi="Verdana"/>
          <w:sz w:val="20"/>
          <w:szCs w:val="20"/>
        </w:rPr>
        <w:t xml:space="preserve"> previsto no art. 145 do Código Penal da Polícia Civil Nacional e no artigo 187 do Código Penal, inclusive com a circunstância agravante incidente quando os tormentos provocavam morte; e (</w:t>
      </w:r>
      <w:proofErr w:type="spellStart"/>
      <w:r w:rsidRPr="00810F05">
        <w:rPr>
          <w:rFonts w:ascii="Verdana" w:hAnsi="Verdana"/>
          <w:sz w:val="20"/>
          <w:szCs w:val="20"/>
        </w:rPr>
        <w:t>ii</w:t>
      </w:r>
      <w:proofErr w:type="spellEnd"/>
      <w:r w:rsidRPr="00810F05">
        <w:rPr>
          <w:rFonts w:ascii="Verdana" w:hAnsi="Verdana"/>
          <w:sz w:val="20"/>
          <w:szCs w:val="20"/>
        </w:rPr>
        <w:t xml:space="preserve">) pelo fato de que a CIPST só teria sido ratificada e entrado em vigor dois anos depois dos eventos sucedidos ao sr. </w:t>
      </w:r>
      <w:proofErr w:type="gramStart"/>
      <w:r w:rsidRPr="00810F05">
        <w:rPr>
          <w:rFonts w:ascii="Verdana" w:hAnsi="Verdana"/>
          <w:sz w:val="20"/>
          <w:szCs w:val="20"/>
        </w:rPr>
        <w:t>Aguas</w:t>
      </w:r>
      <w:proofErr w:type="gramEnd"/>
      <w:r w:rsidRPr="00810F05">
        <w:rPr>
          <w:rFonts w:ascii="Verdana" w:hAnsi="Verdana"/>
          <w:sz w:val="20"/>
          <w:szCs w:val="20"/>
        </w:rPr>
        <w:t xml:space="preserve"> Acosta. </w:t>
      </w:r>
    </w:p>
    <w:p w14:paraId="7B58398C" w14:textId="77777777" w:rsidR="00D8657E" w:rsidRPr="00810F05" w:rsidRDefault="00D8657E" w:rsidP="00D8657E">
      <w:pPr>
        <w:pStyle w:val="Prrafodelista"/>
        <w:spacing w:after="0" w:line="276" w:lineRule="auto"/>
        <w:ind w:left="0"/>
        <w:jc w:val="both"/>
        <w:rPr>
          <w:rFonts w:ascii="Verdana" w:hAnsi="Verdana"/>
          <w:sz w:val="20"/>
          <w:szCs w:val="20"/>
        </w:rPr>
      </w:pPr>
    </w:p>
    <w:p w14:paraId="02A4A32E"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810F05">
        <w:rPr>
          <w:rFonts w:ascii="Verdana" w:hAnsi="Verdana"/>
          <w:sz w:val="20"/>
          <w:szCs w:val="20"/>
        </w:rPr>
        <w:t>Como apontei anteriormente, o artigo 5.2, ao estabelecer que “[n]</w:t>
      </w:r>
      <w:proofErr w:type="spellStart"/>
      <w:r w:rsidRPr="00810F05">
        <w:rPr>
          <w:rFonts w:ascii="Verdana" w:hAnsi="Verdana"/>
          <w:sz w:val="20"/>
          <w:szCs w:val="20"/>
        </w:rPr>
        <w:t>inguém</w:t>
      </w:r>
      <w:proofErr w:type="spellEnd"/>
      <w:r w:rsidRPr="00810F05">
        <w:rPr>
          <w:rFonts w:ascii="Verdana" w:hAnsi="Verdana"/>
          <w:sz w:val="20"/>
          <w:szCs w:val="20"/>
        </w:rPr>
        <w:t xml:space="preserve"> deve ser submetido a torturas, nem a penas ou tratos cruéis, desumanos ou degradantes”, não enuncia </w:t>
      </w:r>
      <w:r>
        <w:rPr>
          <w:rFonts w:ascii="Verdana" w:hAnsi="Verdana"/>
          <w:sz w:val="20"/>
          <w:szCs w:val="20"/>
        </w:rPr>
        <w:t>a</w:t>
      </w:r>
      <w:r w:rsidRPr="00810F05">
        <w:rPr>
          <w:rFonts w:ascii="Verdana" w:hAnsi="Verdana"/>
          <w:sz w:val="20"/>
          <w:szCs w:val="20"/>
        </w:rPr>
        <w:t xml:space="preserve"> obrigação explícita de criar um tipo penal que proíba tal conduta, à diferença do artigo 6 da CIPST, que estabelece o dever de que “atos dessa natureza sejam considerados delitos em seu direito penal”. </w:t>
      </w:r>
    </w:p>
    <w:p w14:paraId="0114BDCF" w14:textId="77777777" w:rsidR="00D8657E" w:rsidRPr="00810F05" w:rsidRDefault="00D8657E" w:rsidP="00D8657E">
      <w:pPr>
        <w:pStyle w:val="Prrafodelista"/>
        <w:spacing w:after="0" w:line="276" w:lineRule="auto"/>
        <w:ind w:left="0"/>
        <w:jc w:val="both"/>
        <w:rPr>
          <w:rFonts w:ascii="Verdana" w:hAnsi="Verdana"/>
          <w:sz w:val="20"/>
          <w:szCs w:val="20"/>
        </w:rPr>
      </w:pPr>
    </w:p>
    <w:p w14:paraId="13C2541E"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810F05">
        <w:rPr>
          <w:rFonts w:ascii="Verdana" w:hAnsi="Verdana"/>
          <w:sz w:val="20"/>
          <w:szCs w:val="20"/>
        </w:rPr>
        <w:t xml:space="preserve">É fato que, nos primeiros casos em que examinou a prática de torturas, como </w:t>
      </w:r>
      <w:proofErr w:type="spellStart"/>
      <w:r w:rsidRPr="00B71EA5">
        <w:rPr>
          <w:rFonts w:ascii="Verdana" w:hAnsi="Verdana"/>
          <w:i/>
          <w:iCs/>
          <w:sz w:val="20"/>
          <w:szCs w:val="20"/>
        </w:rPr>
        <w:t>Cantoral</w:t>
      </w:r>
      <w:proofErr w:type="spellEnd"/>
      <w:r w:rsidRPr="00B71EA5">
        <w:rPr>
          <w:rFonts w:ascii="Verdana" w:hAnsi="Verdana"/>
          <w:i/>
          <w:iCs/>
          <w:sz w:val="20"/>
          <w:szCs w:val="20"/>
        </w:rPr>
        <w:t xml:space="preserve"> Benavides vs. </w:t>
      </w:r>
      <w:proofErr w:type="spellStart"/>
      <w:r w:rsidRPr="00B71EA5">
        <w:rPr>
          <w:rFonts w:ascii="Verdana" w:hAnsi="Verdana"/>
          <w:i/>
          <w:iCs/>
          <w:sz w:val="20"/>
          <w:szCs w:val="20"/>
        </w:rPr>
        <w:t>Per</w:t>
      </w:r>
      <w:r>
        <w:rPr>
          <w:rFonts w:ascii="Verdana" w:hAnsi="Verdana"/>
          <w:i/>
          <w:iCs/>
          <w:sz w:val="20"/>
          <w:szCs w:val="20"/>
        </w:rPr>
        <w:t>ú</w:t>
      </w:r>
      <w:proofErr w:type="spellEnd"/>
      <w:r w:rsidRPr="00810F05">
        <w:rPr>
          <w:rFonts w:ascii="Verdana" w:hAnsi="Verdana"/>
          <w:sz w:val="20"/>
          <w:szCs w:val="20"/>
        </w:rPr>
        <w:t xml:space="preserve"> e </w:t>
      </w:r>
      <w:proofErr w:type="spellStart"/>
      <w:r w:rsidRPr="00B71EA5">
        <w:rPr>
          <w:rFonts w:ascii="Verdana" w:hAnsi="Verdana"/>
          <w:i/>
          <w:iCs/>
          <w:sz w:val="20"/>
          <w:szCs w:val="20"/>
        </w:rPr>
        <w:t>Bámaca</w:t>
      </w:r>
      <w:proofErr w:type="spellEnd"/>
      <w:r w:rsidRPr="00B71EA5">
        <w:rPr>
          <w:rFonts w:ascii="Verdana" w:hAnsi="Verdana"/>
          <w:i/>
          <w:iCs/>
          <w:sz w:val="20"/>
          <w:szCs w:val="20"/>
        </w:rPr>
        <w:t xml:space="preserve"> Velázquez vs. Guatemala</w:t>
      </w:r>
      <w:r w:rsidRPr="00810F05">
        <w:rPr>
          <w:rFonts w:ascii="Verdana" w:hAnsi="Verdana"/>
          <w:sz w:val="20"/>
          <w:szCs w:val="20"/>
        </w:rPr>
        <w:t xml:space="preserve">, a Corte IDH recorreu aos instrumentos internacionais sobre a matéria, sobretudo a </w:t>
      </w:r>
      <w:r>
        <w:rPr>
          <w:rFonts w:ascii="Verdana" w:hAnsi="Verdana"/>
          <w:sz w:val="20"/>
          <w:szCs w:val="20"/>
        </w:rPr>
        <w:t>CIPST</w:t>
      </w:r>
      <w:r w:rsidRPr="00810F05">
        <w:rPr>
          <w:rFonts w:ascii="Verdana" w:hAnsi="Verdana"/>
          <w:sz w:val="20"/>
          <w:szCs w:val="20"/>
        </w:rPr>
        <w:t xml:space="preserve">, para extrair deles </w:t>
      </w:r>
      <w:r>
        <w:rPr>
          <w:rFonts w:ascii="Verdana" w:hAnsi="Verdana"/>
          <w:sz w:val="20"/>
          <w:szCs w:val="20"/>
        </w:rPr>
        <w:t>a</w:t>
      </w:r>
      <w:r w:rsidRPr="00810F05">
        <w:rPr>
          <w:rFonts w:ascii="Verdana" w:hAnsi="Verdana"/>
          <w:sz w:val="20"/>
          <w:szCs w:val="20"/>
        </w:rPr>
        <w:t xml:space="preserve"> qualificação jurídica do crime de tortura. Nesse cenário, o Tribunal condenou o Estado pela referida prática não apenas </w:t>
      </w:r>
      <w:r>
        <w:rPr>
          <w:rFonts w:ascii="Verdana" w:hAnsi="Verdana"/>
          <w:sz w:val="20"/>
          <w:szCs w:val="20"/>
        </w:rPr>
        <w:t>com base na</w:t>
      </w:r>
      <w:r w:rsidRPr="00810F05">
        <w:rPr>
          <w:rFonts w:ascii="Verdana" w:hAnsi="Verdana"/>
          <w:sz w:val="20"/>
          <w:szCs w:val="20"/>
        </w:rPr>
        <w:t xml:space="preserve"> aplicação direta dos artigos </w:t>
      </w:r>
      <w:r>
        <w:rPr>
          <w:rFonts w:ascii="Verdana" w:hAnsi="Verdana"/>
          <w:sz w:val="20"/>
          <w:szCs w:val="20"/>
        </w:rPr>
        <w:t>1, 2, 6 e 8</w:t>
      </w:r>
      <w:r w:rsidRPr="00810F05">
        <w:rPr>
          <w:rFonts w:ascii="Verdana" w:hAnsi="Verdana"/>
          <w:sz w:val="20"/>
          <w:szCs w:val="20"/>
        </w:rPr>
        <w:t xml:space="preserve"> da CIPST, mas também examinou a conduta estatal à luz do artigo 5.2</w:t>
      </w:r>
      <w:r>
        <w:rPr>
          <w:rFonts w:ascii="Verdana" w:hAnsi="Verdana"/>
          <w:sz w:val="20"/>
          <w:szCs w:val="20"/>
        </w:rPr>
        <w:t xml:space="preserve"> da CADH</w:t>
      </w:r>
      <w:r w:rsidRPr="00810F05">
        <w:rPr>
          <w:rFonts w:ascii="Verdana" w:hAnsi="Verdana"/>
          <w:sz w:val="20"/>
          <w:szCs w:val="20"/>
        </w:rPr>
        <w:t xml:space="preserve">, como se depreende da sentença de </w:t>
      </w:r>
      <w:proofErr w:type="spellStart"/>
      <w:r w:rsidRPr="00B71EA5">
        <w:rPr>
          <w:rFonts w:ascii="Verdana" w:hAnsi="Verdana"/>
          <w:i/>
          <w:iCs/>
          <w:sz w:val="20"/>
          <w:szCs w:val="20"/>
        </w:rPr>
        <w:t>Cantoral</w:t>
      </w:r>
      <w:proofErr w:type="spellEnd"/>
      <w:r w:rsidRPr="00B71EA5">
        <w:rPr>
          <w:rFonts w:ascii="Verdana" w:hAnsi="Verdana"/>
          <w:i/>
          <w:iCs/>
          <w:sz w:val="20"/>
          <w:szCs w:val="20"/>
        </w:rPr>
        <w:t xml:space="preserve"> Benevides</w:t>
      </w:r>
      <w:r w:rsidRPr="00810F05">
        <w:rPr>
          <w:rFonts w:ascii="Verdana" w:hAnsi="Verdana"/>
          <w:sz w:val="20"/>
          <w:szCs w:val="20"/>
        </w:rPr>
        <w:t xml:space="preserve">: </w:t>
      </w:r>
    </w:p>
    <w:p w14:paraId="2121C9ED" w14:textId="77777777" w:rsidR="00D8657E" w:rsidRPr="00810F05" w:rsidRDefault="00D8657E" w:rsidP="00D8657E">
      <w:pPr>
        <w:pStyle w:val="Prrafodelista"/>
        <w:rPr>
          <w:rFonts w:ascii="Verdana" w:hAnsi="Verdana"/>
          <w:sz w:val="20"/>
          <w:szCs w:val="20"/>
        </w:rPr>
      </w:pPr>
    </w:p>
    <w:p w14:paraId="284C574E" w14:textId="77777777" w:rsidR="00D8657E" w:rsidRDefault="00D8657E" w:rsidP="00D8657E">
      <w:pPr>
        <w:pStyle w:val="Cita"/>
      </w:pPr>
      <w:r w:rsidRPr="00810F05">
        <w:t xml:space="preserve">“Debe ahora la Corte determinar si los actos a los que se ha hecho referencia son constitutivos de tortura, de tratos crueles, inhumanos o degradantes, o de ambos tipos de infracción al artículo 5.2 de la Convención Americana. </w:t>
      </w:r>
      <w:r w:rsidRPr="00810F05">
        <w:rPr>
          <w:lang w:val="es-419"/>
        </w:rPr>
        <w:t>De todas maneras, corresponde dejar claro que cualquiera que haya sido la naturaleza de los actos aludidos, se trata de comportamientos estrictamente prohibidos por el Derecho Internacional de los Derechos Humanos (…)”</w:t>
      </w:r>
      <w:r w:rsidRPr="00810F05">
        <w:rPr>
          <w:vertAlign w:val="superscript"/>
          <w:lang w:val="pt-BR"/>
        </w:rPr>
        <w:footnoteReference w:id="73"/>
      </w:r>
      <w:r w:rsidRPr="00810F05">
        <w:rPr>
          <w:lang w:val="pt-BR"/>
        </w:rPr>
        <w:t>.</w:t>
      </w:r>
    </w:p>
    <w:p w14:paraId="13BE1EF5" w14:textId="77777777" w:rsidR="00D8657E" w:rsidRPr="00810F05" w:rsidRDefault="00D8657E" w:rsidP="00D8657E">
      <w:pPr>
        <w:pStyle w:val="Prrafodelista"/>
        <w:spacing w:after="0" w:line="276" w:lineRule="auto"/>
        <w:ind w:left="0"/>
        <w:jc w:val="both"/>
        <w:rPr>
          <w:rFonts w:ascii="Verdana" w:hAnsi="Verdana"/>
          <w:sz w:val="20"/>
          <w:szCs w:val="20"/>
        </w:rPr>
      </w:pPr>
    </w:p>
    <w:p w14:paraId="7FB66BC0"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810F05">
        <w:rPr>
          <w:rFonts w:ascii="Verdana" w:hAnsi="Verdana"/>
          <w:sz w:val="20"/>
          <w:szCs w:val="20"/>
        </w:rPr>
        <w:lastRenderedPageBreak/>
        <w:t xml:space="preserve">A mobilização de disposições provenientes de tratados que cuidam da proibição da tortura é fundamental para, como estabelecido no caso </w:t>
      </w:r>
      <w:r w:rsidRPr="008459C1">
        <w:rPr>
          <w:rFonts w:ascii="Verdana" w:hAnsi="Verdana"/>
          <w:i/>
          <w:iCs/>
          <w:sz w:val="20"/>
          <w:szCs w:val="20"/>
        </w:rPr>
        <w:t>Tibi vs. E</w:t>
      </w:r>
      <w:r>
        <w:rPr>
          <w:rFonts w:ascii="Verdana" w:hAnsi="Verdana"/>
          <w:i/>
          <w:iCs/>
          <w:sz w:val="20"/>
          <w:szCs w:val="20"/>
        </w:rPr>
        <w:t>c</w:t>
      </w:r>
      <w:r w:rsidRPr="008459C1">
        <w:rPr>
          <w:rFonts w:ascii="Verdana" w:hAnsi="Verdana"/>
          <w:i/>
          <w:iCs/>
          <w:sz w:val="20"/>
          <w:szCs w:val="20"/>
        </w:rPr>
        <w:t>uador</w:t>
      </w:r>
      <w:r w:rsidRPr="00810F05">
        <w:rPr>
          <w:rFonts w:ascii="Verdana" w:hAnsi="Verdana"/>
          <w:sz w:val="20"/>
          <w:szCs w:val="20"/>
        </w:rPr>
        <w:t>, “</w:t>
      </w:r>
      <w:proofErr w:type="spellStart"/>
      <w:r w:rsidRPr="00810F05">
        <w:rPr>
          <w:rFonts w:ascii="Verdana" w:hAnsi="Verdana"/>
          <w:i/>
          <w:iCs/>
          <w:sz w:val="20"/>
          <w:szCs w:val="20"/>
        </w:rPr>
        <w:t>fijar</w:t>
      </w:r>
      <w:proofErr w:type="spellEnd"/>
      <w:r w:rsidRPr="00810F05">
        <w:rPr>
          <w:rFonts w:ascii="Verdana" w:hAnsi="Verdana"/>
          <w:i/>
          <w:iCs/>
          <w:sz w:val="20"/>
          <w:szCs w:val="20"/>
        </w:rPr>
        <w:t xml:space="preserve"> </w:t>
      </w:r>
      <w:proofErr w:type="spellStart"/>
      <w:r w:rsidRPr="00810F05">
        <w:rPr>
          <w:rFonts w:ascii="Verdana" w:hAnsi="Verdana"/>
          <w:i/>
          <w:iCs/>
          <w:sz w:val="20"/>
          <w:szCs w:val="20"/>
        </w:rPr>
        <w:t>el</w:t>
      </w:r>
      <w:proofErr w:type="spellEnd"/>
      <w:r w:rsidRPr="00810F05">
        <w:rPr>
          <w:rFonts w:ascii="Verdana" w:hAnsi="Verdana"/>
          <w:i/>
          <w:iCs/>
          <w:sz w:val="20"/>
          <w:szCs w:val="20"/>
        </w:rPr>
        <w:t xml:space="preserve"> </w:t>
      </w:r>
      <w:proofErr w:type="spellStart"/>
      <w:r w:rsidRPr="00810F05">
        <w:rPr>
          <w:rFonts w:ascii="Verdana" w:hAnsi="Verdana"/>
          <w:i/>
          <w:iCs/>
          <w:sz w:val="20"/>
          <w:szCs w:val="20"/>
        </w:rPr>
        <w:t>contenido</w:t>
      </w:r>
      <w:proofErr w:type="spellEnd"/>
      <w:r w:rsidRPr="00810F05">
        <w:rPr>
          <w:rFonts w:ascii="Verdana" w:hAnsi="Verdana"/>
          <w:i/>
          <w:iCs/>
          <w:sz w:val="20"/>
          <w:szCs w:val="20"/>
        </w:rPr>
        <w:t xml:space="preserve"> y alcance de </w:t>
      </w:r>
      <w:proofErr w:type="spellStart"/>
      <w:r w:rsidRPr="00810F05">
        <w:rPr>
          <w:rFonts w:ascii="Verdana" w:hAnsi="Verdana"/>
          <w:i/>
          <w:iCs/>
          <w:sz w:val="20"/>
          <w:szCs w:val="20"/>
        </w:rPr>
        <w:t>la</w:t>
      </w:r>
      <w:proofErr w:type="spellEnd"/>
      <w:r w:rsidRPr="00810F05">
        <w:rPr>
          <w:rFonts w:ascii="Verdana" w:hAnsi="Verdana"/>
          <w:i/>
          <w:iCs/>
          <w:sz w:val="20"/>
          <w:szCs w:val="20"/>
        </w:rPr>
        <w:t xml:space="preserve"> </w:t>
      </w:r>
      <w:proofErr w:type="spellStart"/>
      <w:r w:rsidRPr="00810F05">
        <w:rPr>
          <w:rFonts w:ascii="Verdana" w:hAnsi="Verdana"/>
          <w:i/>
          <w:iCs/>
          <w:sz w:val="20"/>
          <w:szCs w:val="20"/>
        </w:rPr>
        <w:t>disposición</w:t>
      </w:r>
      <w:proofErr w:type="spellEnd"/>
      <w:r w:rsidRPr="00810F05">
        <w:rPr>
          <w:rFonts w:ascii="Verdana" w:hAnsi="Verdana"/>
          <w:i/>
          <w:iCs/>
          <w:sz w:val="20"/>
          <w:szCs w:val="20"/>
        </w:rPr>
        <w:t xml:space="preserve"> general </w:t>
      </w:r>
      <w:proofErr w:type="spellStart"/>
      <w:r w:rsidRPr="00810F05">
        <w:rPr>
          <w:rFonts w:ascii="Verdana" w:hAnsi="Verdana"/>
          <w:i/>
          <w:iCs/>
          <w:sz w:val="20"/>
          <w:szCs w:val="20"/>
        </w:rPr>
        <w:t>contenida</w:t>
      </w:r>
      <w:proofErr w:type="spellEnd"/>
      <w:r w:rsidRPr="00810F05">
        <w:rPr>
          <w:rFonts w:ascii="Verdana" w:hAnsi="Verdana"/>
          <w:i/>
          <w:iCs/>
          <w:sz w:val="20"/>
          <w:szCs w:val="20"/>
        </w:rPr>
        <w:t xml:space="preserve"> </w:t>
      </w:r>
      <w:proofErr w:type="spellStart"/>
      <w:r w:rsidRPr="00810F05">
        <w:rPr>
          <w:rFonts w:ascii="Verdana" w:hAnsi="Verdana"/>
          <w:i/>
          <w:iCs/>
          <w:sz w:val="20"/>
          <w:szCs w:val="20"/>
        </w:rPr>
        <w:t>e</w:t>
      </w:r>
      <w:r>
        <w:rPr>
          <w:rFonts w:ascii="Verdana" w:hAnsi="Verdana"/>
          <w:i/>
          <w:iCs/>
          <w:sz w:val="20"/>
          <w:szCs w:val="20"/>
        </w:rPr>
        <w:t>n</w:t>
      </w:r>
      <w:proofErr w:type="spellEnd"/>
      <w:r w:rsidRPr="00810F05">
        <w:rPr>
          <w:rFonts w:ascii="Verdana" w:hAnsi="Verdana"/>
          <w:i/>
          <w:iCs/>
          <w:sz w:val="20"/>
          <w:szCs w:val="20"/>
        </w:rPr>
        <w:t xml:space="preserve"> </w:t>
      </w:r>
      <w:proofErr w:type="spellStart"/>
      <w:r w:rsidRPr="00810F05">
        <w:rPr>
          <w:rFonts w:ascii="Verdana" w:hAnsi="Verdana"/>
          <w:i/>
          <w:iCs/>
          <w:sz w:val="20"/>
          <w:szCs w:val="20"/>
        </w:rPr>
        <w:t>el</w:t>
      </w:r>
      <w:proofErr w:type="spellEnd"/>
      <w:r w:rsidRPr="00810F05">
        <w:rPr>
          <w:rFonts w:ascii="Verdana" w:hAnsi="Verdana"/>
          <w:i/>
          <w:iCs/>
          <w:sz w:val="20"/>
          <w:szCs w:val="20"/>
        </w:rPr>
        <w:t xml:space="preserve"> artículo 5.2 de </w:t>
      </w:r>
      <w:proofErr w:type="spellStart"/>
      <w:r w:rsidRPr="00810F05">
        <w:rPr>
          <w:rFonts w:ascii="Verdana" w:hAnsi="Verdana"/>
          <w:i/>
          <w:iCs/>
          <w:sz w:val="20"/>
          <w:szCs w:val="20"/>
        </w:rPr>
        <w:t>la</w:t>
      </w:r>
      <w:proofErr w:type="spellEnd"/>
      <w:r w:rsidRPr="00810F05">
        <w:rPr>
          <w:rFonts w:ascii="Verdana" w:hAnsi="Verdana"/>
          <w:i/>
          <w:iCs/>
          <w:sz w:val="20"/>
          <w:szCs w:val="20"/>
        </w:rPr>
        <w:t xml:space="preserve"> </w:t>
      </w:r>
      <w:proofErr w:type="spellStart"/>
      <w:r w:rsidRPr="00810F05">
        <w:rPr>
          <w:rFonts w:ascii="Verdana" w:hAnsi="Verdana"/>
          <w:i/>
          <w:iCs/>
          <w:sz w:val="20"/>
          <w:szCs w:val="20"/>
        </w:rPr>
        <w:t>Convención</w:t>
      </w:r>
      <w:proofErr w:type="spellEnd"/>
      <w:r w:rsidRPr="00810F05">
        <w:rPr>
          <w:rFonts w:ascii="Verdana" w:hAnsi="Verdana"/>
          <w:i/>
          <w:iCs/>
          <w:sz w:val="20"/>
          <w:szCs w:val="20"/>
        </w:rPr>
        <w:t xml:space="preserve"> Americana</w:t>
      </w:r>
      <w:r w:rsidRPr="00810F05">
        <w:rPr>
          <w:rFonts w:ascii="Verdana" w:hAnsi="Verdana"/>
          <w:sz w:val="20"/>
          <w:szCs w:val="20"/>
        </w:rPr>
        <w:t>”</w:t>
      </w:r>
      <w:r w:rsidRPr="00810F05">
        <w:rPr>
          <w:rFonts w:ascii="Verdana" w:hAnsi="Verdana"/>
          <w:sz w:val="20"/>
          <w:szCs w:val="20"/>
          <w:vertAlign w:val="superscript"/>
        </w:rPr>
        <w:footnoteReference w:id="74"/>
      </w:r>
      <w:r w:rsidRPr="00810F05">
        <w:rPr>
          <w:rFonts w:ascii="Verdana" w:hAnsi="Verdana"/>
          <w:sz w:val="20"/>
          <w:szCs w:val="20"/>
        </w:rPr>
        <w:t>. Isso não significa que</w:t>
      </w:r>
      <w:r>
        <w:rPr>
          <w:rFonts w:ascii="Verdana" w:hAnsi="Verdana"/>
          <w:sz w:val="20"/>
          <w:szCs w:val="20"/>
        </w:rPr>
        <w:t xml:space="preserve"> a determinação</w:t>
      </w:r>
      <w:r w:rsidRPr="00810F05">
        <w:rPr>
          <w:rFonts w:ascii="Verdana" w:hAnsi="Verdana"/>
          <w:sz w:val="20"/>
          <w:szCs w:val="20"/>
        </w:rPr>
        <w:t xml:space="preserve"> da responsabilidade do Estado pela inobservância das obrigações </w:t>
      </w:r>
      <w:r>
        <w:rPr>
          <w:rFonts w:ascii="Verdana" w:hAnsi="Verdana"/>
          <w:sz w:val="20"/>
          <w:szCs w:val="20"/>
        </w:rPr>
        <w:t xml:space="preserve">de </w:t>
      </w:r>
      <w:r w:rsidRPr="00810F05">
        <w:rPr>
          <w:rFonts w:ascii="Verdana" w:hAnsi="Verdana"/>
          <w:sz w:val="20"/>
          <w:szCs w:val="20"/>
        </w:rPr>
        <w:t>prevenção, investigação e repressão à tortura esteja condicionad</w:t>
      </w:r>
      <w:r>
        <w:rPr>
          <w:rFonts w:ascii="Verdana" w:hAnsi="Verdana"/>
          <w:sz w:val="20"/>
          <w:szCs w:val="20"/>
        </w:rPr>
        <w:t>a</w:t>
      </w:r>
      <w:r w:rsidRPr="00810F05">
        <w:rPr>
          <w:rFonts w:ascii="Verdana" w:hAnsi="Verdana"/>
          <w:sz w:val="20"/>
          <w:szCs w:val="20"/>
        </w:rPr>
        <w:t xml:space="preserve"> à ratificação dos referidos instrumentos. Como afirmou a Corte IDH no caso </w:t>
      </w:r>
      <w:r w:rsidRPr="00B71EA5">
        <w:rPr>
          <w:rFonts w:ascii="Verdana" w:hAnsi="Verdana"/>
          <w:i/>
          <w:iCs/>
          <w:sz w:val="20"/>
          <w:szCs w:val="20"/>
        </w:rPr>
        <w:t>Bueno Alves vs. Argentina</w:t>
      </w:r>
      <w:r w:rsidRPr="00810F05">
        <w:rPr>
          <w:rFonts w:ascii="Verdana" w:hAnsi="Verdana"/>
          <w:sz w:val="20"/>
          <w:szCs w:val="20"/>
        </w:rPr>
        <w:t>:</w:t>
      </w:r>
    </w:p>
    <w:p w14:paraId="1450A149" w14:textId="77777777" w:rsidR="00D8657E" w:rsidRPr="00810F05" w:rsidRDefault="00D8657E" w:rsidP="00D8657E">
      <w:pPr>
        <w:pStyle w:val="Prrafodelista"/>
        <w:spacing w:after="0" w:line="276" w:lineRule="auto"/>
        <w:ind w:left="0"/>
        <w:jc w:val="both"/>
        <w:rPr>
          <w:rFonts w:ascii="Verdana" w:hAnsi="Verdana"/>
          <w:sz w:val="20"/>
          <w:szCs w:val="20"/>
        </w:rPr>
      </w:pPr>
    </w:p>
    <w:p w14:paraId="74481CCC" w14:textId="77777777" w:rsidR="00D8657E" w:rsidRDefault="00D8657E" w:rsidP="00D8657E">
      <w:pPr>
        <w:pStyle w:val="Cita"/>
      </w:pPr>
      <w:r w:rsidRPr="00D46930">
        <w:t xml:space="preserve">para definir lo que a la luz del artículo 5.2 de la Convención Americana debe entenderse como “tortura”, la Corte debe tomar en cuenta la definición que al respecto hace la primera parte del artículo 2 de la Convención Interamericana para Prevenir y Sancionar la Tortura (en adelante “CIPST”), así como las diversas definiciones contenidas en algunos de los instrumentos citados en el párrafo anterior. Esto es particularmente relevante para el Tribunal, </w:t>
      </w:r>
      <w:proofErr w:type="gramStart"/>
      <w:r w:rsidRPr="00D46930">
        <w:t>puesto que</w:t>
      </w:r>
      <w:proofErr w:type="gramEnd"/>
      <w:r w:rsidRPr="00D46930">
        <w:t xml:space="preserve"> conforme a su propia jurisprudencia, “al dar interpretación a un tratado no sólo se toman en cuenta los acuerdos e instrumentos formalmente relacionados con éste (inciso segundo del artículo 31 de la Convención de Viena), sino también el sistema dentro del cual se inscribe (inciso tercero del artículo 31)”. Esta orientación tiene particular importancia para el Derecho Internacional de los Derechos Humanos, que ha avanzado sustancialmente mediante la interpretación evolutiva de los instrumentos internacionales de protección</w:t>
      </w:r>
      <w:r w:rsidRPr="00810F05">
        <w:rPr>
          <w:vertAlign w:val="superscript"/>
        </w:rPr>
        <w:footnoteReference w:id="75"/>
      </w:r>
    </w:p>
    <w:p w14:paraId="0D85AF8E" w14:textId="77777777" w:rsidR="00D8657E" w:rsidRPr="00810F05" w:rsidRDefault="00D8657E" w:rsidP="00D8657E">
      <w:pPr>
        <w:rPr>
          <w:lang w:val="es-CR"/>
        </w:rPr>
      </w:pPr>
    </w:p>
    <w:p w14:paraId="5CAC8E5C"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810F05">
        <w:rPr>
          <w:rFonts w:ascii="Verdana" w:hAnsi="Verdana"/>
          <w:sz w:val="20"/>
          <w:szCs w:val="20"/>
        </w:rPr>
        <w:t>É dizer, a obrigação de tipificar o delito de tortura, embora explicitamente positivada na CIPST e na CCT, não tem sua exigibilidade vinculada à incorporação de</w:t>
      </w:r>
      <w:r>
        <w:rPr>
          <w:rFonts w:ascii="Verdana" w:hAnsi="Verdana"/>
          <w:sz w:val="20"/>
          <w:szCs w:val="20"/>
        </w:rPr>
        <w:t xml:space="preserve">sses </w:t>
      </w:r>
      <w:r w:rsidRPr="00810F05">
        <w:rPr>
          <w:rFonts w:ascii="Verdana" w:hAnsi="Verdana"/>
          <w:sz w:val="20"/>
          <w:szCs w:val="20"/>
        </w:rPr>
        <w:t>tratados.</w:t>
      </w:r>
      <w:r>
        <w:rPr>
          <w:rFonts w:ascii="Verdana" w:hAnsi="Verdana"/>
          <w:sz w:val="20"/>
          <w:szCs w:val="20"/>
        </w:rPr>
        <w:t xml:space="preserve"> </w:t>
      </w:r>
      <w:r w:rsidRPr="00810F05">
        <w:rPr>
          <w:rFonts w:ascii="Verdana" w:hAnsi="Verdana"/>
          <w:sz w:val="20"/>
          <w:szCs w:val="20"/>
        </w:rPr>
        <w:t xml:space="preserve">Trata-se de obrigação que, em primeiro lugar, como busquei demonstrar anteriormente, tem seus fundamentos na própria natureza de </w:t>
      </w:r>
      <w:proofErr w:type="spellStart"/>
      <w:r w:rsidRPr="00810F05">
        <w:rPr>
          <w:rFonts w:ascii="Verdana" w:hAnsi="Verdana"/>
          <w:i/>
          <w:iCs/>
          <w:sz w:val="20"/>
          <w:szCs w:val="20"/>
        </w:rPr>
        <w:t>ius</w:t>
      </w:r>
      <w:proofErr w:type="spellEnd"/>
      <w:r w:rsidRPr="00810F05">
        <w:rPr>
          <w:rFonts w:ascii="Verdana" w:hAnsi="Verdana"/>
          <w:i/>
          <w:iCs/>
          <w:sz w:val="20"/>
          <w:szCs w:val="20"/>
        </w:rPr>
        <w:t xml:space="preserve"> </w:t>
      </w:r>
      <w:proofErr w:type="spellStart"/>
      <w:r w:rsidRPr="00810F05">
        <w:rPr>
          <w:rFonts w:ascii="Verdana" w:hAnsi="Verdana"/>
          <w:i/>
          <w:iCs/>
          <w:sz w:val="20"/>
          <w:szCs w:val="20"/>
        </w:rPr>
        <w:t>cogens</w:t>
      </w:r>
      <w:proofErr w:type="spellEnd"/>
      <w:r w:rsidRPr="00810F05">
        <w:rPr>
          <w:rFonts w:ascii="Verdana" w:hAnsi="Verdana"/>
          <w:sz w:val="20"/>
          <w:szCs w:val="20"/>
        </w:rPr>
        <w:t xml:space="preserve"> que reveste a proibição absoluta da tortura; e, em segundo lugar, pode ser deduzida de forma autônoma do âmbito da </w:t>
      </w:r>
      <w:r>
        <w:rPr>
          <w:rFonts w:ascii="Verdana" w:hAnsi="Verdana"/>
          <w:sz w:val="20"/>
          <w:szCs w:val="20"/>
        </w:rPr>
        <w:t>CADH</w:t>
      </w:r>
      <w:r w:rsidRPr="00810F05">
        <w:rPr>
          <w:rFonts w:ascii="Verdana" w:hAnsi="Verdana"/>
          <w:sz w:val="20"/>
          <w:szCs w:val="20"/>
        </w:rPr>
        <w:t xml:space="preserve">. </w:t>
      </w:r>
    </w:p>
    <w:p w14:paraId="62DE4CF7" w14:textId="77777777" w:rsidR="00D8657E" w:rsidRPr="00810F05" w:rsidRDefault="00D8657E" w:rsidP="00D8657E">
      <w:pPr>
        <w:pStyle w:val="Prrafodelista"/>
        <w:spacing w:after="0" w:line="276" w:lineRule="auto"/>
        <w:ind w:left="0"/>
        <w:jc w:val="both"/>
        <w:rPr>
          <w:rFonts w:ascii="Verdana" w:hAnsi="Verdana"/>
          <w:sz w:val="20"/>
          <w:szCs w:val="20"/>
        </w:rPr>
      </w:pPr>
    </w:p>
    <w:p w14:paraId="053B8F01" w14:textId="77777777" w:rsidR="00D8657E" w:rsidRDefault="00D8657E" w:rsidP="00D8657E">
      <w:pPr>
        <w:pStyle w:val="Prrafodelista"/>
        <w:numPr>
          <w:ilvl w:val="0"/>
          <w:numId w:val="9"/>
        </w:numPr>
        <w:spacing w:after="0" w:line="276" w:lineRule="auto"/>
        <w:jc w:val="both"/>
        <w:rPr>
          <w:rFonts w:ascii="Verdana" w:hAnsi="Verdana"/>
          <w:sz w:val="20"/>
          <w:szCs w:val="20"/>
        </w:rPr>
      </w:pPr>
      <w:r>
        <w:rPr>
          <w:rFonts w:ascii="Verdana" w:hAnsi="Verdana"/>
          <w:sz w:val="20"/>
          <w:szCs w:val="20"/>
        </w:rPr>
        <w:t>Pode-se afirmar que</w:t>
      </w:r>
      <w:r w:rsidRPr="00810F05">
        <w:rPr>
          <w:rFonts w:ascii="Verdana" w:hAnsi="Verdana"/>
          <w:sz w:val="20"/>
          <w:szCs w:val="20"/>
        </w:rPr>
        <w:t xml:space="preserve"> a exegese conjunta do artigo 5.2 em relação ao dever de adequar o direito interno estabelecido no artigo 2 da Convenção, </w:t>
      </w:r>
      <w:r>
        <w:rPr>
          <w:rFonts w:ascii="Verdana" w:hAnsi="Verdana"/>
          <w:sz w:val="20"/>
          <w:szCs w:val="20"/>
        </w:rPr>
        <w:t>bem</w:t>
      </w:r>
      <w:r w:rsidRPr="00810F05">
        <w:rPr>
          <w:rFonts w:ascii="Verdana" w:hAnsi="Verdana"/>
          <w:sz w:val="20"/>
          <w:szCs w:val="20"/>
        </w:rPr>
        <w:t xml:space="preserve"> como </w:t>
      </w:r>
      <w:proofErr w:type="spellStart"/>
      <w:r w:rsidRPr="00810F05">
        <w:rPr>
          <w:rFonts w:ascii="Verdana" w:hAnsi="Verdana"/>
          <w:sz w:val="20"/>
          <w:szCs w:val="20"/>
        </w:rPr>
        <w:t>aos</w:t>
      </w:r>
      <w:proofErr w:type="spellEnd"/>
      <w:r w:rsidRPr="00810F05">
        <w:rPr>
          <w:rFonts w:ascii="Verdana" w:hAnsi="Verdana"/>
          <w:sz w:val="20"/>
          <w:szCs w:val="20"/>
        </w:rPr>
        <w:t xml:space="preserve"> deveres gerais de prevenção, garantia e respeito constantes do artigo 1.1</w:t>
      </w:r>
      <w:r>
        <w:rPr>
          <w:rFonts w:ascii="Verdana" w:hAnsi="Verdana"/>
          <w:sz w:val="20"/>
          <w:szCs w:val="20"/>
        </w:rPr>
        <w:t>,</w:t>
      </w:r>
      <w:r w:rsidRPr="00810F05">
        <w:rPr>
          <w:rFonts w:ascii="Verdana" w:hAnsi="Verdana"/>
          <w:sz w:val="20"/>
          <w:szCs w:val="20"/>
        </w:rPr>
        <w:t xml:space="preserve"> permite extrair fundamentos suficientes para que a tipificação da tortura ostente o status de obrigação convencional, independentemente da ratificação de quaisquer outros instrumentos internacionais. </w:t>
      </w:r>
    </w:p>
    <w:p w14:paraId="58E9C2B9" w14:textId="77777777" w:rsidR="00D8657E" w:rsidRPr="00810F05" w:rsidRDefault="00D8657E" w:rsidP="00D8657E">
      <w:pPr>
        <w:pStyle w:val="Prrafodelista"/>
        <w:spacing w:after="0" w:line="276" w:lineRule="auto"/>
        <w:ind w:left="0"/>
        <w:jc w:val="both"/>
        <w:rPr>
          <w:rFonts w:ascii="Verdana" w:hAnsi="Verdana"/>
          <w:sz w:val="20"/>
          <w:szCs w:val="20"/>
        </w:rPr>
      </w:pPr>
    </w:p>
    <w:p w14:paraId="1AE0173D"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810F05">
        <w:rPr>
          <w:rFonts w:ascii="Verdana" w:hAnsi="Verdana"/>
          <w:sz w:val="20"/>
          <w:szCs w:val="20"/>
        </w:rPr>
        <w:t xml:space="preserve">E, ressalto, trata-se de obrigação cujo adimplemento não se satisfaz com a mera presença do delito de tortura na lei penal. É necessário que tal crime seja tipificado de forma adequada, em consonância com os </w:t>
      </w:r>
      <w:r w:rsidRPr="00265A94">
        <w:rPr>
          <w:rFonts w:ascii="Verdana" w:hAnsi="Verdana"/>
          <w:i/>
          <w:iCs/>
          <w:sz w:val="20"/>
          <w:szCs w:val="20"/>
        </w:rPr>
        <w:t>standards</w:t>
      </w:r>
      <w:r w:rsidRPr="00810F05">
        <w:rPr>
          <w:rFonts w:ascii="Verdana" w:hAnsi="Verdana"/>
          <w:sz w:val="20"/>
          <w:szCs w:val="20"/>
        </w:rPr>
        <w:t xml:space="preserve"> fixados pela jurisprudência interamericana. </w:t>
      </w:r>
    </w:p>
    <w:p w14:paraId="21E84572" w14:textId="77777777" w:rsidR="00D8657E" w:rsidRPr="00810F05" w:rsidRDefault="00D8657E" w:rsidP="00D8657E">
      <w:pPr>
        <w:pStyle w:val="Prrafodelista"/>
        <w:spacing w:after="0" w:line="276" w:lineRule="auto"/>
        <w:ind w:left="0"/>
        <w:jc w:val="both"/>
        <w:rPr>
          <w:rFonts w:ascii="Verdana" w:hAnsi="Verdana"/>
          <w:sz w:val="20"/>
          <w:szCs w:val="20"/>
        </w:rPr>
      </w:pPr>
    </w:p>
    <w:p w14:paraId="66BCE86D" w14:textId="77777777" w:rsidR="00D8657E" w:rsidRDefault="00D8657E" w:rsidP="00D8657E">
      <w:pPr>
        <w:pStyle w:val="Prrafodelista"/>
        <w:numPr>
          <w:ilvl w:val="0"/>
          <w:numId w:val="9"/>
        </w:numPr>
        <w:spacing w:after="0" w:line="276" w:lineRule="auto"/>
        <w:jc w:val="both"/>
        <w:rPr>
          <w:rFonts w:ascii="Verdana" w:hAnsi="Verdana"/>
          <w:sz w:val="20"/>
          <w:szCs w:val="20"/>
        </w:rPr>
      </w:pPr>
      <w:r>
        <w:rPr>
          <w:rFonts w:ascii="Verdana" w:hAnsi="Verdana"/>
          <w:sz w:val="20"/>
          <w:szCs w:val="20"/>
        </w:rPr>
        <w:t>N</w:t>
      </w:r>
      <w:r w:rsidRPr="00810F05">
        <w:rPr>
          <w:rFonts w:ascii="Verdana" w:hAnsi="Verdana"/>
          <w:sz w:val="20"/>
          <w:szCs w:val="20"/>
        </w:rPr>
        <w:t>ão pode o Estado lançar mão de figuras alternativas, que, ainda que partilhem de similaridades, não satisfaçam os elementos mínimos de tipicidade do delito</w:t>
      </w:r>
      <w:r>
        <w:rPr>
          <w:rFonts w:ascii="Verdana" w:hAnsi="Verdana"/>
          <w:sz w:val="20"/>
          <w:szCs w:val="20"/>
        </w:rPr>
        <w:t xml:space="preserve"> de tortura</w:t>
      </w:r>
      <w:r w:rsidRPr="00810F05">
        <w:rPr>
          <w:rFonts w:ascii="Verdana" w:hAnsi="Verdana"/>
          <w:sz w:val="20"/>
          <w:szCs w:val="20"/>
        </w:rPr>
        <w:t>. Isso fica evidente na distinção que a Corte IDH faz entre a “tortura” de um lado e</w:t>
      </w:r>
      <w:r>
        <w:rPr>
          <w:rFonts w:ascii="Verdana" w:hAnsi="Verdana"/>
          <w:sz w:val="20"/>
          <w:szCs w:val="20"/>
        </w:rPr>
        <w:t>, do outro,</w:t>
      </w:r>
      <w:r w:rsidRPr="00810F05">
        <w:rPr>
          <w:rFonts w:ascii="Verdana" w:hAnsi="Verdana"/>
          <w:sz w:val="20"/>
          <w:szCs w:val="20"/>
        </w:rPr>
        <w:t xml:space="preserve"> a prática de “tratos cruéis, desumanos e degradantes”</w:t>
      </w:r>
      <w:r>
        <w:rPr>
          <w:rFonts w:ascii="Verdana" w:hAnsi="Verdana"/>
          <w:sz w:val="20"/>
          <w:szCs w:val="20"/>
        </w:rPr>
        <w:t>.</w:t>
      </w:r>
    </w:p>
    <w:p w14:paraId="782D7868" w14:textId="77777777" w:rsidR="00D8657E" w:rsidRPr="00810F05" w:rsidRDefault="00D8657E" w:rsidP="00D8657E">
      <w:pPr>
        <w:pStyle w:val="Prrafodelista"/>
        <w:spacing w:after="0" w:line="276" w:lineRule="auto"/>
        <w:ind w:left="0"/>
        <w:jc w:val="both"/>
        <w:rPr>
          <w:rFonts w:ascii="Verdana" w:hAnsi="Verdana"/>
          <w:sz w:val="20"/>
          <w:szCs w:val="20"/>
        </w:rPr>
      </w:pPr>
    </w:p>
    <w:p w14:paraId="037133AF"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810F05">
        <w:rPr>
          <w:rFonts w:ascii="Verdana" w:hAnsi="Verdana"/>
          <w:sz w:val="20"/>
          <w:szCs w:val="20"/>
        </w:rPr>
        <w:t xml:space="preserve">No caso </w:t>
      </w:r>
      <w:proofErr w:type="spellStart"/>
      <w:r w:rsidRPr="001E6C76">
        <w:rPr>
          <w:rFonts w:ascii="Verdana" w:hAnsi="Verdana"/>
          <w:i/>
          <w:iCs/>
          <w:sz w:val="20"/>
          <w:szCs w:val="20"/>
        </w:rPr>
        <w:t>Quispialaya</w:t>
      </w:r>
      <w:proofErr w:type="spellEnd"/>
      <w:r w:rsidRPr="001E6C76">
        <w:rPr>
          <w:rFonts w:ascii="Verdana" w:hAnsi="Verdana"/>
          <w:i/>
          <w:iCs/>
          <w:sz w:val="20"/>
          <w:szCs w:val="20"/>
        </w:rPr>
        <w:t xml:space="preserve"> </w:t>
      </w:r>
      <w:proofErr w:type="spellStart"/>
      <w:r w:rsidRPr="00B71EA5">
        <w:rPr>
          <w:rFonts w:ascii="Verdana" w:hAnsi="Verdana"/>
          <w:i/>
          <w:iCs/>
          <w:sz w:val="20"/>
          <w:szCs w:val="20"/>
        </w:rPr>
        <w:t>Vilcapoma</w:t>
      </w:r>
      <w:proofErr w:type="spellEnd"/>
      <w:r w:rsidRPr="00B71EA5">
        <w:rPr>
          <w:rFonts w:ascii="Verdana" w:hAnsi="Verdana"/>
          <w:i/>
          <w:iCs/>
          <w:sz w:val="20"/>
          <w:szCs w:val="20"/>
        </w:rPr>
        <w:t xml:space="preserve"> </w:t>
      </w:r>
      <w:r>
        <w:rPr>
          <w:rFonts w:ascii="Verdana" w:hAnsi="Verdana"/>
          <w:i/>
          <w:iCs/>
          <w:sz w:val="20"/>
          <w:szCs w:val="20"/>
        </w:rPr>
        <w:t>v</w:t>
      </w:r>
      <w:r w:rsidRPr="00B71EA5">
        <w:rPr>
          <w:rFonts w:ascii="Verdana" w:hAnsi="Verdana"/>
          <w:i/>
          <w:iCs/>
          <w:sz w:val="20"/>
          <w:szCs w:val="20"/>
        </w:rPr>
        <w:t xml:space="preserve">s. </w:t>
      </w:r>
      <w:proofErr w:type="spellStart"/>
      <w:r w:rsidRPr="00B71EA5">
        <w:rPr>
          <w:rFonts w:ascii="Verdana" w:hAnsi="Verdana"/>
          <w:i/>
          <w:iCs/>
          <w:sz w:val="20"/>
          <w:szCs w:val="20"/>
        </w:rPr>
        <w:t>Per</w:t>
      </w:r>
      <w:r>
        <w:rPr>
          <w:rFonts w:ascii="Verdana" w:hAnsi="Verdana"/>
          <w:i/>
          <w:iCs/>
          <w:sz w:val="20"/>
          <w:szCs w:val="20"/>
        </w:rPr>
        <w:t>ú</w:t>
      </w:r>
      <w:proofErr w:type="spellEnd"/>
      <w:r w:rsidRPr="00810F05">
        <w:rPr>
          <w:rFonts w:ascii="Verdana" w:hAnsi="Verdana"/>
          <w:sz w:val="20"/>
          <w:szCs w:val="20"/>
        </w:rPr>
        <w:t xml:space="preserve">, por exemplo, o Tribunal </w:t>
      </w:r>
      <w:r>
        <w:rPr>
          <w:rFonts w:ascii="Verdana" w:hAnsi="Verdana"/>
          <w:sz w:val="20"/>
          <w:szCs w:val="20"/>
        </w:rPr>
        <w:t>analisou</w:t>
      </w:r>
      <w:r w:rsidRPr="00810F05">
        <w:rPr>
          <w:rFonts w:ascii="Verdana" w:hAnsi="Verdana"/>
          <w:sz w:val="20"/>
          <w:szCs w:val="20"/>
        </w:rPr>
        <w:t xml:space="preserve"> se a ausência de tipo penal específico para reprimir tratos cruéis, desumanos e </w:t>
      </w:r>
      <w:r w:rsidRPr="00810F05">
        <w:rPr>
          <w:rFonts w:ascii="Verdana" w:hAnsi="Verdana"/>
          <w:sz w:val="20"/>
          <w:szCs w:val="20"/>
        </w:rPr>
        <w:lastRenderedPageBreak/>
        <w:t>degradantes era incompatível com o artigo 2 da Convenção. Assim se pronunciou a Corte IDH:</w:t>
      </w:r>
    </w:p>
    <w:p w14:paraId="28D86477" w14:textId="77777777" w:rsidR="00D8657E" w:rsidRPr="00810F05" w:rsidRDefault="00D8657E" w:rsidP="00D8657E">
      <w:pPr>
        <w:pStyle w:val="Prrafodelista"/>
        <w:spacing w:after="0" w:line="276" w:lineRule="auto"/>
        <w:ind w:left="0"/>
        <w:jc w:val="both"/>
        <w:rPr>
          <w:rFonts w:ascii="Verdana" w:hAnsi="Verdana"/>
          <w:sz w:val="20"/>
          <w:szCs w:val="20"/>
        </w:rPr>
      </w:pPr>
    </w:p>
    <w:p w14:paraId="1093034C" w14:textId="77777777" w:rsidR="00D8657E" w:rsidRDefault="00D8657E" w:rsidP="00D8657E">
      <w:pPr>
        <w:pStyle w:val="Cita"/>
      </w:pPr>
      <w:r w:rsidRPr="00CF4F27">
        <w:t>223. De una lectura literal de la norma se percibe un trato diferencial entre las figuras de tortura y otros tratos crueles inhumanos o degradantes, lo que se evidencia en los distintos</w:t>
      </w:r>
      <w:r>
        <w:t xml:space="preserve"> </w:t>
      </w:r>
      <w:r w:rsidRPr="00CF4F27">
        <w:t xml:space="preserve">deberes que la Convención impone a los Estados </w:t>
      </w:r>
      <w:proofErr w:type="gramStart"/>
      <w:r w:rsidRPr="00CF4F27">
        <w:t>en relación a</w:t>
      </w:r>
      <w:proofErr w:type="gramEnd"/>
      <w:r w:rsidRPr="00CF4F27">
        <w:t xml:space="preserve"> cada una. En el segundo párrafo del artículo 6 </w:t>
      </w:r>
      <w:r w:rsidRPr="00CF4F27">
        <w:rPr>
          <w:b/>
          <w:bCs/>
        </w:rPr>
        <w:t>se impone a los Estados la obligación expresa de adaptar su legislación a efectos que los actos de tortura constituyan un delito tipificado en su legislación interna</w:t>
      </w:r>
      <w:r w:rsidRPr="00CF4F27">
        <w:t>. En lo que respecta a otros tratos o penas crueles, inhumanos o degradantes se establece el deber de adoptar medidas para prevenir y sancionarlas, sin expresar la necesidad de establecer un delito específico a tal fin. De este modo, la Corte estima que la prevención y persecución de este tipo de hechos puede llevarse a cabo mediante la utilización de otros tipos penales no específicos, en tanto resulten idóneos.</w:t>
      </w:r>
      <w:r>
        <w:rPr>
          <w:rStyle w:val="Refdenotaalpie"/>
          <w:lang w:val="es-419"/>
        </w:rPr>
        <w:footnoteReference w:id="76"/>
      </w:r>
    </w:p>
    <w:p w14:paraId="72F23AD2" w14:textId="77777777" w:rsidR="00D8657E" w:rsidRPr="00810F05" w:rsidRDefault="00D8657E" w:rsidP="00D8657E">
      <w:pPr>
        <w:rPr>
          <w:lang w:val="es-CR"/>
        </w:rPr>
      </w:pPr>
    </w:p>
    <w:p w14:paraId="51C77DAE"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810F05">
        <w:rPr>
          <w:rFonts w:ascii="Verdana" w:hAnsi="Verdana"/>
          <w:sz w:val="20"/>
          <w:szCs w:val="20"/>
        </w:rPr>
        <w:t xml:space="preserve">É dizer, se outras figuras delitivas – como o crime de </w:t>
      </w:r>
      <w:r>
        <w:rPr>
          <w:rFonts w:ascii="Verdana" w:hAnsi="Verdana"/>
          <w:sz w:val="20"/>
          <w:szCs w:val="20"/>
        </w:rPr>
        <w:t>“</w:t>
      </w:r>
      <w:r w:rsidRPr="00810F05">
        <w:rPr>
          <w:rFonts w:ascii="Verdana" w:hAnsi="Verdana"/>
          <w:i/>
          <w:iCs/>
          <w:sz w:val="20"/>
          <w:szCs w:val="20"/>
        </w:rPr>
        <w:t>lesiones</w:t>
      </w:r>
      <w:r>
        <w:rPr>
          <w:rFonts w:ascii="Verdana" w:hAnsi="Verdana"/>
          <w:sz w:val="20"/>
          <w:szCs w:val="20"/>
        </w:rPr>
        <w:t>”</w:t>
      </w:r>
      <w:r w:rsidRPr="00810F05">
        <w:rPr>
          <w:rFonts w:ascii="Verdana" w:hAnsi="Verdana"/>
          <w:sz w:val="20"/>
          <w:szCs w:val="20"/>
        </w:rPr>
        <w:t>, no aludido caso – poderiam ser reputadas suficientes para satisfazer o dever de sancionar tratos cruéis, o mesmo não ocorria em relação à tortura. Nesse último caso, é necessário tipo penal específico que dê conta da particular gravidade que a reveste</w:t>
      </w:r>
      <w:r>
        <w:rPr>
          <w:rFonts w:ascii="Verdana" w:hAnsi="Verdana"/>
          <w:sz w:val="20"/>
          <w:szCs w:val="20"/>
        </w:rPr>
        <w:t xml:space="preserve"> e de seus elementos constitutivos mínimos</w:t>
      </w:r>
      <w:r w:rsidRPr="00810F05">
        <w:rPr>
          <w:rFonts w:ascii="Verdana" w:hAnsi="Verdana"/>
          <w:sz w:val="20"/>
          <w:szCs w:val="20"/>
        </w:rPr>
        <w:t xml:space="preserve">. </w:t>
      </w:r>
    </w:p>
    <w:p w14:paraId="6D2D4B8F" w14:textId="77777777" w:rsidR="00D8657E" w:rsidRPr="00810F05" w:rsidRDefault="00D8657E" w:rsidP="00D8657E">
      <w:pPr>
        <w:pStyle w:val="Prrafodelista"/>
        <w:spacing w:after="0" w:line="276" w:lineRule="auto"/>
        <w:ind w:left="1080"/>
        <w:jc w:val="both"/>
        <w:rPr>
          <w:rFonts w:ascii="Verdana" w:hAnsi="Verdana"/>
          <w:sz w:val="20"/>
          <w:szCs w:val="20"/>
        </w:rPr>
      </w:pPr>
    </w:p>
    <w:p w14:paraId="7DB8947F"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810F05">
        <w:rPr>
          <w:rFonts w:ascii="Verdana" w:hAnsi="Verdana"/>
          <w:sz w:val="20"/>
          <w:szCs w:val="20"/>
        </w:rPr>
        <w:t xml:space="preserve">Semelhante racional guiou o entendimento da Corte IDH no caso </w:t>
      </w:r>
      <w:r w:rsidRPr="00B71EA5">
        <w:rPr>
          <w:rFonts w:ascii="Verdana" w:hAnsi="Verdana"/>
          <w:i/>
          <w:iCs/>
          <w:sz w:val="20"/>
          <w:szCs w:val="20"/>
        </w:rPr>
        <w:t>López Soto vs. Venezuela</w:t>
      </w:r>
      <w:r w:rsidRPr="00810F05">
        <w:rPr>
          <w:rFonts w:ascii="Verdana" w:hAnsi="Verdana"/>
          <w:sz w:val="20"/>
          <w:szCs w:val="20"/>
        </w:rPr>
        <w:t>. O Código Penal venezuelano contava, à época dos fatos, tão somente com dispositivo que punia genericamente os “</w:t>
      </w:r>
      <w:proofErr w:type="spellStart"/>
      <w:r w:rsidRPr="00810F05">
        <w:rPr>
          <w:rFonts w:ascii="Verdana" w:hAnsi="Verdana"/>
          <w:i/>
          <w:iCs/>
          <w:sz w:val="20"/>
          <w:szCs w:val="20"/>
        </w:rPr>
        <w:t>sufrimientos</w:t>
      </w:r>
      <w:proofErr w:type="spellEnd"/>
      <w:r w:rsidRPr="00810F05">
        <w:rPr>
          <w:rFonts w:ascii="Verdana" w:hAnsi="Verdana"/>
          <w:i/>
          <w:iCs/>
          <w:sz w:val="20"/>
          <w:szCs w:val="20"/>
        </w:rPr>
        <w:t xml:space="preserve">, ofensas a </w:t>
      </w:r>
      <w:proofErr w:type="spellStart"/>
      <w:r w:rsidRPr="00810F05">
        <w:rPr>
          <w:rFonts w:ascii="Verdana" w:hAnsi="Verdana"/>
          <w:i/>
          <w:iCs/>
          <w:sz w:val="20"/>
          <w:szCs w:val="20"/>
        </w:rPr>
        <w:t>la</w:t>
      </w:r>
      <w:proofErr w:type="spellEnd"/>
      <w:r w:rsidRPr="00810F05">
        <w:rPr>
          <w:rFonts w:ascii="Verdana" w:hAnsi="Verdana"/>
          <w:i/>
          <w:iCs/>
          <w:sz w:val="20"/>
          <w:szCs w:val="20"/>
        </w:rPr>
        <w:t xml:space="preserve"> </w:t>
      </w:r>
      <w:proofErr w:type="spellStart"/>
      <w:r w:rsidRPr="00810F05">
        <w:rPr>
          <w:rFonts w:ascii="Verdana" w:hAnsi="Verdana"/>
          <w:i/>
          <w:iCs/>
          <w:sz w:val="20"/>
          <w:szCs w:val="20"/>
        </w:rPr>
        <w:t>dignidad</w:t>
      </w:r>
      <w:proofErr w:type="spellEnd"/>
      <w:r w:rsidRPr="00810F05">
        <w:rPr>
          <w:rFonts w:ascii="Verdana" w:hAnsi="Verdana"/>
          <w:i/>
          <w:iCs/>
          <w:sz w:val="20"/>
          <w:szCs w:val="20"/>
        </w:rPr>
        <w:t xml:space="preserve"> humana, </w:t>
      </w:r>
      <w:proofErr w:type="spellStart"/>
      <w:r w:rsidRPr="00810F05">
        <w:rPr>
          <w:rFonts w:ascii="Verdana" w:hAnsi="Verdana"/>
          <w:i/>
          <w:iCs/>
          <w:sz w:val="20"/>
          <w:szCs w:val="20"/>
        </w:rPr>
        <w:t>vejámenes</w:t>
      </w:r>
      <w:proofErr w:type="spellEnd"/>
      <w:r w:rsidRPr="00810F05">
        <w:rPr>
          <w:rFonts w:ascii="Verdana" w:hAnsi="Verdana"/>
          <w:i/>
          <w:iCs/>
          <w:sz w:val="20"/>
          <w:szCs w:val="20"/>
        </w:rPr>
        <w:t xml:space="preserve">, torturas o </w:t>
      </w:r>
      <w:proofErr w:type="spellStart"/>
      <w:r w:rsidRPr="00810F05">
        <w:rPr>
          <w:rFonts w:ascii="Verdana" w:hAnsi="Verdana"/>
          <w:i/>
          <w:iCs/>
          <w:sz w:val="20"/>
          <w:szCs w:val="20"/>
        </w:rPr>
        <w:t>atropellos</w:t>
      </w:r>
      <w:proofErr w:type="spellEnd"/>
      <w:r w:rsidRPr="00810F05">
        <w:rPr>
          <w:rFonts w:ascii="Verdana" w:hAnsi="Verdana"/>
          <w:i/>
          <w:iCs/>
          <w:sz w:val="20"/>
          <w:szCs w:val="20"/>
        </w:rPr>
        <w:t xml:space="preserve"> físicos o </w:t>
      </w:r>
      <w:proofErr w:type="spellStart"/>
      <w:r w:rsidRPr="00810F05">
        <w:rPr>
          <w:rFonts w:ascii="Verdana" w:hAnsi="Verdana"/>
          <w:i/>
          <w:iCs/>
          <w:sz w:val="20"/>
          <w:szCs w:val="20"/>
        </w:rPr>
        <w:t>morales</w:t>
      </w:r>
      <w:proofErr w:type="spellEnd"/>
      <w:r w:rsidRPr="00810F05">
        <w:rPr>
          <w:rFonts w:ascii="Verdana" w:hAnsi="Verdana"/>
          <w:sz w:val="20"/>
          <w:szCs w:val="20"/>
        </w:rPr>
        <w:t xml:space="preserve">” infligidos </w:t>
      </w:r>
      <w:r>
        <w:rPr>
          <w:rFonts w:ascii="Verdana" w:hAnsi="Verdana"/>
          <w:sz w:val="20"/>
          <w:szCs w:val="20"/>
        </w:rPr>
        <w:t xml:space="preserve">por agentes penitenciários </w:t>
      </w:r>
      <w:r w:rsidRPr="00810F05">
        <w:rPr>
          <w:rFonts w:ascii="Verdana" w:hAnsi="Verdana"/>
          <w:sz w:val="20"/>
          <w:szCs w:val="20"/>
        </w:rPr>
        <w:t xml:space="preserve">a pessoas sob custódia do Estado. Para o Tribunal, a figura constante do ordenamento venezuelano não especificava os elementos constitutivos das condutas puníveis e restringia demasiadamente o rol de potenciais sujeitos ativos, além cominar pena incompatível com aquela exigida para crimes de tal gravidade. </w:t>
      </w:r>
    </w:p>
    <w:p w14:paraId="2D25CD8A" w14:textId="77777777" w:rsidR="00D8657E" w:rsidRPr="00810F05" w:rsidRDefault="00D8657E" w:rsidP="00D8657E">
      <w:pPr>
        <w:pStyle w:val="Prrafodelista"/>
        <w:spacing w:after="0" w:line="276" w:lineRule="auto"/>
        <w:ind w:left="0"/>
        <w:jc w:val="both"/>
        <w:rPr>
          <w:rFonts w:ascii="Verdana" w:hAnsi="Verdana"/>
          <w:sz w:val="20"/>
          <w:szCs w:val="20"/>
        </w:rPr>
      </w:pPr>
    </w:p>
    <w:p w14:paraId="1E4AF549"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810F05">
        <w:rPr>
          <w:rFonts w:ascii="Verdana" w:hAnsi="Verdana"/>
          <w:sz w:val="20"/>
          <w:szCs w:val="20"/>
        </w:rPr>
        <w:t xml:space="preserve">Como constatado naquele caso, a tipificação deficiente </w:t>
      </w:r>
      <w:r>
        <w:rPr>
          <w:rFonts w:ascii="Verdana" w:hAnsi="Verdana"/>
          <w:sz w:val="20"/>
          <w:szCs w:val="20"/>
        </w:rPr>
        <w:t xml:space="preserve">fez com que </w:t>
      </w:r>
      <w:r w:rsidRPr="00810F05">
        <w:rPr>
          <w:rFonts w:ascii="Verdana" w:hAnsi="Verdana"/>
          <w:sz w:val="20"/>
          <w:szCs w:val="20"/>
        </w:rPr>
        <w:t xml:space="preserve">o indivíduo </w:t>
      </w:r>
      <w:proofErr w:type="spellStart"/>
      <w:r w:rsidRPr="00810F05">
        <w:rPr>
          <w:rFonts w:ascii="Verdana" w:hAnsi="Verdana"/>
          <w:sz w:val="20"/>
          <w:szCs w:val="20"/>
        </w:rPr>
        <w:t>acusado</w:t>
      </w:r>
      <w:proofErr w:type="spellEnd"/>
      <w:r w:rsidRPr="00810F05">
        <w:rPr>
          <w:rFonts w:ascii="Verdana" w:hAnsi="Verdana"/>
          <w:sz w:val="20"/>
          <w:szCs w:val="20"/>
        </w:rPr>
        <w:t xml:space="preserve"> de torturar a vítima </w:t>
      </w:r>
      <w:r>
        <w:rPr>
          <w:rFonts w:ascii="Verdana" w:hAnsi="Verdana"/>
          <w:sz w:val="20"/>
          <w:szCs w:val="20"/>
        </w:rPr>
        <w:t xml:space="preserve">fosse condenado </w:t>
      </w:r>
      <w:r w:rsidRPr="00810F05">
        <w:rPr>
          <w:rFonts w:ascii="Verdana" w:hAnsi="Verdana"/>
          <w:sz w:val="20"/>
          <w:szCs w:val="20"/>
        </w:rPr>
        <w:t xml:space="preserve">apenas pelo crime de </w:t>
      </w:r>
      <w:r>
        <w:rPr>
          <w:rFonts w:ascii="Verdana" w:hAnsi="Verdana"/>
          <w:sz w:val="20"/>
          <w:szCs w:val="20"/>
        </w:rPr>
        <w:t>“</w:t>
      </w:r>
      <w:r w:rsidRPr="00810F05">
        <w:rPr>
          <w:rFonts w:ascii="Verdana" w:hAnsi="Verdana"/>
          <w:sz w:val="20"/>
          <w:szCs w:val="20"/>
        </w:rPr>
        <w:t>lesiones gravíssimas</w:t>
      </w:r>
      <w:r>
        <w:rPr>
          <w:rFonts w:ascii="Verdana" w:hAnsi="Verdana"/>
          <w:sz w:val="20"/>
          <w:szCs w:val="20"/>
        </w:rPr>
        <w:t>”</w:t>
      </w:r>
      <w:r w:rsidRPr="00810F05">
        <w:rPr>
          <w:rFonts w:ascii="Verdana" w:hAnsi="Verdana"/>
          <w:sz w:val="20"/>
          <w:szCs w:val="20"/>
        </w:rPr>
        <w:t xml:space="preserve">, o que, no entendimento </w:t>
      </w:r>
      <w:r>
        <w:rPr>
          <w:rFonts w:ascii="Verdana" w:hAnsi="Verdana"/>
          <w:sz w:val="20"/>
          <w:szCs w:val="20"/>
        </w:rPr>
        <w:t xml:space="preserve">do Tribunal, </w:t>
      </w:r>
      <w:r w:rsidRPr="00810F05">
        <w:rPr>
          <w:rFonts w:ascii="Verdana" w:hAnsi="Verdana"/>
          <w:sz w:val="20"/>
          <w:szCs w:val="20"/>
        </w:rPr>
        <w:t xml:space="preserve">implicou violação ao dever de adequar o direito interno para contemplar o delito de tortura: </w:t>
      </w:r>
    </w:p>
    <w:p w14:paraId="3CB0B64E" w14:textId="77777777" w:rsidR="00D8657E" w:rsidRPr="00810F05" w:rsidRDefault="00D8657E" w:rsidP="00D8657E">
      <w:pPr>
        <w:pStyle w:val="Prrafodelista"/>
        <w:spacing w:after="0" w:line="276" w:lineRule="auto"/>
        <w:ind w:left="0"/>
        <w:jc w:val="both"/>
        <w:rPr>
          <w:rFonts w:ascii="Verdana" w:hAnsi="Verdana"/>
          <w:sz w:val="20"/>
          <w:szCs w:val="20"/>
        </w:rPr>
      </w:pPr>
    </w:p>
    <w:p w14:paraId="624E9E6F" w14:textId="77777777" w:rsidR="00D8657E" w:rsidRDefault="00D8657E" w:rsidP="00D8657E">
      <w:pPr>
        <w:pStyle w:val="Cita"/>
      </w:pPr>
      <w:r w:rsidRPr="006F7873">
        <w:t xml:space="preserve">255. En el presente caso, si bien no es claro que la falta de tipificación adecuada del </w:t>
      </w:r>
      <w:r w:rsidRPr="006F7873">
        <w:rPr>
          <w:u w:val="single"/>
        </w:rPr>
        <w:t>delito autónomo de tortura</w:t>
      </w:r>
      <w:r w:rsidRPr="006F7873">
        <w:t xml:space="preserve"> hubiera obstaculizado el desarrollo efectivo del presente proceso penal, la Corte estima que la falta de tipificación </w:t>
      </w:r>
      <w:proofErr w:type="gramStart"/>
      <w:r w:rsidRPr="006F7873">
        <w:t>de acuerdo a</w:t>
      </w:r>
      <w:proofErr w:type="gramEnd"/>
      <w:r w:rsidRPr="006F7873">
        <w:t xml:space="preserve"> los parámetros internacionales ocasionó que se condenara al imputado por el delito de lesiones gravísimas, un tipo penal de menor gravedad, que no refleja el nivel de reproche requerido para actos de esta naturaleza.</w:t>
      </w:r>
      <w:r>
        <w:rPr>
          <w:rStyle w:val="Refdenotaalpie"/>
        </w:rPr>
        <w:footnoteReference w:id="77"/>
      </w:r>
      <w:r w:rsidRPr="006F7873">
        <w:t xml:space="preserve">  </w:t>
      </w:r>
    </w:p>
    <w:p w14:paraId="7D20E8D4" w14:textId="77777777" w:rsidR="00D8657E" w:rsidRPr="00810F05" w:rsidRDefault="00D8657E" w:rsidP="00D8657E">
      <w:pPr>
        <w:rPr>
          <w:lang w:val="es-CR"/>
        </w:rPr>
      </w:pPr>
    </w:p>
    <w:p w14:paraId="72910B6B"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810F05">
        <w:rPr>
          <w:rFonts w:ascii="Verdana" w:hAnsi="Verdana"/>
          <w:sz w:val="20"/>
          <w:szCs w:val="20"/>
        </w:rPr>
        <w:t xml:space="preserve">Quanto às características elementares do tipo, observa-se, por exemplo, que, no caso </w:t>
      </w:r>
      <w:r w:rsidRPr="00B71EA5">
        <w:rPr>
          <w:rFonts w:ascii="Verdana" w:hAnsi="Verdana"/>
          <w:i/>
          <w:iCs/>
          <w:sz w:val="20"/>
          <w:szCs w:val="20"/>
        </w:rPr>
        <w:t xml:space="preserve">Azul Rojas Marín vs. </w:t>
      </w:r>
      <w:proofErr w:type="spellStart"/>
      <w:r w:rsidRPr="00B71EA5">
        <w:rPr>
          <w:rFonts w:ascii="Verdana" w:hAnsi="Verdana"/>
          <w:i/>
          <w:iCs/>
          <w:sz w:val="20"/>
          <w:szCs w:val="20"/>
        </w:rPr>
        <w:t>Per</w:t>
      </w:r>
      <w:r>
        <w:rPr>
          <w:rFonts w:ascii="Verdana" w:hAnsi="Verdana"/>
          <w:i/>
          <w:iCs/>
          <w:sz w:val="20"/>
          <w:szCs w:val="20"/>
        </w:rPr>
        <w:t>ú</w:t>
      </w:r>
      <w:proofErr w:type="spellEnd"/>
      <w:r w:rsidRPr="00810F05">
        <w:rPr>
          <w:rFonts w:ascii="Verdana" w:hAnsi="Verdana"/>
          <w:sz w:val="20"/>
          <w:szCs w:val="20"/>
        </w:rPr>
        <w:t xml:space="preserve">, a Corte IDH considerou que a delimitação normativa da tortura no ordenamento peruano era inadequada à luz dos standards estabelecidos pela jurisprudência interamericana, uma vez que </w:t>
      </w:r>
      <w:r>
        <w:rPr>
          <w:rFonts w:ascii="Verdana" w:hAnsi="Verdana"/>
          <w:sz w:val="20"/>
          <w:szCs w:val="20"/>
        </w:rPr>
        <w:lastRenderedPageBreak/>
        <w:t>restringia</w:t>
      </w:r>
      <w:r w:rsidRPr="00810F05">
        <w:rPr>
          <w:rFonts w:ascii="Verdana" w:hAnsi="Verdana"/>
          <w:sz w:val="20"/>
          <w:szCs w:val="20"/>
        </w:rPr>
        <w:t xml:space="preserve"> </w:t>
      </w:r>
      <w:r>
        <w:rPr>
          <w:rFonts w:ascii="Verdana" w:hAnsi="Verdana"/>
          <w:sz w:val="20"/>
          <w:szCs w:val="20"/>
        </w:rPr>
        <w:t>a configuração do</w:t>
      </w:r>
      <w:r w:rsidRPr="00810F05">
        <w:rPr>
          <w:rFonts w:ascii="Verdana" w:hAnsi="Verdana"/>
          <w:sz w:val="20"/>
          <w:szCs w:val="20"/>
        </w:rPr>
        <w:t xml:space="preserve"> dolo específico </w:t>
      </w:r>
      <w:r>
        <w:rPr>
          <w:rFonts w:ascii="Verdana" w:hAnsi="Verdana"/>
          <w:sz w:val="20"/>
          <w:szCs w:val="20"/>
        </w:rPr>
        <w:t>à hipótese de</w:t>
      </w:r>
      <w:r w:rsidRPr="00810F05">
        <w:rPr>
          <w:rFonts w:ascii="Verdana" w:hAnsi="Verdana"/>
          <w:sz w:val="20"/>
          <w:szCs w:val="20"/>
        </w:rPr>
        <w:t xml:space="preserve"> obter da vítima ou de terceiro determinada informação.</w:t>
      </w:r>
    </w:p>
    <w:p w14:paraId="416FF232" w14:textId="77777777" w:rsidR="00D8657E" w:rsidRDefault="00D8657E" w:rsidP="00D8657E">
      <w:pPr>
        <w:pStyle w:val="Prrafodelista"/>
        <w:spacing w:after="0" w:line="276" w:lineRule="auto"/>
        <w:ind w:left="0"/>
        <w:jc w:val="both"/>
        <w:rPr>
          <w:rFonts w:ascii="Verdana" w:hAnsi="Verdana"/>
          <w:sz w:val="20"/>
          <w:szCs w:val="20"/>
        </w:rPr>
      </w:pPr>
    </w:p>
    <w:p w14:paraId="7EAB3869" w14:textId="77777777" w:rsidR="00D8657E" w:rsidRDefault="00D8657E" w:rsidP="00D8657E">
      <w:pPr>
        <w:pStyle w:val="Prrafodelista"/>
        <w:numPr>
          <w:ilvl w:val="0"/>
          <w:numId w:val="9"/>
        </w:numPr>
        <w:spacing w:after="0" w:line="276" w:lineRule="auto"/>
        <w:jc w:val="both"/>
        <w:rPr>
          <w:rFonts w:ascii="Verdana" w:hAnsi="Verdana"/>
          <w:sz w:val="20"/>
          <w:szCs w:val="20"/>
        </w:rPr>
      </w:pPr>
      <w:r>
        <w:rPr>
          <w:rFonts w:ascii="Verdana" w:hAnsi="Verdana"/>
          <w:sz w:val="20"/>
          <w:szCs w:val="20"/>
        </w:rPr>
        <w:t>Na compreensão</w:t>
      </w:r>
      <w:r w:rsidRPr="00810F05">
        <w:rPr>
          <w:rFonts w:ascii="Verdana" w:hAnsi="Verdana"/>
          <w:sz w:val="20"/>
          <w:szCs w:val="20"/>
        </w:rPr>
        <w:t xml:space="preserve"> do Tribunal, a finalidade</w:t>
      </w:r>
      <w:r>
        <w:rPr>
          <w:rFonts w:ascii="Verdana" w:hAnsi="Verdana"/>
          <w:sz w:val="20"/>
          <w:szCs w:val="20"/>
        </w:rPr>
        <w:t xml:space="preserve"> específica</w:t>
      </w:r>
      <w:r w:rsidRPr="00810F05">
        <w:rPr>
          <w:rFonts w:ascii="Verdana" w:hAnsi="Verdana"/>
          <w:sz w:val="20"/>
          <w:szCs w:val="20"/>
        </w:rPr>
        <w:t xml:space="preserve"> em relação à qual se comete tortura é irrelevante para a configuração da conduta típica. </w:t>
      </w:r>
      <w:r>
        <w:rPr>
          <w:rFonts w:ascii="Verdana" w:hAnsi="Verdana"/>
          <w:sz w:val="20"/>
          <w:szCs w:val="20"/>
        </w:rPr>
        <w:t>P</w:t>
      </w:r>
      <w:r w:rsidRPr="00810F05">
        <w:rPr>
          <w:rFonts w:ascii="Verdana" w:hAnsi="Verdana"/>
          <w:sz w:val="20"/>
          <w:szCs w:val="20"/>
        </w:rPr>
        <w:t>ara que o delito de tortura seja considerado compatível com a Convenção, é necessário que esteja em linha com todos os requisitos mínimos adotados pelo Tribunal</w:t>
      </w:r>
      <w:r>
        <w:rPr>
          <w:rFonts w:ascii="Verdana" w:hAnsi="Verdana"/>
          <w:sz w:val="20"/>
          <w:szCs w:val="20"/>
        </w:rPr>
        <w:t xml:space="preserve">, não sendo admitidas configurações que restrinjam o alcance da proteção gravada nos </w:t>
      </w:r>
      <w:r>
        <w:rPr>
          <w:rFonts w:ascii="Verdana" w:hAnsi="Verdana"/>
          <w:i/>
          <w:iCs/>
          <w:sz w:val="20"/>
          <w:szCs w:val="20"/>
        </w:rPr>
        <w:t>standards</w:t>
      </w:r>
      <w:r>
        <w:rPr>
          <w:rFonts w:ascii="Verdana" w:hAnsi="Verdana"/>
          <w:sz w:val="20"/>
          <w:szCs w:val="20"/>
        </w:rPr>
        <w:t xml:space="preserve"> internacionais</w:t>
      </w:r>
      <w:r w:rsidRPr="00810F05">
        <w:rPr>
          <w:rFonts w:ascii="Verdana" w:hAnsi="Verdana"/>
          <w:sz w:val="20"/>
          <w:szCs w:val="20"/>
          <w:vertAlign w:val="superscript"/>
        </w:rPr>
        <w:footnoteReference w:id="78"/>
      </w:r>
      <w:r w:rsidRPr="00810F05">
        <w:rPr>
          <w:rFonts w:ascii="Verdana" w:hAnsi="Verdana"/>
          <w:sz w:val="20"/>
          <w:szCs w:val="20"/>
        </w:rPr>
        <w:t xml:space="preserve">. </w:t>
      </w:r>
    </w:p>
    <w:p w14:paraId="09A00298" w14:textId="77777777" w:rsidR="00D8657E" w:rsidRPr="00810F05" w:rsidRDefault="00D8657E" w:rsidP="00D8657E">
      <w:pPr>
        <w:pStyle w:val="Prrafodelista"/>
        <w:spacing w:after="0" w:line="276" w:lineRule="auto"/>
        <w:ind w:left="0"/>
        <w:jc w:val="both"/>
        <w:rPr>
          <w:rFonts w:ascii="Verdana" w:hAnsi="Verdana"/>
          <w:sz w:val="20"/>
          <w:szCs w:val="20"/>
        </w:rPr>
      </w:pPr>
    </w:p>
    <w:p w14:paraId="5A902ACD"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810F05">
        <w:rPr>
          <w:rFonts w:ascii="Verdana" w:hAnsi="Verdana"/>
          <w:sz w:val="20"/>
          <w:szCs w:val="20"/>
        </w:rPr>
        <w:t xml:space="preserve">Essas diretrizes circunscrevem a obrigação autônoma dos Estados, no âmbito do Sistema Interamericano de Direitos Humanos, de tipificar o delito de tortura. O presente caso, em linha com os precedentes do Tribunal, demonstra que </w:t>
      </w:r>
      <w:r>
        <w:rPr>
          <w:rFonts w:ascii="Verdana" w:hAnsi="Verdana"/>
          <w:sz w:val="20"/>
          <w:szCs w:val="20"/>
        </w:rPr>
        <w:t>essa</w:t>
      </w:r>
      <w:r w:rsidRPr="00810F05">
        <w:rPr>
          <w:rFonts w:ascii="Verdana" w:hAnsi="Verdana"/>
          <w:sz w:val="20"/>
          <w:szCs w:val="20"/>
        </w:rPr>
        <w:t xml:space="preserve"> obrigação </w:t>
      </w:r>
      <w:r>
        <w:rPr>
          <w:rFonts w:ascii="Verdana" w:hAnsi="Verdana"/>
          <w:sz w:val="20"/>
          <w:szCs w:val="20"/>
        </w:rPr>
        <w:t xml:space="preserve">se </w:t>
      </w:r>
      <w:r w:rsidRPr="00810F05">
        <w:rPr>
          <w:rFonts w:ascii="Verdana" w:hAnsi="Verdana"/>
          <w:sz w:val="20"/>
          <w:szCs w:val="20"/>
        </w:rPr>
        <w:t>torna</w:t>
      </w:r>
      <w:r>
        <w:rPr>
          <w:rFonts w:ascii="Verdana" w:hAnsi="Verdana"/>
          <w:sz w:val="20"/>
          <w:szCs w:val="20"/>
        </w:rPr>
        <w:t xml:space="preserve"> </w:t>
      </w:r>
      <w:r w:rsidRPr="00810F05">
        <w:rPr>
          <w:rFonts w:ascii="Verdana" w:hAnsi="Verdana"/>
          <w:sz w:val="20"/>
          <w:szCs w:val="20"/>
        </w:rPr>
        <w:t xml:space="preserve">exigível perante a Corte IDH a partir do momento </w:t>
      </w:r>
      <w:r>
        <w:rPr>
          <w:rFonts w:ascii="Verdana" w:hAnsi="Verdana"/>
          <w:sz w:val="20"/>
          <w:szCs w:val="20"/>
        </w:rPr>
        <w:t>que o Estado</w:t>
      </w:r>
      <w:r w:rsidRPr="00810F05">
        <w:rPr>
          <w:rFonts w:ascii="Verdana" w:hAnsi="Verdana"/>
          <w:sz w:val="20"/>
          <w:szCs w:val="20"/>
        </w:rPr>
        <w:t xml:space="preserve"> ratific</w:t>
      </w:r>
      <w:r>
        <w:rPr>
          <w:rFonts w:ascii="Verdana" w:hAnsi="Verdana"/>
          <w:sz w:val="20"/>
          <w:szCs w:val="20"/>
        </w:rPr>
        <w:t>a</w:t>
      </w:r>
      <w:r w:rsidRPr="00810F05">
        <w:rPr>
          <w:rFonts w:ascii="Verdana" w:hAnsi="Verdana"/>
          <w:sz w:val="20"/>
          <w:szCs w:val="20"/>
        </w:rPr>
        <w:t xml:space="preserve"> a Convenção Americana sobre Direitos Humanos, </w:t>
      </w:r>
      <w:r>
        <w:rPr>
          <w:rFonts w:ascii="Verdana" w:hAnsi="Verdana"/>
          <w:sz w:val="20"/>
          <w:szCs w:val="20"/>
        </w:rPr>
        <w:t>como produto da leitura</w:t>
      </w:r>
      <w:r w:rsidRPr="00810F05">
        <w:rPr>
          <w:rFonts w:ascii="Verdana" w:hAnsi="Verdana"/>
          <w:sz w:val="20"/>
          <w:szCs w:val="20"/>
        </w:rPr>
        <w:t xml:space="preserve"> conjunta de seus artigos 5.2, 2 e 1.1. </w:t>
      </w:r>
    </w:p>
    <w:p w14:paraId="67C6F368" w14:textId="77777777" w:rsidR="00D8657E" w:rsidRPr="00810F05" w:rsidRDefault="00D8657E" w:rsidP="00D8657E">
      <w:pPr>
        <w:pStyle w:val="Prrafodelista"/>
        <w:spacing w:after="0" w:line="276" w:lineRule="auto"/>
        <w:ind w:left="0"/>
        <w:jc w:val="both"/>
        <w:rPr>
          <w:rFonts w:ascii="Verdana" w:hAnsi="Verdana"/>
          <w:sz w:val="20"/>
          <w:szCs w:val="20"/>
        </w:rPr>
      </w:pPr>
    </w:p>
    <w:p w14:paraId="5674BD10"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810F05">
        <w:rPr>
          <w:rFonts w:ascii="Verdana" w:hAnsi="Verdana"/>
          <w:sz w:val="20"/>
          <w:szCs w:val="20"/>
        </w:rPr>
        <w:t xml:space="preserve">A autonomia convencional do dever de tipificação de tortura, contudo, </w:t>
      </w:r>
      <w:r>
        <w:rPr>
          <w:rFonts w:ascii="Verdana" w:hAnsi="Verdana"/>
          <w:sz w:val="20"/>
          <w:szCs w:val="20"/>
        </w:rPr>
        <w:t xml:space="preserve">não ofusca a importância dos tratados específicos sobre a matéria; afinal, é deles que a Corte IDH tem extraído muitos de seus </w:t>
      </w:r>
      <w:r>
        <w:rPr>
          <w:rFonts w:ascii="Verdana" w:hAnsi="Verdana"/>
          <w:i/>
          <w:iCs/>
          <w:sz w:val="20"/>
          <w:szCs w:val="20"/>
        </w:rPr>
        <w:t>standards</w:t>
      </w:r>
      <w:r>
        <w:rPr>
          <w:rFonts w:ascii="Verdana" w:hAnsi="Verdana"/>
          <w:sz w:val="20"/>
          <w:szCs w:val="20"/>
        </w:rPr>
        <w:t xml:space="preserve"> sobre o dever estatal de prevenção e punição da tortura, além de servirem de amparo hermenêutico fundamental para a compreensão do alcance das disposições do art. 5.2 da Convenção. O </w:t>
      </w:r>
      <w:proofErr w:type="spellStart"/>
      <w:r w:rsidRPr="00337D85">
        <w:rPr>
          <w:rFonts w:ascii="Verdana" w:hAnsi="Verdana"/>
          <w:i/>
          <w:iCs/>
          <w:sz w:val="20"/>
          <w:szCs w:val="20"/>
        </w:rPr>
        <w:t>ius</w:t>
      </w:r>
      <w:proofErr w:type="spellEnd"/>
      <w:r w:rsidRPr="00337D85">
        <w:rPr>
          <w:rFonts w:ascii="Verdana" w:hAnsi="Verdana"/>
          <w:i/>
          <w:iCs/>
          <w:sz w:val="20"/>
          <w:szCs w:val="20"/>
        </w:rPr>
        <w:t xml:space="preserve"> </w:t>
      </w:r>
      <w:proofErr w:type="spellStart"/>
      <w:r w:rsidRPr="00337D85">
        <w:rPr>
          <w:rFonts w:ascii="Verdana" w:hAnsi="Verdana"/>
          <w:i/>
          <w:iCs/>
          <w:sz w:val="20"/>
          <w:szCs w:val="20"/>
        </w:rPr>
        <w:t>cogens</w:t>
      </w:r>
      <w:proofErr w:type="spellEnd"/>
      <w:r>
        <w:rPr>
          <w:rFonts w:ascii="Verdana" w:hAnsi="Verdana"/>
          <w:sz w:val="20"/>
          <w:szCs w:val="20"/>
        </w:rPr>
        <w:t xml:space="preserve"> e a CADH inauguram a obrigação geral de tipificar o crime de tortura, mas os tratados específicos conferem contornos mais precisos aos elementos que devem compor essa incriminação.</w:t>
      </w:r>
    </w:p>
    <w:p w14:paraId="5785F84F" w14:textId="77777777" w:rsidR="00D8657E" w:rsidRPr="00810F05" w:rsidRDefault="00D8657E" w:rsidP="00D8657E">
      <w:pPr>
        <w:pStyle w:val="Prrafodelista"/>
        <w:spacing w:after="0" w:line="276" w:lineRule="auto"/>
        <w:ind w:left="0"/>
        <w:jc w:val="both"/>
        <w:rPr>
          <w:rFonts w:ascii="Verdana" w:hAnsi="Verdana"/>
          <w:sz w:val="20"/>
          <w:szCs w:val="20"/>
        </w:rPr>
      </w:pPr>
    </w:p>
    <w:p w14:paraId="4993E54F"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810F05">
        <w:rPr>
          <w:rFonts w:ascii="Verdana" w:hAnsi="Verdana"/>
          <w:sz w:val="20"/>
          <w:szCs w:val="20"/>
        </w:rPr>
        <w:t xml:space="preserve">Assim, assentadas as premissas a respeito da imperatividade de criminalização da tortura como forma de proteção dos bens jurídicos acolhidos pela Convenção, é necessário perquirir os elementos que constituem, para efeitos de sanção penal, a própria definição internacional de tortura. </w:t>
      </w:r>
      <w:r>
        <w:rPr>
          <w:rFonts w:ascii="Verdana" w:hAnsi="Verdana"/>
          <w:sz w:val="20"/>
          <w:szCs w:val="20"/>
        </w:rPr>
        <w:t>E</w:t>
      </w:r>
      <w:r w:rsidRPr="00810F05">
        <w:rPr>
          <w:rFonts w:ascii="Verdana" w:hAnsi="Verdana"/>
          <w:sz w:val="20"/>
          <w:szCs w:val="20"/>
        </w:rPr>
        <w:t xml:space="preserve">m linha com a jurisprudência da Corte IDH a respeito da necessidade de se interpretar o artigo 5.2 da Convenção </w:t>
      </w:r>
      <w:r>
        <w:rPr>
          <w:rFonts w:ascii="Verdana" w:hAnsi="Verdana"/>
          <w:sz w:val="20"/>
          <w:szCs w:val="20"/>
        </w:rPr>
        <w:t>com a finalidade de manter</w:t>
      </w:r>
      <w:r w:rsidRPr="00810F05">
        <w:rPr>
          <w:rFonts w:ascii="Verdana" w:hAnsi="Verdana"/>
          <w:sz w:val="20"/>
          <w:szCs w:val="20"/>
        </w:rPr>
        <w:t xml:space="preserve"> o efeito útil da proibição da tortura</w:t>
      </w:r>
      <w:r w:rsidRPr="00810F05">
        <w:rPr>
          <w:vertAlign w:val="superscript"/>
        </w:rPr>
        <w:footnoteReference w:id="79"/>
      </w:r>
      <w:r w:rsidRPr="00810F05">
        <w:rPr>
          <w:rFonts w:ascii="Verdana" w:hAnsi="Verdana"/>
          <w:sz w:val="20"/>
          <w:szCs w:val="20"/>
        </w:rPr>
        <w:t xml:space="preserve">, </w:t>
      </w:r>
      <w:r>
        <w:rPr>
          <w:rFonts w:ascii="Verdana" w:hAnsi="Verdana"/>
          <w:sz w:val="20"/>
          <w:szCs w:val="20"/>
        </w:rPr>
        <w:t>examinarei</w:t>
      </w:r>
      <w:r w:rsidRPr="00810F05">
        <w:rPr>
          <w:rFonts w:ascii="Verdana" w:hAnsi="Verdana"/>
          <w:sz w:val="20"/>
          <w:szCs w:val="20"/>
        </w:rPr>
        <w:t xml:space="preserve"> outros documentos relevantes sobre a matéria além da própria Convenção, o que inclui a CIPST, ainda que a sentença tenha concluído que ela não se aplica diretamente ao caso concreto.</w:t>
      </w:r>
    </w:p>
    <w:p w14:paraId="49D0F625" w14:textId="77777777" w:rsidR="00D8657E" w:rsidRPr="00810F05" w:rsidRDefault="00D8657E" w:rsidP="00D8657E">
      <w:pPr>
        <w:pStyle w:val="Prrafodelista"/>
        <w:spacing w:after="0" w:line="276" w:lineRule="auto"/>
        <w:ind w:left="0"/>
        <w:jc w:val="both"/>
        <w:rPr>
          <w:rFonts w:ascii="Verdana" w:hAnsi="Verdana"/>
          <w:sz w:val="20"/>
          <w:szCs w:val="20"/>
        </w:rPr>
      </w:pPr>
    </w:p>
    <w:p w14:paraId="707FB93D" w14:textId="77777777" w:rsidR="00D8657E" w:rsidRPr="00FA39EF" w:rsidRDefault="00D8657E" w:rsidP="00D8657E">
      <w:pPr>
        <w:pStyle w:val="Ttulo1"/>
      </w:pPr>
      <w:r w:rsidRPr="00FA39EF">
        <w:t xml:space="preserve">A tortura como tipo penal </w:t>
      </w:r>
      <w:proofErr w:type="spellStart"/>
      <w:r w:rsidRPr="00FA39EF">
        <w:t>con</w:t>
      </w:r>
      <w:r>
        <w:rPr>
          <w:lang w:val="es-CR"/>
        </w:rPr>
        <w:t>vencional</w:t>
      </w:r>
      <w:proofErr w:type="spellEnd"/>
    </w:p>
    <w:p w14:paraId="6EF24428" w14:textId="77777777" w:rsidR="00D8657E" w:rsidRPr="00E52C31" w:rsidRDefault="00D8657E" w:rsidP="00D8657E">
      <w:pPr>
        <w:rPr>
          <w:rFonts w:ascii="Verdana" w:hAnsi="Verdana"/>
          <w:sz w:val="20"/>
          <w:szCs w:val="20"/>
        </w:rPr>
      </w:pPr>
    </w:p>
    <w:p w14:paraId="5F2D9B0E" w14:textId="77777777" w:rsidR="00D8657E" w:rsidRDefault="00D8657E" w:rsidP="00D8657E">
      <w:pPr>
        <w:pStyle w:val="Prrafodelista"/>
        <w:numPr>
          <w:ilvl w:val="0"/>
          <w:numId w:val="9"/>
        </w:numPr>
        <w:spacing w:after="0" w:line="276" w:lineRule="auto"/>
        <w:jc w:val="both"/>
        <w:rPr>
          <w:rFonts w:ascii="Verdana" w:hAnsi="Verdana"/>
          <w:sz w:val="20"/>
          <w:szCs w:val="20"/>
        </w:rPr>
      </w:pPr>
      <w:r>
        <w:rPr>
          <w:rFonts w:ascii="Verdana" w:hAnsi="Verdana"/>
          <w:sz w:val="20"/>
          <w:szCs w:val="20"/>
        </w:rPr>
        <w:t xml:space="preserve">O estabelecimento do conteúdo mínimo do conceito de tortura no direito internacional permite criar uma moldura dentro da qual deverão ser organizados </w:t>
      </w:r>
      <w:r>
        <w:rPr>
          <w:rFonts w:ascii="Verdana" w:hAnsi="Verdana"/>
          <w:sz w:val="20"/>
          <w:szCs w:val="20"/>
        </w:rPr>
        <w:lastRenderedPageBreak/>
        <w:t>os esforços de proibição e persecução penal, evitando que tipos penais demasiadamente restritivos ou impróprios abram campo para a impunidade</w:t>
      </w:r>
      <w:r>
        <w:rPr>
          <w:rStyle w:val="Refdenotaalpie"/>
          <w:rFonts w:ascii="Verdana" w:hAnsi="Verdana"/>
          <w:sz w:val="20"/>
          <w:szCs w:val="20"/>
        </w:rPr>
        <w:footnoteReference w:id="80"/>
      </w:r>
      <w:r>
        <w:rPr>
          <w:rFonts w:ascii="Verdana" w:hAnsi="Verdana"/>
          <w:sz w:val="20"/>
          <w:szCs w:val="20"/>
        </w:rPr>
        <w:t>.</w:t>
      </w:r>
    </w:p>
    <w:p w14:paraId="73A250E8" w14:textId="77777777" w:rsidR="00D8657E" w:rsidRDefault="00D8657E" w:rsidP="00D8657E">
      <w:pPr>
        <w:pStyle w:val="Prrafodelista"/>
        <w:spacing w:after="0" w:line="276" w:lineRule="auto"/>
        <w:ind w:left="0"/>
        <w:jc w:val="both"/>
        <w:rPr>
          <w:rFonts w:ascii="Verdana" w:hAnsi="Verdana"/>
          <w:sz w:val="20"/>
          <w:szCs w:val="20"/>
        </w:rPr>
      </w:pPr>
    </w:p>
    <w:p w14:paraId="3506D8E8" w14:textId="77777777" w:rsidR="00D8657E" w:rsidRPr="00093DAC" w:rsidRDefault="00D8657E" w:rsidP="00D8657E">
      <w:pPr>
        <w:pStyle w:val="Prrafodelista"/>
        <w:numPr>
          <w:ilvl w:val="0"/>
          <w:numId w:val="9"/>
        </w:numPr>
        <w:spacing w:after="0" w:line="276" w:lineRule="auto"/>
        <w:jc w:val="both"/>
        <w:rPr>
          <w:rFonts w:ascii="Verdana" w:hAnsi="Verdana"/>
          <w:sz w:val="20"/>
          <w:szCs w:val="20"/>
        </w:rPr>
      </w:pPr>
      <w:r>
        <w:rPr>
          <w:rFonts w:ascii="Verdana" w:hAnsi="Verdana"/>
          <w:sz w:val="20"/>
          <w:szCs w:val="20"/>
        </w:rPr>
        <w:t>É</w:t>
      </w:r>
      <w:r w:rsidRPr="00810F05">
        <w:rPr>
          <w:rFonts w:ascii="Verdana" w:hAnsi="Verdana"/>
          <w:sz w:val="20"/>
          <w:szCs w:val="20"/>
        </w:rPr>
        <w:t xml:space="preserve"> necessário reconhecer que não há, nos vários instrumentos internacionais que regem a matéria, definição uniforme sobre o exato conteúdo da tortura e do tratamento cruel, humano ou degradante. Nem a própria CADH assim o faz ao dispor sobre sua proibição absoluta, </w:t>
      </w:r>
      <w:r>
        <w:rPr>
          <w:rFonts w:ascii="Verdana" w:hAnsi="Verdana"/>
          <w:sz w:val="20"/>
          <w:szCs w:val="20"/>
        </w:rPr>
        <w:t xml:space="preserve">o que demanda exame comparativo </w:t>
      </w:r>
      <w:r w:rsidRPr="00093DAC">
        <w:rPr>
          <w:rFonts w:ascii="Verdana" w:hAnsi="Verdana"/>
          <w:sz w:val="20"/>
          <w:szCs w:val="20"/>
        </w:rPr>
        <w:t xml:space="preserve">entre os conceitos de tortura presentes nos documentos relevantes. </w:t>
      </w:r>
    </w:p>
    <w:p w14:paraId="62BC033D" w14:textId="77777777" w:rsidR="00D8657E" w:rsidRPr="00093DAC" w:rsidRDefault="00D8657E" w:rsidP="00D8657E">
      <w:pPr>
        <w:spacing w:after="0" w:line="276" w:lineRule="auto"/>
        <w:jc w:val="both"/>
        <w:rPr>
          <w:rFonts w:ascii="Verdana" w:hAnsi="Verdana"/>
          <w:sz w:val="20"/>
          <w:szCs w:val="20"/>
        </w:rPr>
      </w:pPr>
    </w:p>
    <w:p w14:paraId="61D51586" w14:textId="77777777" w:rsidR="00D8657E" w:rsidRPr="00093DAC" w:rsidRDefault="00D8657E" w:rsidP="00D8657E">
      <w:pPr>
        <w:pStyle w:val="Prrafodelista"/>
        <w:numPr>
          <w:ilvl w:val="0"/>
          <w:numId w:val="9"/>
        </w:numPr>
        <w:spacing w:after="0" w:line="276" w:lineRule="auto"/>
        <w:jc w:val="both"/>
        <w:rPr>
          <w:rFonts w:ascii="Verdana" w:hAnsi="Verdana"/>
          <w:sz w:val="20"/>
          <w:szCs w:val="20"/>
        </w:rPr>
      </w:pPr>
      <w:r w:rsidRPr="00093DAC">
        <w:rPr>
          <w:rFonts w:ascii="Verdana" w:hAnsi="Verdana"/>
          <w:sz w:val="20"/>
          <w:szCs w:val="20"/>
        </w:rPr>
        <w:t>A Convenção das Nações Unidas contra a Tortura e outras Penas ou Tratamentos Cruéis, Desumanos ou Degradantes é o principal instrumento internacional específico sobre a tortura, tendo sido ratificado por 173 Estados, inclusive pelo Estado do Equador, que o fez em 1988. A CCT assim define a tortura em seu artigo 1:</w:t>
      </w:r>
    </w:p>
    <w:p w14:paraId="46A791C4" w14:textId="77777777" w:rsidR="00D8657E" w:rsidRPr="00093DAC" w:rsidRDefault="00D8657E" w:rsidP="00D8657E">
      <w:pPr>
        <w:pStyle w:val="Cita"/>
      </w:pPr>
    </w:p>
    <w:p w14:paraId="258FEF1C" w14:textId="77777777" w:rsidR="00D8657E" w:rsidRPr="00093DAC" w:rsidRDefault="00D8657E" w:rsidP="00D8657E">
      <w:pPr>
        <w:pStyle w:val="Cita"/>
      </w:pPr>
      <w:r w:rsidRPr="00093DAC">
        <w:t>A los efectos de la presente Convención, se entenderá por el término "tortura" todo acto por el cual se inflija intencionadamente a una persona dolores o sufrimientos graves, ya sean físicos o mentales, con el fin de obtener de ella o de un tercero información o una confesión, de castigarla por un acto que haya cometido, o se sospeche que ha cometido, o de intimidar o coaccionar a esa persona o a otras, o por cualquier razón basada en cualquier tipo de discriminación, cuando dichos dolores o sufrimientos sean infligidos por un funcionario público u otra persona en el ejercicio de funciones públicas, a instigación suya, o con su consentimiento o aquiescencia. No se considerarán torturas los dolores o sufrimientos que sean consecuencia únicamente de sanciones legítimas, o que sean inherentes o incidentales a éstas.</w:t>
      </w:r>
    </w:p>
    <w:p w14:paraId="1DD4D606" w14:textId="77777777" w:rsidR="00D8657E" w:rsidRPr="00F16FF0" w:rsidRDefault="00D8657E" w:rsidP="00D8657E">
      <w:pPr>
        <w:pStyle w:val="Prrafodelista"/>
        <w:spacing w:after="0" w:line="276" w:lineRule="auto"/>
        <w:ind w:left="0"/>
        <w:jc w:val="both"/>
        <w:rPr>
          <w:rFonts w:ascii="Verdana" w:hAnsi="Verdana"/>
          <w:sz w:val="20"/>
          <w:szCs w:val="20"/>
          <w:lang w:val="es-ES_tradnl"/>
        </w:rPr>
      </w:pPr>
    </w:p>
    <w:p w14:paraId="09235749" w14:textId="77777777" w:rsidR="00D8657E" w:rsidRPr="00093DAC" w:rsidRDefault="00D8657E" w:rsidP="00D8657E">
      <w:pPr>
        <w:pStyle w:val="Prrafodelista"/>
        <w:numPr>
          <w:ilvl w:val="0"/>
          <w:numId w:val="9"/>
        </w:numPr>
        <w:spacing w:after="0" w:line="276" w:lineRule="auto"/>
        <w:jc w:val="both"/>
        <w:rPr>
          <w:rFonts w:ascii="Verdana" w:hAnsi="Verdana"/>
          <w:sz w:val="20"/>
          <w:szCs w:val="20"/>
        </w:rPr>
      </w:pPr>
      <w:r w:rsidRPr="00093DAC">
        <w:rPr>
          <w:rFonts w:ascii="Verdana" w:hAnsi="Verdana"/>
          <w:sz w:val="20"/>
          <w:szCs w:val="20"/>
        </w:rPr>
        <w:t>A CIPST, por sua vez, confere a seguinte definição em seu artigo 2:</w:t>
      </w:r>
    </w:p>
    <w:p w14:paraId="2BD83A5A" w14:textId="77777777" w:rsidR="00D8657E" w:rsidRPr="00093DAC" w:rsidRDefault="00D8657E" w:rsidP="00D8657E">
      <w:pPr>
        <w:pStyle w:val="Prrafodelista"/>
        <w:spacing w:after="0" w:line="276" w:lineRule="auto"/>
        <w:ind w:left="0"/>
        <w:jc w:val="both"/>
        <w:rPr>
          <w:rFonts w:ascii="Verdana" w:hAnsi="Verdana"/>
          <w:sz w:val="20"/>
          <w:szCs w:val="20"/>
        </w:rPr>
      </w:pPr>
    </w:p>
    <w:p w14:paraId="21435654" w14:textId="77777777" w:rsidR="00D8657E" w:rsidRPr="00093DAC" w:rsidRDefault="00D8657E" w:rsidP="00D8657E">
      <w:pPr>
        <w:pStyle w:val="Cita"/>
      </w:pPr>
      <w:r w:rsidRPr="00093DAC">
        <w:t>Para los efectos de la presente Convención se entenderá por tortura todo acto realizado intencionalmente por el cual se inflijan a una persona penas o sufrimientos físicos o mentales, con fines de investigación criminal, como medio intimidatorio, como castigo personal, como medida preventiva, como pena o con cualquier otro fin. Se entenderá también como tortura la aplicación sobre una persona de métodos tendientes a anular la personalidad de la víctima o a disminuir su capacidad física o mental, aunque no causen dolor físico o angustia psíquica.</w:t>
      </w:r>
    </w:p>
    <w:p w14:paraId="2F53A0DE" w14:textId="77777777" w:rsidR="00D8657E" w:rsidRPr="00093DAC" w:rsidRDefault="00D8657E" w:rsidP="00D8657E">
      <w:pPr>
        <w:pStyle w:val="Cita"/>
      </w:pPr>
      <w:r w:rsidRPr="00093DAC">
        <w:t>No estarán comprendidos en el concepto de tortura las penas o sufrimientos físicos o mentales que sean únicamente consecuencia de medidas legales o inherentes a éstas, siempre que no incluyan la realización de los actos o la aplicación de los métodos a que se refiere el presente artículo.</w:t>
      </w:r>
    </w:p>
    <w:p w14:paraId="364F4203" w14:textId="77777777" w:rsidR="00D8657E" w:rsidRPr="00F16FF0" w:rsidRDefault="00D8657E" w:rsidP="00D8657E">
      <w:pPr>
        <w:pStyle w:val="Prrafodelista"/>
        <w:spacing w:after="0" w:line="276" w:lineRule="auto"/>
        <w:ind w:left="0"/>
        <w:jc w:val="both"/>
        <w:rPr>
          <w:rFonts w:ascii="Verdana" w:hAnsi="Verdana"/>
          <w:sz w:val="20"/>
          <w:szCs w:val="20"/>
          <w:lang w:val="es-ES_tradnl"/>
        </w:rPr>
      </w:pPr>
    </w:p>
    <w:p w14:paraId="19A42D02" w14:textId="77777777" w:rsidR="00D8657E" w:rsidRPr="00093DAC" w:rsidRDefault="00D8657E" w:rsidP="00D8657E">
      <w:pPr>
        <w:pStyle w:val="Prrafodelista"/>
        <w:numPr>
          <w:ilvl w:val="0"/>
          <w:numId w:val="9"/>
        </w:numPr>
        <w:spacing w:after="0" w:line="276" w:lineRule="auto"/>
        <w:jc w:val="both"/>
        <w:rPr>
          <w:rFonts w:ascii="Verdana" w:hAnsi="Verdana"/>
          <w:sz w:val="20"/>
          <w:szCs w:val="20"/>
        </w:rPr>
      </w:pPr>
      <w:r w:rsidRPr="00093DAC">
        <w:rPr>
          <w:rFonts w:ascii="Verdana" w:hAnsi="Verdana"/>
          <w:sz w:val="20"/>
          <w:szCs w:val="20"/>
        </w:rPr>
        <w:t>Já o Estatuto de Roma tipifica a tortura tanto como crime contra a humanidade (artigo 7(2)(e)) quanto como crime de guerra (artigos 8(2)(a)(</w:t>
      </w:r>
      <w:proofErr w:type="spellStart"/>
      <w:r w:rsidRPr="00093DAC">
        <w:rPr>
          <w:rFonts w:ascii="Verdana" w:hAnsi="Verdana"/>
          <w:sz w:val="20"/>
          <w:szCs w:val="20"/>
        </w:rPr>
        <w:t>ii</w:t>
      </w:r>
      <w:proofErr w:type="spellEnd"/>
      <w:r w:rsidRPr="00093DAC">
        <w:rPr>
          <w:rFonts w:ascii="Verdana" w:hAnsi="Verdana"/>
          <w:sz w:val="20"/>
          <w:szCs w:val="20"/>
        </w:rPr>
        <w:t xml:space="preserve">) e 8(2)(c)(i)), e é interessante notar que </w:t>
      </w:r>
      <w:proofErr w:type="gramStart"/>
      <w:r w:rsidRPr="00093DAC">
        <w:rPr>
          <w:rFonts w:ascii="Verdana" w:hAnsi="Verdana"/>
          <w:sz w:val="20"/>
          <w:szCs w:val="20"/>
        </w:rPr>
        <w:t>as elementares</w:t>
      </w:r>
      <w:proofErr w:type="gramEnd"/>
      <w:r w:rsidRPr="00093DAC">
        <w:rPr>
          <w:rFonts w:ascii="Verdana" w:hAnsi="Verdana"/>
          <w:sz w:val="20"/>
          <w:szCs w:val="20"/>
        </w:rPr>
        <w:t xml:space="preserve"> da tortura variam a depender do crime. Em relação ao crime contra a humanidade, o Estatuto assim </w:t>
      </w:r>
      <w:r>
        <w:rPr>
          <w:rFonts w:ascii="Verdana" w:hAnsi="Verdana"/>
          <w:sz w:val="20"/>
          <w:szCs w:val="20"/>
        </w:rPr>
        <w:t>delimita</w:t>
      </w:r>
      <w:r w:rsidRPr="00093DAC">
        <w:rPr>
          <w:rFonts w:ascii="Verdana" w:hAnsi="Verdana"/>
          <w:sz w:val="20"/>
          <w:szCs w:val="20"/>
        </w:rPr>
        <w:t xml:space="preserve"> a tortura:</w:t>
      </w:r>
    </w:p>
    <w:p w14:paraId="4A5F56E1" w14:textId="77777777" w:rsidR="00D8657E" w:rsidRPr="00093DAC" w:rsidRDefault="00D8657E" w:rsidP="00D8657E">
      <w:pPr>
        <w:pStyle w:val="Prrafodelista"/>
        <w:spacing w:after="0" w:line="276" w:lineRule="auto"/>
        <w:ind w:left="0"/>
        <w:jc w:val="both"/>
        <w:rPr>
          <w:rFonts w:ascii="Verdana" w:hAnsi="Verdana"/>
          <w:sz w:val="20"/>
          <w:szCs w:val="20"/>
        </w:rPr>
      </w:pPr>
    </w:p>
    <w:p w14:paraId="4694D592" w14:textId="77777777" w:rsidR="00D8657E" w:rsidRPr="00093DAC" w:rsidRDefault="00D8657E" w:rsidP="00D8657E">
      <w:pPr>
        <w:pStyle w:val="Cita"/>
      </w:pPr>
      <w:r w:rsidRPr="00093DAC">
        <w:t>Por “tortura” se entenderá causar intencionalmente dolor o sufrimientos graves, ya sean físicos o mentales, a una persona que el acusado tenga bajo su custodia o control; sin embargo, no se entenderá por tortura el dolor o los sufrimientos que se deriven únicamente de sanciones lícitas o que sean consecuencia normal o fortuita de ellas.</w:t>
      </w:r>
    </w:p>
    <w:p w14:paraId="56D22817" w14:textId="77777777" w:rsidR="00D8657E" w:rsidRPr="00F16FF0" w:rsidRDefault="00D8657E" w:rsidP="00D8657E">
      <w:pPr>
        <w:pStyle w:val="Prrafodelista"/>
        <w:spacing w:after="0" w:line="276" w:lineRule="auto"/>
        <w:ind w:left="0"/>
        <w:jc w:val="both"/>
        <w:rPr>
          <w:rFonts w:ascii="Verdana" w:hAnsi="Verdana"/>
          <w:sz w:val="20"/>
          <w:szCs w:val="20"/>
          <w:lang w:val="es-ES_tradnl"/>
        </w:rPr>
      </w:pPr>
    </w:p>
    <w:p w14:paraId="5758E354" w14:textId="77777777" w:rsidR="00D8657E" w:rsidRDefault="00D8657E" w:rsidP="00D8657E">
      <w:pPr>
        <w:pStyle w:val="Prrafodelista"/>
        <w:numPr>
          <w:ilvl w:val="0"/>
          <w:numId w:val="9"/>
        </w:numPr>
        <w:spacing w:after="0" w:line="276" w:lineRule="auto"/>
        <w:jc w:val="both"/>
        <w:rPr>
          <w:rFonts w:ascii="Verdana" w:hAnsi="Verdana"/>
          <w:sz w:val="20"/>
          <w:szCs w:val="20"/>
        </w:rPr>
      </w:pPr>
      <w:r>
        <w:rPr>
          <w:rFonts w:ascii="Verdana" w:hAnsi="Verdana"/>
          <w:sz w:val="20"/>
          <w:szCs w:val="20"/>
        </w:rPr>
        <w:t>No que concerne ao tipo subjetivo</w:t>
      </w:r>
      <w:r w:rsidRPr="003230DB">
        <w:rPr>
          <w:rFonts w:ascii="Verdana" w:hAnsi="Verdana"/>
          <w:sz w:val="20"/>
          <w:szCs w:val="20"/>
        </w:rPr>
        <w:t>, a intencionalidade aparece como elemento comum às três definições.</w:t>
      </w:r>
      <w:r>
        <w:rPr>
          <w:rFonts w:ascii="Verdana" w:hAnsi="Verdana"/>
          <w:sz w:val="20"/>
          <w:szCs w:val="20"/>
        </w:rPr>
        <w:t xml:space="preserve"> S</w:t>
      </w:r>
      <w:r w:rsidRPr="003230DB">
        <w:rPr>
          <w:rFonts w:ascii="Verdana" w:hAnsi="Verdana"/>
          <w:sz w:val="20"/>
          <w:szCs w:val="20"/>
        </w:rPr>
        <w:t>ignifica dizer que</w:t>
      </w:r>
      <w:r>
        <w:rPr>
          <w:rFonts w:ascii="Verdana" w:hAnsi="Verdana"/>
          <w:sz w:val="20"/>
          <w:szCs w:val="20"/>
        </w:rPr>
        <w:t xml:space="preserve"> o tipo subjetivo do crime de tortura </w:t>
      </w:r>
      <w:r>
        <w:rPr>
          <w:rFonts w:ascii="Verdana" w:hAnsi="Verdana"/>
          <w:sz w:val="20"/>
          <w:szCs w:val="20"/>
        </w:rPr>
        <w:lastRenderedPageBreak/>
        <w:t>é exigente em relação ao elemento subjetivo, havendo algum espaço para discutir as modalidades jurídico-dogmáticas de dolo admitidas</w:t>
      </w:r>
      <w:r w:rsidRPr="00EC3AC7">
        <w:rPr>
          <w:rFonts w:ascii="Verdana" w:hAnsi="Verdana"/>
          <w:sz w:val="20"/>
          <w:szCs w:val="20"/>
          <w:vertAlign w:val="superscript"/>
        </w:rPr>
        <w:footnoteReference w:id="81"/>
      </w:r>
      <w:r w:rsidRPr="003230DB">
        <w:rPr>
          <w:rFonts w:ascii="Verdana" w:hAnsi="Verdana"/>
          <w:sz w:val="20"/>
          <w:szCs w:val="20"/>
        </w:rPr>
        <w:t>.</w:t>
      </w:r>
      <w:r>
        <w:rPr>
          <w:rFonts w:ascii="Verdana" w:hAnsi="Verdana"/>
          <w:sz w:val="20"/>
          <w:szCs w:val="20"/>
        </w:rPr>
        <w:t xml:space="preserve"> De saída, vê-se que as modalidades culposas ou negligentes devem ser desconsideradas, pois não retratam, sob o ângulo subjetivo, o injusto específico da tortura.</w:t>
      </w:r>
    </w:p>
    <w:p w14:paraId="0815F9B7" w14:textId="77777777" w:rsidR="00D8657E" w:rsidRDefault="00D8657E" w:rsidP="00D8657E">
      <w:pPr>
        <w:pStyle w:val="Prrafodelista"/>
        <w:spacing w:after="0" w:line="276" w:lineRule="auto"/>
        <w:ind w:left="0"/>
        <w:jc w:val="both"/>
        <w:rPr>
          <w:rFonts w:ascii="Verdana" w:hAnsi="Verdana"/>
          <w:sz w:val="20"/>
          <w:szCs w:val="20"/>
        </w:rPr>
      </w:pPr>
      <w:r w:rsidRPr="003230DB">
        <w:rPr>
          <w:rFonts w:ascii="Verdana" w:hAnsi="Verdana"/>
          <w:sz w:val="20"/>
          <w:szCs w:val="20"/>
        </w:rPr>
        <w:t xml:space="preserve"> </w:t>
      </w:r>
      <w:r>
        <w:rPr>
          <w:rFonts w:ascii="Verdana" w:hAnsi="Verdana"/>
          <w:sz w:val="20"/>
          <w:szCs w:val="20"/>
        </w:rPr>
        <w:t xml:space="preserve"> </w:t>
      </w:r>
    </w:p>
    <w:p w14:paraId="4E19A00C"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425AD2">
        <w:rPr>
          <w:rFonts w:ascii="Verdana" w:hAnsi="Verdana"/>
          <w:sz w:val="20"/>
          <w:szCs w:val="20"/>
        </w:rPr>
        <w:t>A</w:t>
      </w:r>
      <w:r>
        <w:rPr>
          <w:rFonts w:ascii="Verdana" w:hAnsi="Verdana"/>
          <w:sz w:val="20"/>
          <w:szCs w:val="20"/>
        </w:rPr>
        <w:t xml:space="preserve">o dolo agrega-se o </w:t>
      </w:r>
      <w:r w:rsidRPr="00425AD2">
        <w:rPr>
          <w:rFonts w:ascii="Verdana" w:hAnsi="Verdana"/>
          <w:sz w:val="20"/>
          <w:szCs w:val="20"/>
        </w:rPr>
        <w:t xml:space="preserve">elemento subjetivo especial consistente </w:t>
      </w:r>
      <w:r>
        <w:rPr>
          <w:rFonts w:ascii="Verdana" w:hAnsi="Verdana"/>
          <w:sz w:val="20"/>
          <w:szCs w:val="20"/>
        </w:rPr>
        <w:t>na finalidade</w:t>
      </w:r>
      <w:r w:rsidRPr="00425AD2">
        <w:rPr>
          <w:rFonts w:ascii="Verdana" w:hAnsi="Verdana"/>
          <w:sz w:val="20"/>
          <w:szCs w:val="20"/>
        </w:rPr>
        <w:t xml:space="preserve"> de infligir dor ou sofrimento orientado para um</w:t>
      </w:r>
      <w:r>
        <w:rPr>
          <w:rFonts w:ascii="Verdana" w:hAnsi="Verdana"/>
          <w:sz w:val="20"/>
          <w:szCs w:val="20"/>
        </w:rPr>
        <w:t xml:space="preserve"> determinado</w:t>
      </w:r>
      <w:r w:rsidRPr="00425AD2">
        <w:rPr>
          <w:rFonts w:ascii="Verdana" w:hAnsi="Verdana"/>
          <w:sz w:val="20"/>
          <w:szCs w:val="20"/>
        </w:rPr>
        <w:t xml:space="preserve"> propósito ou </w:t>
      </w:r>
      <w:r>
        <w:rPr>
          <w:rFonts w:ascii="Verdana" w:hAnsi="Verdana"/>
          <w:sz w:val="20"/>
          <w:szCs w:val="20"/>
        </w:rPr>
        <w:t>fim</w:t>
      </w:r>
      <w:r w:rsidRPr="00425AD2">
        <w:rPr>
          <w:rFonts w:ascii="Verdana" w:hAnsi="Verdana"/>
          <w:sz w:val="20"/>
          <w:szCs w:val="20"/>
        </w:rPr>
        <w:t>.</w:t>
      </w:r>
      <w:r>
        <w:rPr>
          <w:rFonts w:ascii="Verdana" w:hAnsi="Verdana"/>
          <w:sz w:val="20"/>
          <w:szCs w:val="20"/>
        </w:rPr>
        <w:t xml:space="preserve"> Assim, causar dor ou sofrimento pode ser entendido como o meio para o atingimento desse propósito ou fim que, por sua vez, </w:t>
      </w:r>
      <w:r w:rsidRPr="00425AD2">
        <w:rPr>
          <w:rFonts w:ascii="Verdana" w:hAnsi="Verdana"/>
          <w:sz w:val="20"/>
          <w:szCs w:val="20"/>
        </w:rPr>
        <w:t>não precisa ser ilegítimo para que seja considerado proibido</w:t>
      </w:r>
      <w:r>
        <w:rPr>
          <w:rStyle w:val="Refdenotaalpie"/>
          <w:rFonts w:ascii="Verdana" w:hAnsi="Verdana"/>
          <w:sz w:val="20"/>
          <w:szCs w:val="20"/>
        </w:rPr>
        <w:footnoteReference w:id="82"/>
      </w:r>
      <w:r w:rsidRPr="00425AD2">
        <w:rPr>
          <w:rFonts w:ascii="Verdana" w:hAnsi="Verdana"/>
          <w:sz w:val="20"/>
          <w:szCs w:val="20"/>
        </w:rPr>
        <w:t xml:space="preserve">. </w:t>
      </w:r>
    </w:p>
    <w:p w14:paraId="481DB989" w14:textId="77777777" w:rsidR="00D8657E" w:rsidRPr="00425AD2" w:rsidRDefault="00D8657E" w:rsidP="00D8657E">
      <w:pPr>
        <w:pStyle w:val="Prrafodelista"/>
        <w:spacing w:after="0" w:line="276" w:lineRule="auto"/>
        <w:ind w:left="0"/>
        <w:jc w:val="both"/>
        <w:rPr>
          <w:rFonts w:ascii="Verdana" w:hAnsi="Verdana"/>
          <w:sz w:val="20"/>
          <w:szCs w:val="20"/>
        </w:rPr>
      </w:pPr>
    </w:p>
    <w:p w14:paraId="37639A0E" w14:textId="77777777" w:rsidR="00D8657E" w:rsidRPr="003230DB" w:rsidRDefault="00D8657E" w:rsidP="00D8657E">
      <w:pPr>
        <w:pStyle w:val="Prrafodelista"/>
        <w:numPr>
          <w:ilvl w:val="0"/>
          <w:numId w:val="9"/>
        </w:numPr>
        <w:spacing w:after="0" w:line="276" w:lineRule="auto"/>
        <w:jc w:val="both"/>
        <w:rPr>
          <w:rFonts w:ascii="Verdana" w:hAnsi="Verdana"/>
          <w:sz w:val="20"/>
          <w:szCs w:val="20"/>
        </w:rPr>
      </w:pPr>
      <w:r w:rsidRPr="003230DB">
        <w:rPr>
          <w:rFonts w:ascii="Verdana" w:hAnsi="Verdana"/>
          <w:sz w:val="20"/>
          <w:szCs w:val="20"/>
        </w:rPr>
        <w:t xml:space="preserve"> A CCT </w:t>
      </w:r>
      <w:r>
        <w:rPr>
          <w:rFonts w:ascii="Verdana" w:hAnsi="Verdana"/>
          <w:sz w:val="20"/>
          <w:szCs w:val="20"/>
        </w:rPr>
        <w:t>– e a propósito apenas do crime de guerra, também o Estatuto de Roma –</w:t>
      </w:r>
      <w:r w:rsidRPr="003230DB">
        <w:rPr>
          <w:rFonts w:ascii="Verdana" w:hAnsi="Verdana"/>
          <w:sz w:val="20"/>
          <w:szCs w:val="20"/>
        </w:rPr>
        <w:t xml:space="preserve"> elenca</w:t>
      </w:r>
      <w:r>
        <w:rPr>
          <w:rFonts w:ascii="Verdana" w:hAnsi="Verdana"/>
          <w:sz w:val="20"/>
          <w:szCs w:val="20"/>
        </w:rPr>
        <w:t xml:space="preserve"> </w:t>
      </w:r>
      <w:r w:rsidRPr="003230DB">
        <w:rPr>
          <w:rFonts w:ascii="Verdana" w:hAnsi="Verdana"/>
          <w:sz w:val="20"/>
          <w:szCs w:val="20"/>
        </w:rPr>
        <w:t>quais seriam as finalidades proibidas</w:t>
      </w:r>
      <w:r>
        <w:rPr>
          <w:rFonts w:ascii="Verdana" w:hAnsi="Verdana"/>
          <w:sz w:val="20"/>
          <w:szCs w:val="20"/>
        </w:rPr>
        <w:t xml:space="preserve"> da tortura, muito embora se entenda que não se trata de uma lista taxativa, mas apenas exemplificativa</w:t>
      </w:r>
      <w:r>
        <w:rPr>
          <w:rStyle w:val="Refdenotaalpie"/>
          <w:rFonts w:ascii="Verdana" w:hAnsi="Verdana"/>
          <w:sz w:val="20"/>
          <w:szCs w:val="20"/>
        </w:rPr>
        <w:footnoteReference w:id="83"/>
      </w:r>
      <w:r>
        <w:rPr>
          <w:rFonts w:ascii="Verdana" w:hAnsi="Verdana"/>
          <w:sz w:val="20"/>
          <w:szCs w:val="20"/>
        </w:rPr>
        <w:t xml:space="preserve">. Já </w:t>
      </w:r>
      <w:r w:rsidRPr="003230DB">
        <w:rPr>
          <w:rFonts w:ascii="Verdana" w:hAnsi="Verdana"/>
          <w:sz w:val="20"/>
          <w:szCs w:val="20"/>
        </w:rPr>
        <w:t>a CIPST abre a possibilidade de que causar dor ou sofrimento com qualquer propósito constitui tortura, posição acolhida pela jurisprudência da Corte IDH</w:t>
      </w:r>
      <w:r>
        <w:rPr>
          <w:rStyle w:val="Refdenotaalpie"/>
          <w:rFonts w:ascii="Verdana" w:hAnsi="Verdana"/>
          <w:sz w:val="20"/>
          <w:szCs w:val="20"/>
        </w:rPr>
        <w:footnoteReference w:id="84"/>
      </w:r>
      <w:r>
        <w:rPr>
          <w:rFonts w:ascii="Verdana" w:hAnsi="Verdana"/>
          <w:sz w:val="20"/>
          <w:szCs w:val="20"/>
        </w:rPr>
        <w:t>. N</w:t>
      </w:r>
      <w:r w:rsidRPr="003230DB">
        <w:rPr>
          <w:rFonts w:ascii="Verdana" w:hAnsi="Verdana"/>
          <w:sz w:val="20"/>
          <w:szCs w:val="20"/>
        </w:rPr>
        <w:t>a ausência de propósito específico, mesmo a imposição de dor severa não constituiria o crime de tortura</w:t>
      </w:r>
      <w:r>
        <w:rPr>
          <w:rStyle w:val="Refdenotaalpie"/>
          <w:rFonts w:ascii="Verdana" w:hAnsi="Verdana"/>
          <w:sz w:val="20"/>
          <w:szCs w:val="20"/>
        </w:rPr>
        <w:footnoteReference w:id="85"/>
      </w:r>
      <w:r w:rsidRPr="003230DB">
        <w:rPr>
          <w:rFonts w:ascii="Verdana" w:hAnsi="Verdana"/>
          <w:sz w:val="20"/>
          <w:szCs w:val="20"/>
        </w:rPr>
        <w:t xml:space="preserve">. </w:t>
      </w:r>
    </w:p>
    <w:p w14:paraId="0319EA66" w14:textId="77777777" w:rsidR="00D8657E" w:rsidRPr="00C22B90" w:rsidRDefault="00D8657E" w:rsidP="00D8657E">
      <w:pPr>
        <w:pStyle w:val="Prrafodelista"/>
        <w:rPr>
          <w:rFonts w:ascii="Verdana" w:hAnsi="Verdana"/>
          <w:sz w:val="20"/>
          <w:szCs w:val="20"/>
        </w:rPr>
      </w:pPr>
    </w:p>
    <w:p w14:paraId="14420055"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8E6246">
        <w:rPr>
          <w:rFonts w:ascii="Verdana" w:hAnsi="Verdana"/>
          <w:sz w:val="20"/>
          <w:szCs w:val="20"/>
        </w:rPr>
        <w:t xml:space="preserve"> </w:t>
      </w:r>
      <w:r>
        <w:rPr>
          <w:rFonts w:ascii="Verdana" w:hAnsi="Verdana"/>
          <w:sz w:val="20"/>
          <w:szCs w:val="20"/>
        </w:rPr>
        <w:t>Apesar de o crime de tortura não poder ser praticado de forma culposa, persiste a hipótese de sua realização</w:t>
      </w:r>
      <w:r w:rsidRPr="008E6246">
        <w:rPr>
          <w:rFonts w:ascii="Verdana" w:hAnsi="Verdana"/>
          <w:sz w:val="20"/>
          <w:szCs w:val="20"/>
        </w:rPr>
        <w:t xml:space="preserve"> por omissão</w:t>
      </w:r>
      <w:r>
        <w:rPr>
          <w:rFonts w:ascii="Verdana" w:hAnsi="Verdana"/>
          <w:sz w:val="20"/>
          <w:szCs w:val="20"/>
        </w:rPr>
        <w:t>, desde que essa omissão seja dolosa</w:t>
      </w:r>
      <w:r>
        <w:rPr>
          <w:rStyle w:val="Refdenotaalpie"/>
          <w:rFonts w:ascii="Verdana" w:hAnsi="Verdana"/>
          <w:sz w:val="20"/>
          <w:szCs w:val="20"/>
        </w:rPr>
        <w:footnoteReference w:id="86"/>
      </w:r>
      <w:r>
        <w:rPr>
          <w:rFonts w:ascii="Verdana" w:hAnsi="Verdana"/>
          <w:sz w:val="20"/>
          <w:szCs w:val="20"/>
        </w:rPr>
        <w:t>. É o que se vê na hipótese em que um superior hierárquico ou alguém na posição de garante dolosamente deixa de agir para prevenir ou fazer cessar a tortura praticada por seu subordinado, desde que animada pelo elemento subjetivo exigido (que compreende o dolo acrescido da finalidade específica).</w:t>
      </w:r>
    </w:p>
    <w:p w14:paraId="431375FA" w14:textId="77777777" w:rsidR="00D8657E" w:rsidRPr="008459C1" w:rsidRDefault="00D8657E" w:rsidP="00D8657E">
      <w:pPr>
        <w:pStyle w:val="Prrafodelista"/>
        <w:rPr>
          <w:rFonts w:ascii="Verdana" w:hAnsi="Verdana"/>
          <w:sz w:val="20"/>
          <w:szCs w:val="20"/>
        </w:rPr>
      </w:pPr>
    </w:p>
    <w:p w14:paraId="5CA1D208" w14:textId="77777777" w:rsidR="00D8657E" w:rsidRDefault="00D8657E" w:rsidP="00D8657E">
      <w:pPr>
        <w:pStyle w:val="Prrafodelista"/>
        <w:numPr>
          <w:ilvl w:val="0"/>
          <w:numId w:val="9"/>
        </w:numPr>
        <w:spacing w:after="0" w:line="276" w:lineRule="auto"/>
        <w:jc w:val="both"/>
        <w:rPr>
          <w:rFonts w:ascii="Verdana" w:hAnsi="Verdana"/>
          <w:sz w:val="20"/>
          <w:szCs w:val="20"/>
        </w:rPr>
      </w:pPr>
      <w:r>
        <w:rPr>
          <w:rFonts w:ascii="Verdana" w:hAnsi="Verdana"/>
          <w:sz w:val="20"/>
          <w:szCs w:val="20"/>
        </w:rPr>
        <w:t>Também pode constituir tortura por omissão a privação de necessidades físicas básicas, como fornecimento de alimentos, medicamentos</w:t>
      </w:r>
      <w:r>
        <w:rPr>
          <w:rStyle w:val="Refdenotaalpie"/>
          <w:rFonts w:ascii="Verdana" w:hAnsi="Verdana"/>
          <w:sz w:val="20"/>
          <w:szCs w:val="20"/>
        </w:rPr>
        <w:footnoteReference w:id="87"/>
      </w:r>
      <w:r>
        <w:rPr>
          <w:rFonts w:ascii="Verdana" w:hAnsi="Verdana"/>
          <w:sz w:val="20"/>
          <w:szCs w:val="20"/>
        </w:rPr>
        <w:t xml:space="preserve"> ou de condições mínimas de higiene, que cause sofrimento à vítima, conduta essa que deve ser sempre orientada a algum propósito ou finalidade</w:t>
      </w:r>
      <w:r w:rsidRPr="008E6246">
        <w:rPr>
          <w:rFonts w:ascii="Verdana" w:hAnsi="Verdana"/>
          <w:sz w:val="20"/>
          <w:szCs w:val="20"/>
        </w:rPr>
        <w:t xml:space="preserve">. </w:t>
      </w:r>
      <w:r>
        <w:rPr>
          <w:rFonts w:ascii="Verdana" w:hAnsi="Verdana"/>
          <w:sz w:val="20"/>
          <w:szCs w:val="20"/>
        </w:rPr>
        <w:t>Como afirmado acima, a ausência de propósito desautoriza a subsunção ao crime de tortura, mas não impede que omissões de tal natureza – muito comuns em situações de privação de liberdade – constituam tratamento cruel, desumano e degradante, conforme jurisprudência pacífica da Corte IDH</w:t>
      </w:r>
      <w:r>
        <w:rPr>
          <w:rStyle w:val="Refdenotaalpie"/>
          <w:rFonts w:ascii="Verdana" w:hAnsi="Verdana"/>
          <w:sz w:val="20"/>
          <w:szCs w:val="20"/>
        </w:rPr>
        <w:footnoteReference w:id="88"/>
      </w:r>
      <w:r>
        <w:rPr>
          <w:rFonts w:ascii="Verdana" w:hAnsi="Verdana"/>
          <w:sz w:val="20"/>
          <w:szCs w:val="20"/>
        </w:rPr>
        <w:t>.</w:t>
      </w:r>
    </w:p>
    <w:p w14:paraId="4703716B" w14:textId="77777777" w:rsidR="00D8657E" w:rsidRPr="00074164" w:rsidRDefault="00D8657E" w:rsidP="00D8657E">
      <w:pPr>
        <w:pStyle w:val="Prrafodelista"/>
        <w:rPr>
          <w:rFonts w:ascii="Verdana" w:hAnsi="Verdana"/>
          <w:sz w:val="20"/>
          <w:szCs w:val="20"/>
        </w:rPr>
      </w:pPr>
    </w:p>
    <w:p w14:paraId="6A230104" w14:textId="77777777" w:rsidR="00D8657E" w:rsidRDefault="00D8657E" w:rsidP="00D8657E">
      <w:pPr>
        <w:pStyle w:val="Prrafodelista"/>
        <w:numPr>
          <w:ilvl w:val="0"/>
          <w:numId w:val="9"/>
        </w:numPr>
        <w:spacing w:after="0" w:line="276" w:lineRule="auto"/>
        <w:jc w:val="both"/>
        <w:rPr>
          <w:rFonts w:ascii="Verdana" w:hAnsi="Verdana"/>
          <w:sz w:val="20"/>
          <w:szCs w:val="20"/>
        </w:rPr>
      </w:pPr>
      <w:r>
        <w:rPr>
          <w:rFonts w:ascii="Verdana" w:hAnsi="Verdana"/>
          <w:sz w:val="20"/>
          <w:szCs w:val="20"/>
        </w:rPr>
        <w:t xml:space="preserve">Assim, o crime de tortura tem como tipo subjetivo o dolo acrescido do elemento subjetivo especial da finalidade ou propósito de causar dor ou sofrimento à vítima.  </w:t>
      </w:r>
    </w:p>
    <w:p w14:paraId="5BEAECEA" w14:textId="77777777" w:rsidR="00D8657E" w:rsidRDefault="00D8657E" w:rsidP="00D8657E">
      <w:pPr>
        <w:pStyle w:val="Prrafodelista"/>
        <w:spacing w:after="0" w:line="276" w:lineRule="auto"/>
        <w:ind w:left="0"/>
        <w:jc w:val="both"/>
        <w:rPr>
          <w:rFonts w:ascii="Verdana" w:hAnsi="Verdana"/>
          <w:sz w:val="20"/>
          <w:szCs w:val="20"/>
        </w:rPr>
      </w:pPr>
    </w:p>
    <w:p w14:paraId="5E8FAD84" w14:textId="77777777" w:rsidR="00D8657E" w:rsidRDefault="00D8657E" w:rsidP="00D8657E">
      <w:pPr>
        <w:pStyle w:val="Prrafodelista"/>
        <w:numPr>
          <w:ilvl w:val="0"/>
          <w:numId w:val="9"/>
        </w:numPr>
        <w:spacing w:after="0" w:line="276" w:lineRule="auto"/>
        <w:jc w:val="both"/>
        <w:rPr>
          <w:rFonts w:ascii="Verdana" w:hAnsi="Verdana"/>
          <w:sz w:val="20"/>
          <w:szCs w:val="20"/>
        </w:rPr>
      </w:pPr>
      <w:r>
        <w:rPr>
          <w:rFonts w:ascii="Verdana" w:hAnsi="Verdana"/>
          <w:sz w:val="20"/>
          <w:szCs w:val="20"/>
        </w:rPr>
        <w:t>No que diz respeito ao tipo objetivo</w:t>
      </w:r>
      <w:r w:rsidRPr="00F74DCB">
        <w:rPr>
          <w:rFonts w:ascii="Verdana" w:hAnsi="Verdana"/>
          <w:sz w:val="20"/>
          <w:szCs w:val="20"/>
        </w:rPr>
        <w:t>, todos os instrumentos exigem que a tortura comine dor ou sofrimento à vítima. A CIPST não restringe o parâmetro da dor ou sofrimento apenas aos casos graves, como o fazem a CCT e o Estatuto de Roma, mas a jurisprudência entende que</w:t>
      </w:r>
      <w:r>
        <w:rPr>
          <w:rFonts w:ascii="Verdana" w:hAnsi="Verdana"/>
          <w:sz w:val="20"/>
          <w:szCs w:val="20"/>
        </w:rPr>
        <w:t xml:space="preserve"> </w:t>
      </w:r>
      <w:r w:rsidRPr="00F74DCB">
        <w:rPr>
          <w:rFonts w:ascii="Verdana" w:hAnsi="Verdana"/>
          <w:sz w:val="20"/>
          <w:szCs w:val="20"/>
        </w:rPr>
        <w:t>a dor ou sofrimento devem alcançar grau relevante para que seja considerada tortura</w:t>
      </w:r>
      <w:r>
        <w:rPr>
          <w:rStyle w:val="Refdenotaalpie"/>
          <w:rFonts w:ascii="Verdana" w:hAnsi="Verdana"/>
          <w:sz w:val="20"/>
          <w:szCs w:val="20"/>
        </w:rPr>
        <w:footnoteReference w:id="89"/>
      </w:r>
      <w:r w:rsidRPr="00F74DCB">
        <w:rPr>
          <w:rFonts w:ascii="Verdana" w:hAnsi="Verdana"/>
          <w:sz w:val="20"/>
          <w:szCs w:val="20"/>
        </w:rPr>
        <w:t xml:space="preserve">. </w:t>
      </w:r>
    </w:p>
    <w:p w14:paraId="490078FE" w14:textId="77777777" w:rsidR="00D8657E" w:rsidRDefault="00D8657E" w:rsidP="00D8657E">
      <w:pPr>
        <w:pStyle w:val="Prrafodelista"/>
        <w:spacing w:after="0" w:line="276" w:lineRule="auto"/>
        <w:ind w:left="0"/>
        <w:jc w:val="both"/>
        <w:rPr>
          <w:rFonts w:ascii="Verdana" w:hAnsi="Verdana"/>
          <w:sz w:val="20"/>
          <w:szCs w:val="20"/>
        </w:rPr>
      </w:pPr>
    </w:p>
    <w:p w14:paraId="322E9286" w14:textId="77777777" w:rsidR="00D8657E" w:rsidRPr="00C0290E" w:rsidRDefault="00D8657E" w:rsidP="00D8657E">
      <w:pPr>
        <w:pStyle w:val="Prrafodelista"/>
        <w:numPr>
          <w:ilvl w:val="0"/>
          <w:numId w:val="9"/>
        </w:numPr>
        <w:spacing w:after="0" w:line="276" w:lineRule="auto"/>
        <w:jc w:val="both"/>
        <w:rPr>
          <w:rFonts w:ascii="Verdana" w:hAnsi="Verdana"/>
          <w:sz w:val="20"/>
          <w:szCs w:val="20"/>
        </w:rPr>
      </w:pPr>
      <w:r>
        <w:rPr>
          <w:rFonts w:ascii="Verdana" w:hAnsi="Verdana"/>
          <w:sz w:val="20"/>
          <w:szCs w:val="20"/>
        </w:rPr>
        <w:t xml:space="preserve">Ademais, </w:t>
      </w:r>
      <w:r w:rsidRPr="00810F05">
        <w:rPr>
          <w:rFonts w:ascii="Verdana" w:hAnsi="Verdana"/>
          <w:sz w:val="20"/>
          <w:szCs w:val="20"/>
        </w:rPr>
        <w:t>os instrumentos</w:t>
      </w:r>
      <w:r>
        <w:rPr>
          <w:rFonts w:ascii="Verdana" w:hAnsi="Verdana"/>
          <w:sz w:val="20"/>
          <w:szCs w:val="20"/>
        </w:rPr>
        <w:t xml:space="preserve"> internacionais</w:t>
      </w:r>
      <w:r w:rsidRPr="00810F05">
        <w:rPr>
          <w:rFonts w:ascii="Verdana" w:hAnsi="Verdana"/>
          <w:sz w:val="20"/>
          <w:szCs w:val="20"/>
        </w:rPr>
        <w:t xml:space="preserve"> são uníssonos em reconhecer que a tortura pode ser física ou psicológica, </w:t>
      </w:r>
      <w:r>
        <w:rPr>
          <w:rFonts w:ascii="Verdana" w:hAnsi="Verdana"/>
          <w:sz w:val="20"/>
          <w:szCs w:val="20"/>
        </w:rPr>
        <w:t>o que é refletido na posição da Corte</w:t>
      </w:r>
      <w:r w:rsidRPr="00810F05">
        <w:rPr>
          <w:rFonts w:ascii="Verdana" w:hAnsi="Verdana"/>
          <w:sz w:val="20"/>
          <w:szCs w:val="20"/>
        </w:rPr>
        <w:t xml:space="preserve"> </w:t>
      </w:r>
      <w:r>
        <w:rPr>
          <w:rFonts w:ascii="Verdana" w:hAnsi="Verdana"/>
          <w:sz w:val="20"/>
          <w:szCs w:val="20"/>
        </w:rPr>
        <w:t xml:space="preserve">IDH </w:t>
      </w:r>
      <w:r w:rsidRPr="00810F05">
        <w:rPr>
          <w:rFonts w:ascii="Verdana" w:hAnsi="Verdana"/>
          <w:sz w:val="20"/>
          <w:szCs w:val="20"/>
        </w:rPr>
        <w:t>de que o sofrimento humano não se restringe aos flagelos corporais</w:t>
      </w:r>
      <w:r w:rsidRPr="00FA39EF">
        <w:rPr>
          <w:rFonts w:ascii="Verdana" w:hAnsi="Verdana"/>
          <w:sz w:val="20"/>
          <w:szCs w:val="20"/>
          <w:vertAlign w:val="superscript"/>
        </w:rPr>
        <w:footnoteReference w:id="90"/>
      </w:r>
      <w:r w:rsidRPr="00810F05">
        <w:rPr>
          <w:rFonts w:ascii="Verdana" w:hAnsi="Verdana"/>
          <w:sz w:val="20"/>
          <w:szCs w:val="20"/>
        </w:rPr>
        <w:t>.</w:t>
      </w:r>
    </w:p>
    <w:p w14:paraId="3FB7E7E3" w14:textId="77777777" w:rsidR="00D8657E" w:rsidRPr="009B3EE6" w:rsidRDefault="00D8657E" w:rsidP="00D8657E">
      <w:pPr>
        <w:pStyle w:val="Prrafodelista"/>
        <w:spacing w:after="0" w:line="276" w:lineRule="auto"/>
        <w:ind w:left="0"/>
        <w:jc w:val="both"/>
        <w:rPr>
          <w:rFonts w:ascii="Verdana" w:hAnsi="Verdana"/>
          <w:sz w:val="20"/>
          <w:szCs w:val="20"/>
        </w:rPr>
      </w:pPr>
    </w:p>
    <w:p w14:paraId="0D47B4B4" w14:textId="77777777" w:rsidR="00D8657E" w:rsidRPr="009B3EE6" w:rsidRDefault="00D8657E" w:rsidP="00D8657E">
      <w:pPr>
        <w:pStyle w:val="Prrafodelista"/>
        <w:numPr>
          <w:ilvl w:val="0"/>
          <w:numId w:val="9"/>
        </w:numPr>
        <w:spacing w:after="0" w:line="276" w:lineRule="auto"/>
        <w:jc w:val="both"/>
        <w:rPr>
          <w:rFonts w:ascii="Verdana" w:hAnsi="Verdana"/>
          <w:sz w:val="20"/>
          <w:szCs w:val="20"/>
        </w:rPr>
      </w:pPr>
      <w:r w:rsidRPr="009B3EE6">
        <w:rPr>
          <w:rFonts w:ascii="Verdana" w:hAnsi="Verdana"/>
          <w:sz w:val="20"/>
          <w:szCs w:val="20"/>
        </w:rPr>
        <w:t>O Estatuto de Roma é o único que exige que o agente tenha a vítima sob sua custódia ou controle. Na modalidade de crime contra a humanidade, portanto, a tortura é sempre um delito do subjugador em face do subjugado</w:t>
      </w:r>
      <w:r>
        <w:rPr>
          <w:rStyle w:val="Refdenotaalpie"/>
          <w:rFonts w:ascii="Verdana" w:hAnsi="Verdana"/>
          <w:sz w:val="20"/>
          <w:szCs w:val="20"/>
        </w:rPr>
        <w:footnoteReference w:id="91"/>
      </w:r>
      <w:r w:rsidRPr="009B3EE6">
        <w:rPr>
          <w:rFonts w:ascii="Verdana" w:hAnsi="Verdana"/>
          <w:sz w:val="20"/>
          <w:szCs w:val="20"/>
        </w:rPr>
        <w:t xml:space="preserve">. </w:t>
      </w:r>
      <w:r>
        <w:rPr>
          <w:rFonts w:ascii="Verdana" w:hAnsi="Verdana"/>
          <w:sz w:val="20"/>
          <w:szCs w:val="20"/>
        </w:rPr>
        <w:t>Esse</w:t>
      </w:r>
      <w:r w:rsidRPr="009B3EE6">
        <w:rPr>
          <w:rFonts w:ascii="Verdana" w:hAnsi="Verdana"/>
          <w:sz w:val="20"/>
          <w:szCs w:val="20"/>
        </w:rPr>
        <w:t xml:space="preserve"> elemento, contudo, está ausente das demais definições internacionais da tortura, bem como dos </w:t>
      </w:r>
      <w:r>
        <w:rPr>
          <w:rFonts w:ascii="Verdana" w:hAnsi="Verdana"/>
          <w:sz w:val="20"/>
          <w:szCs w:val="20"/>
        </w:rPr>
        <w:t>e</w:t>
      </w:r>
      <w:r w:rsidRPr="009B3EE6">
        <w:rPr>
          <w:rFonts w:ascii="Verdana" w:hAnsi="Verdana"/>
          <w:sz w:val="20"/>
          <w:szCs w:val="20"/>
        </w:rPr>
        <w:t xml:space="preserve">lementos dos </w:t>
      </w:r>
      <w:r>
        <w:rPr>
          <w:rFonts w:ascii="Verdana" w:hAnsi="Verdana"/>
          <w:sz w:val="20"/>
          <w:szCs w:val="20"/>
        </w:rPr>
        <w:t>c</w:t>
      </w:r>
      <w:r w:rsidRPr="009B3EE6">
        <w:rPr>
          <w:rFonts w:ascii="Verdana" w:hAnsi="Verdana"/>
          <w:sz w:val="20"/>
          <w:szCs w:val="20"/>
        </w:rPr>
        <w:t xml:space="preserve">rimes do Estatuto de Roma para o crime de guerra, de forma que não </w:t>
      </w:r>
      <w:r>
        <w:rPr>
          <w:rFonts w:ascii="Verdana" w:hAnsi="Verdana"/>
          <w:sz w:val="20"/>
          <w:szCs w:val="20"/>
        </w:rPr>
        <w:t xml:space="preserve">precisa necessariamente integrar </w:t>
      </w:r>
      <w:proofErr w:type="gramStart"/>
      <w:r>
        <w:rPr>
          <w:rFonts w:ascii="Verdana" w:hAnsi="Verdana"/>
          <w:sz w:val="20"/>
          <w:szCs w:val="20"/>
        </w:rPr>
        <w:t>as elementares</w:t>
      </w:r>
      <w:proofErr w:type="gramEnd"/>
      <w:r>
        <w:rPr>
          <w:rFonts w:ascii="Verdana" w:hAnsi="Verdana"/>
          <w:sz w:val="20"/>
          <w:szCs w:val="20"/>
        </w:rPr>
        <w:t xml:space="preserve"> do tipo objetivo da tortura</w:t>
      </w:r>
      <w:r w:rsidRPr="009B3EE6">
        <w:rPr>
          <w:rFonts w:ascii="Verdana" w:hAnsi="Verdana"/>
          <w:sz w:val="20"/>
          <w:szCs w:val="20"/>
        </w:rPr>
        <w:t>.</w:t>
      </w:r>
    </w:p>
    <w:p w14:paraId="12EC0A93" w14:textId="77777777" w:rsidR="00D8657E" w:rsidRPr="009B3EE6" w:rsidRDefault="00D8657E" w:rsidP="00D8657E">
      <w:pPr>
        <w:pStyle w:val="Prrafodelista"/>
        <w:spacing w:after="0" w:line="276" w:lineRule="auto"/>
        <w:ind w:left="0"/>
        <w:jc w:val="both"/>
        <w:rPr>
          <w:rFonts w:ascii="Verdana" w:hAnsi="Verdana"/>
          <w:sz w:val="20"/>
          <w:szCs w:val="20"/>
        </w:rPr>
      </w:pPr>
    </w:p>
    <w:p w14:paraId="045E7130"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9B3EE6">
        <w:rPr>
          <w:rFonts w:ascii="Verdana" w:hAnsi="Verdana"/>
          <w:sz w:val="20"/>
          <w:szCs w:val="20"/>
        </w:rPr>
        <w:t>Assim, a tortura é definida por seus efeitos (dor e sofrimento físico ou psicológico) e não pelos seus métodos ou práticas. Equivale a dizer que não existem meios legalmente autorizados para a prática da tortura, o que reforça o caráter absolut</w:t>
      </w:r>
      <w:r>
        <w:rPr>
          <w:rFonts w:ascii="Verdana" w:hAnsi="Verdana"/>
          <w:sz w:val="20"/>
          <w:szCs w:val="20"/>
        </w:rPr>
        <w:t>o</w:t>
      </w:r>
      <w:r w:rsidRPr="009B3EE6">
        <w:rPr>
          <w:rFonts w:ascii="Verdana" w:hAnsi="Verdana"/>
          <w:sz w:val="20"/>
          <w:szCs w:val="20"/>
        </w:rPr>
        <w:t xml:space="preserve"> de sua proibição.</w:t>
      </w:r>
    </w:p>
    <w:p w14:paraId="3628F25D" w14:textId="77777777" w:rsidR="00D8657E" w:rsidRPr="009B3EE6" w:rsidRDefault="00D8657E" w:rsidP="00D8657E">
      <w:pPr>
        <w:pStyle w:val="Prrafodelista"/>
        <w:spacing w:after="0" w:line="276" w:lineRule="auto"/>
        <w:ind w:left="0"/>
        <w:jc w:val="both"/>
        <w:rPr>
          <w:rFonts w:ascii="Verdana" w:hAnsi="Verdana"/>
          <w:sz w:val="20"/>
          <w:szCs w:val="20"/>
        </w:rPr>
      </w:pPr>
    </w:p>
    <w:p w14:paraId="5BE6AEE7" w14:textId="77777777" w:rsidR="00D8657E" w:rsidRDefault="00D8657E" w:rsidP="00D8657E">
      <w:pPr>
        <w:pStyle w:val="Prrafodelista"/>
        <w:numPr>
          <w:ilvl w:val="0"/>
          <w:numId w:val="9"/>
        </w:numPr>
        <w:spacing w:after="0" w:line="276" w:lineRule="auto"/>
        <w:jc w:val="both"/>
        <w:rPr>
          <w:rFonts w:ascii="Verdana" w:hAnsi="Verdana"/>
          <w:sz w:val="20"/>
          <w:szCs w:val="20"/>
        </w:rPr>
      </w:pPr>
      <w:r>
        <w:rPr>
          <w:rFonts w:ascii="Verdana" w:hAnsi="Verdana"/>
          <w:sz w:val="20"/>
          <w:szCs w:val="20"/>
        </w:rPr>
        <w:t>É possível concluir</w:t>
      </w:r>
      <w:r w:rsidRPr="009B3EE6">
        <w:rPr>
          <w:rFonts w:ascii="Verdana" w:hAnsi="Verdana"/>
          <w:sz w:val="20"/>
          <w:szCs w:val="20"/>
        </w:rPr>
        <w:t>, dessa forma, que, para ser considerado como</w:t>
      </w:r>
      <w:r>
        <w:rPr>
          <w:rFonts w:ascii="Verdana" w:hAnsi="Verdana"/>
          <w:sz w:val="20"/>
          <w:szCs w:val="20"/>
        </w:rPr>
        <w:t xml:space="preserve"> crime de</w:t>
      </w:r>
      <w:r w:rsidRPr="009B3EE6">
        <w:rPr>
          <w:rFonts w:ascii="Verdana" w:hAnsi="Verdana"/>
          <w:sz w:val="20"/>
          <w:szCs w:val="20"/>
        </w:rPr>
        <w:t xml:space="preserve"> tortura, o ato deve </w:t>
      </w:r>
      <w:r>
        <w:rPr>
          <w:rFonts w:ascii="Verdana" w:hAnsi="Verdana"/>
          <w:sz w:val="20"/>
          <w:szCs w:val="20"/>
        </w:rPr>
        <w:t xml:space="preserve">compreender os tipos subjetivo e objetivo acima delineados: </w:t>
      </w:r>
      <w:r w:rsidRPr="009B3EE6">
        <w:rPr>
          <w:rFonts w:ascii="Verdana" w:hAnsi="Verdana"/>
          <w:sz w:val="20"/>
          <w:szCs w:val="20"/>
        </w:rPr>
        <w:t>i) intencional</w:t>
      </w:r>
      <w:r>
        <w:rPr>
          <w:rFonts w:ascii="Verdana" w:hAnsi="Verdana"/>
          <w:sz w:val="20"/>
          <w:szCs w:val="20"/>
        </w:rPr>
        <w:t>idade</w:t>
      </w:r>
      <w:r w:rsidRPr="009B3EE6">
        <w:rPr>
          <w:rFonts w:ascii="Verdana" w:hAnsi="Verdana"/>
          <w:sz w:val="20"/>
          <w:szCs w:val="20"/>
        </w:rPr>
        <w:t xml:space="preserve">; </w:t>
      </w:r>
      <w:proofErr w:type="spellStart"/>
      <w:r w:rsidRPr="009B3EE6">
        <w:rPr>
          <w:rFonts w:ascii="Verdana" w:hAnsi="Verdana"/>
          <w:sz w:val="20"/>
          <w:szCs w:val="20"/>
        </w:rPr>
        <w:t>ii</w:t>
      </w:r>
      <w:proofErr w:type="spellEnd"/>
      <w:r w:rsidRPr="009B3EE6">
        <w:rPr>
          <w:rFonts w:ascii="Verdana" w:hAnsi="Verdana"/>
          <w:sz w:val="20"/>
          <w:szCs w:val="20"/>
        </w:rPr>
        <w:t xml:space="preserve">) </w:t>
      </w:r>
      <w:r>
        <w:rPr>
          <w:rFonts w:ascii="Verdana" w:hAnsi="Verdana"/>
          <w:sz w:val="20"/>
          <w:szCs w:val="20"/>
        </w:rPr>
        <w:t xml:space="preserve">ser </w:t>
      </w:r>
      <w:r w:rsidRPr="009B3EE6">
        <w:rPr>
          <w:rFonts w:ascii="Verdana" w:hAnsi="Verdana"/>
          <w:sz w:val="20"/>
          <w:szCs w:val="20"/>
        </w:rPr>
        <w:t>cometido com determinada finalidade ou propósito</w:t>
      </w:r>
      <w:r>
        <w:rPr>
          <w:rFonts w:ascii="Verdana" w:hAnsi="Verdana"/>
          <w:sz w:val="20"/>
          <w:szCs w:val="20"/>
        </w:rPr>
        <w:t xml:space="preserve">; e </w:t>
      </w:r>
      <w:proofErr w:type="spellStart"/>
      <w:r>
        <w:rPr>
          <w:rFonts w:ascii="Verdana" w:hAnsi="Verdana"/>
          <w:sz w:val="20"/>
          <w:szCs w:val="20"/>
        </w:rPr>
        <w:t>iii</w:t>
      </w:r>
      <w:proofErr w:type="spellEnd"/>
      <w:r>
        <w:rPr>
          <w:rFonts w:ascii="Verdana" w:hAnsi="Verdana"/>
          <w:sz w:val="20"/>
          <w:szCs w:val="20"/>
        </w:rPr>
        <w:t>)</w:t>
      </w:r>
      <w:r w:rsidRPr="009B3EE6">
        <w:rPr>
          <w:rFonts w:ascii="Verdana" w:hAnsi="Verdana"/>
          <w:sz w:val="20"/>
          <w:szCs w:val="20"/>
        </w:rPr>
        <w:t xml:space="preserve"> causa</w:t>
      </w:r>
      <w:r>
        <w:rPr>
          <w:rFonts w:ascii="Verdana" w:hAnsi="Verdana"/>
          <w:sz w:val="20"/>
          <w:szCs w:val="20"/>
        </w:rPr>
        <w:t>ção</w:t>
      </w:r>
      <w:r w:rsidRPr="009B3EE6">
        <w:rPr>
          <w:rFonts w:ascii="Verdana" w:hAnsi="Verdana"/>
          <w:sz w:val="20"/>
          <w:szCs w:val="20"/>
        </w:rPr>
        <w:t xml:space="preserve"> de dores e sofrimentos físicos ou psicológicos </w:t>
      </w:r>
      <w:r>
        <w:rPr>
          <w:rFonts w:ascii="Verdana" w:hAnsi="Verdana"/>
          <w:sz w:val="20"/>
          <w:szCs w:val="20"/>
        </w:rPr>
        <w:t>de alguma gravidade</w:t>
      </w:r>
      <w:r w:rsidRPr="009B3EE6">
        <w:rPr>
          <w:rFonts w:ascii="Verdana" w:hAnsi="Verdana"/>
          <w:sz w:val="20"/>
          <w:szCs w:val="20"/>
        </w:rPr>
        <w:t xml:space="preserve">. </w:t>
      </w:r>
    </w:p>
    <w:p w14:paraId="3BD0BAF2" w14:textId="77777777" w:rsidR="00D8657E" w:rsidRPr="00020345" w:rsidRDefault="00D8657E" w:rsidP="00D8657E">
      <w:pPr>
        <w:pStyle w:val="Prrafodelista"/>
        <w:rPr>
          <w:rFonts w:ascii="Verdana" w:hAnsi="Verdana"/>
          <w:sz w:val="20"/>
          <w:szCs w:val="20"/>
        </w:rPr>
      </w:pPr>
    </w:p>
    <w:p w14:paraId="51A0A663" w14:textId="77777777" w:rsidR="00D8657E" w:rsidRPr="00546326" w:rsidRDefault="00D8657E" w:rsidP="00D8657E">
      <w:pPr>
        <w:pStyle w:val="Prrafodelista"/>
        <w:numPr>
          <w:ilvl w:val="0"/>
          <w:numId w:val="9"/>
        </w:numPr>
        <w:spacing w:after="0" w:line="276" w:lineRule="auto"/>
        <w:jc w:val="both"/>
        <w:rPr>
          <w:rFonts w:ascii="Verdana" w:hAnsi="Verdana"/>
          <w:sz w:val="20"/>
          <w:szCs w:val="20"/>
        </w:rPr>
      </w:pPr>
      <w:r w:rsidRPr="009B3EE6">
        <w:rPr>
          <w:rFonts w:ascii="Verdana" w:hAnsi="Verdana"/>
          <w:sz w:val="20"/>
          <w:szCs w:val="20"/>
        </w:rPr>
        <w:t>Es</w:t>
      </w:r>
      <w:r>
        <w:rPr>
          <w:rFonts w:ascii="Verdana" w:hAnsi="Verdana"/>
          <w:sz w:val="20"/>
          <w:szCs w:val="20"/>
        </w:rPr>
        <w:t>s</w:t>
      </w:r>
      <w:r w:rsidRPr="009B3EE6">
        <w:rPr>
          <w:rFonts w:ascii="Verdana" w:hAnsi="Verdana"/>
          <w:sz w:val="20"/>
          <w:szCs w:val="20"/>
        </w:rPr>
        <w:t>a</w:t>
      </w:r>
      <w:r>
        <w:rPr>
          <w:rFonts w:ascii="Verdana" w:hAnsi="Verdana"/>
          <w:sz w:val="20"/>
          <w:szCs w:val="20"/>
        </w:rPr>
        <w:t>, aliás,</w:t>
      </w:r>
      <w:r w:rsidRPr="009B3EE6">
        <w:rPr>
          <w:rFonts w:ascii="Verdana" w:hAnsi="Verdana"/>
          <w:sz w:val="20"/>
          <w:szCs w:val="20"/>
        </w:rPr>
        <w:t xml:space="preserve"> é a posição já consagrada p</w:t>
      </w:r>
      <w:r>
        <w:rPr>
          <w:rFonts w:ascii="Verdana" w:hAnsi="Verdana"/>
          <w:sz w:val="20"/>
          <w:szCs w:val="20"/>
        </w:rPr>
        <w:t xml:space="preserve">ela </w:t>
      </w:r>
      <w:r w:rsidRPr="009B3EE6">
        <w:rPr>
          <w:rFonts w:ascii="Verdana" w:hAnsi="Verdana"/>
          <w:sz w:val="20"/>
          <w:szCs w:val="20"/>
        </w:rPr>
        <w:t>Corte IDH</w:t>
      </w:r>
      <w:r w:rsidRPr="007274AA">
        <w:rPr>
          <w:rFonts w:ascii="Verdana" w:hAnsi="Verdana"/>
          <w:sz w:val="20"/>
          <w:szCs w:val="20"/>
          <w:vertAlign w:val="superscript"/>
        </w:rPr>
        <w:footnoteReference w:id="92"/>
      </w:r>
      <w:r w:rsidRPr="009B3EE6">
        <w:rPr>
          <w:rFonts w:ascii="Verdana" w:hAnsi="Verdana"/>
          <w:sz w:val="20"/>
          <w:szCs w:val="20"/>
        </w:rPr>
        <w:t>, de forma que considero serem esses os parâmetros para fins de análise da adequada tipificação da tortura no ordenamento jurídico interno dos Estados, nos termos dos artigos 2 e 5.2 da Convenção.</w:t>
      </w:r>
    </w:p>
    <w:p w14:paraId="1B1C00F4" w14:textId="77777777" w:rsidR="00D8657E" w:rsidRPr="00C22B90" w:rsidRDefault="00D8657E" w:rsidP="00D8657E">
      <w:pPr>
        <w:spacing w:after="0" w:line="276" w:lineRule="auto"/>
        <w:jc w:val="both"/>
        <w:rPr>
          <w:rFonts w:ascii="Verdana" w:hAnsi="Verdana"/>
          <w:b/>
          <w:sz w:val="20"/>
          <w:szCs w:val="20"/>
        </w:rPr>
      </w:pPr>
    </w:p>
    <w:p w14:paraId="1C5D5414" w14:textId="77777777" w:rsidR="00D8657E" w:rsidRPr="009B3EE6" w:rsidRDefault="00D8657E" w:rsidP="00D8657E">
      <w:pPr>
        <w:pStyle w:val="Ttulo1"/>
      </w:pPr>
      <w:r w:rsidRPr="009B3EE6">
        <w:t>Da legislação equatoriana à época dos fatos</w:t>
      </w:r>
    </w:p>
    <w:p w14:paraId="436F4906" w14:textId="77777777" w:rsidR="00D8657E" w:rsidRPr="009B3EE6" w:rsidRDefault="00D8657E" w:rsidP="00D8657E">
      <w:pPr>
        <w:spacing w:after="0" w:line="276" w:lineRule="auto"/>
        <w:jc w:val="both"/>
        <w:rPr>
          <w:rFonts w:ascii="Verdana" w:hAnsi="Verdana"/>
          <w:sz w:val="20"/>
          <w:szCs w:val="20"/>
        </w:rPr>
      </w:pPr>
    </w:p>
    <w:p w14:paraId="1F514924"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9B3EE6">
        <w:rPr>
          <w:rFonts w:ascii="Verdana" w:hAnsi="Verdana"/>
          <w:sz w:val="20"/>
          <w:szCs w:val="20"/>
        </w:rPr>
        <w:t>A obrigação de adequar as normas do ordenamento jurídico interno deriva diretamente do comando do artigo 2 da Convenção</w:t>
      </w:r>
      <w:r>
        <w:rPr>
          <w:rFonts w:ascii="Verdana" w:hAnsi="Verdana"/>
          <w:sz w:val="20"/>
          <w:szCs w:val="20"/>
        </w:rPr>
        <w:t xml:space="preserve">, do qual se originam tanto a </w:t>
      </w:r>
      <w:r>
        <w:rPr>
          <w:rFonts w:ascii="Verdana" w:hAnsi="Verdana"/>
          <w:sz w:val="20"/>
          <w:szCs w:val="20"/>
        </w:rPr>
        <w:lastRenderedPageBreak/>
        <w:t>obrigação de suprimir aquelas que sejam inconvencionais quanto a de adoção de medidas legislativas para assegurar a tutela adequada dos direitos ali previstos</w:t>
      </w:r>
      <w:r w:rsidRPr="009B3EE6">
        <w:rPr>
          <w:rFonts w:ascii="Verdana" w:hAnsi="Verdana"/>
          <w:sz w:val="20"/>
          <w:szCs w:val="20"/>
        </w:rPr>
        <w:t xml:space="preserve">. </w:t>
      </w:r>
      <w:r>
        <w:rPr>
          <w:rFonts w:ascii="Verdana" w:hAnsi="Verdana"/>
          <w:sz w:val="20"/>
          <w:szCs w:val="20"/>
        </w:rPr>
        <w:t>A perspectiva oferecida pelo escrutínio estrito de proporcionalidade das normas penais pode demandar dos Estados o dever de tipificação de condutas quando se está diante de déficit de proteção em relação a graves violações de direitos humanos.</w:t>
      </w:r>
    </w:p>
    <w:p w14:paraId="0C6FBB61" w14:textId="77777777" w:rsidR="00D8657E" w:rsidRPr="009B3EE6" w:rsidRDefault="00D8657E" w:rsidP="00D8657E">
      <w:pPr>
        <w:pStyle w:val="Prrafodelista"/>
        <w:spacing w:after="0" w:line="276" w:lineRule="auto"/>
        <w:ind w:left="0"/>
        <w:jc w:val="both"/>
        <w:rPr>
          <w:rFonts w:ascii="Verdana" w:hAnsi="Verdana"/>
          <w:sz w:val="20"/>
          <w:szCs w:val="20"/>
        </w:rPr>
      </w:pPr>
    </w:p>
    <w:p w14:paraId="35742EC9" w14:textId="77777777" w:rsidR="00D8657E" w:rsidRPr="009B3EE6" w:rsidRDefault="00D8657E" w:rsidP="00D8657E">
      <w:pPr>
        <w:pStyle w:val="Prrafodelista"/>
        <w:numPr>
          <w:ilvl w:val="0"/>
          <w:numId w:val="9"/>
        </w:numPr>
        <w:spacing w:after="0" w:line="276" w:lineRule="auto"/>
        <w:jc w:val="both"/>
        <w:rPr>
          <w:rFonts w:ascii="Verdana" w:hAnsi="Verdana"/>
          <w:sz w:val="20"/>
          <w:szCs w:val="20"/>
        </w:rPr>
      </w:pPr>
      <w:r>
        <w:rPr>
          <w:rFonts w:ascii="Verdana" w:hAnsi="Verdana"/>
          <w:sz w:val="20"/>
          <w:szCs w:val="20"/>
        </w:rPr>
        <w:t>A</w:t>
      </w:r>
      <w:r w:rsidRPr="009B3EE6">
        <w:rPr>
          <w:rFonts w:ascii="Verdana" w:hAnsi="Verdana"/>
          <w:sz w:val="20"/>
          <w:szCs w:val="20"/>
        </w:rPr>
        <w:t xml:space="preserve"> Corte </w:t>
      </w:r>
      <w:r>
        <w:rPr>
          <w:rFonts w:ascii="Verdana" w:hAnsi="Verdana"/>
          <w:sz w:val="20"/>
          <w:szCs w:val="20"/>
        </w:rPr>
        <w:t xml:space="preserve">IDH </w:t>
      </w:r>
      <w:r w:rsidRPr="009B3EE6">
        <w:rPr>
          <w:rFonts w:ascii="Verdana" w:hAnsi="Verdana"/>
          <w:sz w:val="20"/>
          <w:szCs w:val="20"/>
        </w:rPr>
        <w:t xml:space="preserve">já exerceu sua jurisdição para analisar a adequação do tipo </w:t>
      </w:r>
      <w:r>
        <w:rPr>
          <w:rFonts w:ascii="Verdana" w:hAnsi="Verdana"/>
          <w:sz w:val="20"/>
          <w:szCs w:val="20"/>
        </w:rPr>
        <w:t xml:space="preserve">penal </w:t>
      </w:r>
      <w:r w:rsidRPr="009B3EE6">
        <w:rPr>
          <w:rFonts w:ascii="Verdana" w:hAnsi="Verdana"/>
          <w:sz w:val="20"/>
          <w:szCs w:val="20"/>
        </w:rPr>
        <w:t xml:space="preserve">de tortura – ou sua ausência – nos ordenamentos jurídicos internos dos Estados. No caso </w:t>
      </w:r>
      <w:r w:rsidRPr="001E6C76">
        <w:rPr>
          <w:rFonts w:ascii="Verdana" w:hAnsi="Verdana"/>
          <w:i/>
          <w:iCs/>
          <w:sz w:val="20"/>
          <w:szCs w:val="20"/>
        </w:rPr>
        <w:t>Heliodoro Portugal vs. Panamá</w:t>
      </w:r>
      <w:r w:rsidRPr="009B3EE6">
        <w:rPr>
          <w:rFonts w:ascii="Verdana" w:hAnsi="Verdana"/>
          <w:sz w:val="20"/>
          <w:szCs w:val="20"/>
        </w:rPr>
        <w:t xml:space="preserve">, embora tenha sido analisado </w:t>
      </w:r>
      <w:r>
        <w:rPr>
          <w:rFonts w:ascii="Verdana" w:hAnsi="Verdana"/>
          <w:sz w:val="20"/>
          <w:szCs w:val="20"/>
        </w:rPr>
        <w:t>à luz da</w:t>
      </w:r>
      <w:r w:rsidRPr="009B3EE6">
        <w:rPr>
          <w:rFonts w:ascii="Verdana" w:hAnsi="Verdana"/>
          <w:sz w:val="20"/>
          <w:szCs w:val="20"/>
        </w:rPr>
        <w:t xml:space="preserve"> CISPT, a Corte IDH reconheceu a responsabilidade do</w:t>
      </w:r>
      <w:r>
        <w:rPr>
          <w:rFonts w:ascii="Verdana" w:hAnsi="Verdana"/>
          <w:sz w:val="20"/>
          <w:szCs w:val="20"/>
        </w:rPr>
        <w:t xml:space="preserve"> Estado do</w:t>
      </w:r>
      <w:r w:rsidRPr="009B3EE6">
        <w:rPr>
          <w:rFonts w:ascii="Verdana" w:hAnsi="Verdana"/>
          <w:sz w:val="20"/>
          <w:szCs w:val="20"/>
        </w:rPr>
        <w:t xml:space="preserve"> Panamá ao tipificar, de maneira insuficiente, o delito de tortura em seu ordenamento interno: </w:t>
      </w:r>
      <w:r w:rsidRPr="007D35BC">
        <w:rPr>
          <w:rFonts w:ascii="Verdana" w:hAnsi="Verdana"/>
          <w:i/>
          <w:iCs/>
          <w:sz w:val="20"/>
          <w:szCs w:val="20"/>
        </w:rPr>
        <w:t xml:space="preserve">“[s]i </w:t>
      </w:r>
      <w:proofErr w:type="spellStart"/>
      <w:r w:rsidRPr="007D35BC">
        <w:rPr>
          <w:rFonts w:ascii="Verdana" w:hAnsi="Verdana"/>
          <w:i/>
          <w:iCs/>
          <w:sz w:val="20"/>
          <w:szCs w:val="20"/>
        </w:rPr>
        <w:t>bien</w:t>
      </w:r>
      <w:proofErr w:type="spellEnd"/>
      <w:r w:rsidRPr="007D35BC">
        <w:rPr>
          <w:rFonts w:ascii="Verdana" w:hAnsi="Verdana"/>
          <w:i/>
          <w:iCs/>
          <w:sz w:val="20"/>
          <w:szCs w:val="20"/>
        </w:rPr>
        <w:t xml:space="preserve"> </w:t>
      </w:r>
      <w:proofErr w:type="spellStart"/>
      <w:r w:rsidRPr="007D35BC">
        <w:rPr>
          <w:rFonts w:ascii="Verdana" w:hAnsi="Verdana"/>
          <w:i/>
          <w:iCs/>
          <w:sz w:val="20"/>
          <w:szCs w:val="20"/>
        </w:rPr>
        <w:t>los</w:t>
      </w:r>
      <w:proofErr w:type="spellEnd"/>
      <w:r w:rsidRPr="007D35BC">
        <w:rPr>
          <w:rFonts w:ascii="Verdana" w:hAnsi="Verdana"/>
          <w:i/>
          <w:iCs/>
          <w:sz w:val="20"/>
          <w:szCs w:val="20"/>
        </w:rPr>
        <w:t xml:space="preserve"> referidos artículos de </w:t>
      </w:r>
      <w:proofErr w:type="spellStart"/>
      <w:r w:rsidRPr="007D35BC">
        <w:rPr>
          <w:rFonts w:ascii="Verdana" w:hAnsi="Verdana"/>
          <w:i/>
          <w:iCs/>
          <w:sz w:val="20"/>
          <w:szCs w:val="20"/>
        </w:rPr>
        <w:t>los</w:t>
      </w:r>
      <w:proofErr w:type="spellEnd"/>
      <w:r w:rsidRPr="007D35BC">
        <w:rPr>
          <w:rFonts w:ascii="Verdana" w:hAnsi="Verdana"/>
          <w:i/>
          <w:iCs/>
          <w:sz w:val="20"/>
          <w:szCs w:val="20"/>
        </w:rPr>
        <w:t xml:space="preserve"> Códigos </w:t>
      </w:r>
      <w:proofErr w:type="spellStart"/>
      <w:r w:rsidRPr="007D35BC">
        <w:rPr>
          <w:rFonts w:ascii="Verdana" w:hAnsi="Verdana"/>
          <w:i/>
          <w:iCs/>
          <w:sz w:val="20"/>
          <w:szCs w:val="20"/>
        </w:rPr>
        <w:t>Penales</w:t>
      </w:r>
      <w:proofErr w:type="spellEnd"/>
      <w:r w:rsidRPr="007D35BC">
        <w:rPr>
          <w:rFonts w:ascii="Verdana" w:hAnsi="Verdana"/>
          <w:i/>
          <w:iCs/>
          <w:sz w:val="20"/>
          <w:szCs w:val="20"/>
        </w:rPr>
        <w:t xml:space="preserve"> </w:t>
      </w:r>
      <w:proofErr w:type="spellStart"/>
      <w:r w:rsidRPr="007D35BC">
        <w:rPr>
          <w:rFonts w:ascii="Verdana" w:hAnsi="Verdana"/>
          <w:i/>
          <w:iCs/>
          <w:sz w:val="20"/>
          <w:szCs w:val="20"/>
        </w:rPr>
        <w:t>panameños</w:t>
      </w:r>
      <w:proofErr w:type="spellEnd"/>
      <w:r w:rsidRPr="007D35BC">
        <w:rPr>
          <w:rFonts w:ascii="Verdana" w:hAnsi="Verdana"/>
          <w:i/>
          <w:iCs/>
          <w:sz w:val="20"/>
          <w:szCs w:val="20"/>
        </w:rPr>
        <w:t xml:space="preserve"> </w:t>
      </w:r>
      <w:proofErr w:type="spellStart"/>
      <w:r w:rsidRPr="007D35BC">
        <w:rPr>
          <w:rFonts w:ascii="Verdana" w:hAnsi="Verdana"/>
          <w:i/>
          <w:iCs/>
          <w:sz w:val="20"/>
          <w:szCs w:val="20"/>
        </w:rPr>
        <w:t>señalan</w:t>
      </w:r>
      <w:proofErr w:type="spellEnd"/>
      <w:r w:rsidRPr="007D35BC">
        <w:rPr>
          <w:rFonts w:ascii="Verdana" w:hAnsi="Verdana"/>
          <w:i/>
          <w:iCs/>
          <w:sz w:val="20"/>
          <w:szCs w:val="20"/>
        </w:rPr>
        <w:t xml:space="preserve"> una </w:t>
      </w:r>
      <w:proofErr w:type="spellStart"/>
      <w:r w:rsidRPr="007D35BC">
        <w:rPr>
          <w:rFonts w:ascii="Verdana" w:hAnsi="Verdana"/>
          <w:i/>
          <w:iCs/>
          <w:sz w:val="20"/>
          <w:szCs w:val="20"/>
        </w:rPr>
        <w:t>sanción</w:t>
      </w:r>
      <w:proofErr w:type="spellEnd"/>
      <w:r w:rsidRPr="007D35BC">
        <w:rPr>
          <w:rFonts w:ascii="Verdana" w:hAnsi="Verdana"/>
          <w:i/>
          <w:iCs/>
          <w:sz w:val="20"/>
          <w:szCs w:val="20"/>
        </w:rPr>
        <w:t xml:space="preserve"> de </w:t>
      </w:r>
      <w:proofErr w:type="spellStart"/>
      <w:r w:rsidRPr="007D35BC">
        <w:rPr>
          <w:rFonts w:ascii="Verdana" w:hAnsi="Verdana"/>
          <w:i/>
          <w:iCs/>
          <w:sz w:val="20"/>
          <w:szCs w:val="20"/>
        </w:rPr>
        <w:t>prisión</w:t>
      </w:r>
      <w:proofErr w:type="spellEnd"/>
      <w:r w:rsidRPr="007D35BC">
        <w:rPr>
          <w:rFonts w:ascii="Verdana" w:hAnsi="Verdana"/>
          <w:i/>
          <w:iCs/>
          <w:sz w:val="20"/>
          <w:szCs w:val="20"/>
        </w:rPr>
        <w:t xml:space="preserve"> </w:t>
      </w:r>
      <w:proofErr w:type="spellStart"/>
      <w:r w:rsidRPr="007D35BC">
        <w:rPr>
          <w:rFonts w:ascii="Verdana" w:hAnsi="Verdana"/>
          <w:i/>
          <w:iCs/>
          <w:sz w:val="20"/>
          <w:szCs w:val="20"/>
        </w:rPr>
        <w:t>cuando</w:t>
      </w:r>
      <w:proofErr w:type="spellEnd"/>
      <w:r w:rsidRPr="007D35BC">
        <w:rPr>
          <w:rFonts w:ascii="Verdana" w:hAnsi="Verdana"/>
          <w:i/>
          <w:iCs/>
          <w:sz w:val="20"/>
          <w:szCs w:val="20"/>
        </w:rPr>
        <w:t xml:space="preserve"> </w:t>
      </w:r>
      <w:proofErr w:type="spellStart"/>
      <w:r w:rsidRPr="007D35BC">
        <w:rPr>
          <w:rFonts w:ascii="Verdana" w:hAnsi="Verdana"/>
          <w:i/>
          <w:iCs/>
          <w:sz w:val="20"/>
          <w:szCs w:val="20"/>
        </w:rPr>
        <w:t>un</w:t>
      </w:r>
      <w:proofErr w:type="spellEnd"/>
      <w:r w:rsidRPr="007D35BC">
        <w:rPr>
          <w:rFonts w:ascii="Verdana" w:hAnsi="Verdana"/>
          <w:i/>
          <w:iCs/>
          <w:sz w:val="20"/>
          <w:szCs w:val="20"/>
        </w:rPr>
        <w:t xml:space="preserve"> </w:t>
      </w:r>
      <w:proofErr w:type="spellStart"/>
      <w:r w:rsidRPr="007D35BC">
        <w:rPr>
          <w:rFonts w:ascii="Verdana" w:hAnsi="Verdana"/>
          <w:i/>
          <w:iCs/>
          <w:sz w:val="20"/>
          <w:szCs w:val="20"/>
        </w:rPr>
        <w:t>hecho</w:t>
      </w:r>
      <w:proofErr w:type="spellEnd"/>
      <w:r w:rsidRPr="007D35BC">
        <w:rPr>
          <w:rFonts w:ascii="Verdana" w:hAnsi="Verdana"/>
          <w:i/>
          <w:iCs/>
          <w:sz w:val="20"/>
          <w:szCs w:val="20"/>
        </w:rPr>
        <w:t xml:space="preserve"> consista en tortura, de </w:t>
      </w:r>
      <w:proofErr w:type="spellStart"/>
      <w:r w:rsidRPr="007D35BC">
        <w:rPr>
          <w:rFonts w:ascii="Verdana" w:hAnsi="Verdana"/>
          <w:i/>
          <w:iCs/>
          <w:sz w:val="20"/>
          <w:szCs w:val="20"/>
        </w:rPr>
        <w:t>la</w:t>
      </w:r>
      <w:proofErr w:type="spellEnd"/>
      <w:r w:rsidRPr="007D35BC">
        <w:rPr>
          <w:rFonts w:ascii="Verdana" w:hAnsi="Verdana"/>
          <w:i/>
          <w:iCs/>
          <w:sz w:val="20"/>
          <w:szCs w:val="20"/>
        </w:rPr>
        <w:t xml:space="preserve"> </w:t>
      </w:r>
      <w:proofErr w:type="spellStart"/>
      <w:r w:rsidRPr="007D35BC">
        <w:rPr>
          <w:rFonts w:ascii="Verdana" w:hAnsi="Verdana"/>
          <w:i/>
          <w:iCs/>
          <w:sz w:val="20"/>
          <w:szCs w:val="20"/>
        </w:rPr>
        <w:t>lectura</w:t>
      </w:r>
      <w:proofErr w:type="spellEnd"/>
      <w:r w:rsidRPr="007D35BC">
        <w:rPr>
          <w:rFonts w:ascii="Verdana" w:hAnsi="Verdana"/>
          <w:i/>
          <w:iCs/>
          <w:sz w:val="20"/>
          <w:szCs w:val="20"/>
        </w:rPr>
        <w:t xml:space="preserve"> de </w:t>
      </w:r>
      <w:proofErr w:type="spellStart"/>
      <w:r w:rsidRPr="007D35BC">
        <w:rPr>
          <w:rFonts w:ascii="Verdana" w:hAnsi="Verdana"/>
          <w:i/>
          <w:iCs/>
          <w:sz w:val="20"/>
          <w:szCs w:val="20"/>
        </w:rPr>
        <w:t>dichos</w:t>
      </w:r>
      <w:proofErr w:type="spellEnd"/>
      <w:r w:rsidRPr="007D35BC">
        <w:rPr>
          <w:rFonts w:ascii="Verdana" w:hAnsi="Verdana"/>
          <w:i/>
          <w:iCs/>
          <w:sz w:val="20"/>
          <w:szCs w:val="20"/>
        </w:rPr>
        <w:t xml:space="preserve"> artículos </w:t>
      </w:r>
      <w:proofErr w:type="spellStart"/>
      <w:r w:rsidRPr="007D35BC">
        <w:rPr>
          <w:rFonts w:ascii="Verdana" w:hAnsi="Verdana"/>
          <w:i/>
          <w:iCs/>
          <w:sz w:val="20"/>
          <w:szCs w:val="20"/>
        </w:rPr>
        <w:t>no</w:t>
      </w:r>
      <w:proofErr w:type="spellEnd"/>
      <w:r w:rsidRPr="007D35BC">
        <w:rPr>
          <w:rFonts w:ascii="Verdana" w:hAnsi="Verdana"/>
          <w:i/>
          <w:iCs/>
          <w:sz w:val="20"/>
          <w:szCs w:val="20"/>
        </w:rPr>
        <w:t xml:space="preserve"> se desprende </w:t>
      </w:r>
      <w:proofErr w:type="spellStart"/>
      <w:r w:rsidRPr="007D35BC">
        <w:rPr>
          <w:rFonts w:ascii="Verdana" w:hAnsi="Verdana"/>
          <w:i/>
          <w:iCs/>
          <w:sz w:val="20"/>
          <w:szCs w:val="20"/>
        </w:rPr>
        <w:t>cuáles</w:t>
      </w:r>
      <w:proofErr w:type="spellEnd"/>
      <w:r w:rsidRPr="007D35BC">
        <w:rPr>
          <w:rFonts w:ascii="Verdana" w:hAnsi="Verdana"/>
          <w:i/>
          <w:iCs/>
          <w:sz w:val="20"/>
          <w:szCs w:val="20"/>
        </w:rPr>
        <w:t xml:space="preserve"> </w:t>
      </w:r>
      <w:proofErr w:type="spellStart"/>
      <w:r w:rsidRPr="007D35BC">
        <w:rPr>
          <w:rFonts w:ascii="Verdana" w:hAnsi="Verdana"/>
          <w:i/>
          <w:iCs/>
          <w:sz w:val="20"/>
          <w:szCs w:val="20"/>
        </w:rPr>
        <w:t>serían</w:t>
      </w:r>
      <w:proofErr w:type="spellEnd"/>
      <w:r w:rsidRPr="007D35BC">
        <w:rPr>
          <w:rFonts w:ascii="Verdana" w:hAnsi="Verdana"/>
          <w:i/>
          <w:iCs/>
          <w:sz w:val="20"/>
          <w:szCs w:val="20"/>
        </w:rPr>
        <w:t xml:space="preserve"> </w:t>
      </w:r>
      <w:proofErr w:type="spellStart"/>
      <w:r w:rsidRPr="007D35BC">
        <w:rPr>
          <w:rFonts w:ascii="Verdana" w:hAnsi="Verdana"/>
          <w:i/>
          <w:iCs/>
          <w:sz w:val="20"/>
          <w:szCs w:val="20"/>
        </w:rPr>
        <w:t>los</w:t>
      </w:r>
      <w:proofErr w:type="spellEnd"/>
      <w:r w:rsidRPr="007D35BC">
        <w:rPr>
          <w:rFonts w:ascii="Verdana" w:hAnsi="Verdana"/>
          <w:i/>
          <w:iCs/>
          <w:sz w:val="20"/>
          <w:szCs w:val="20"/>
        </w:rPr>
        <w:t xml:space="preserve"> elementos constitutivos del delito</w:t>
      </w:r>
      <w:r w:rsidRPr="009B3EE6">
        <w:rPr>
          <w:rFonts w:ascii="Verdana" w:hAnsi="Verdana"/>
          <w:sz w:val="20"/>
          <w:szCs w:val="20"/>
        </w:rPr>
        <w:t>”</w:t>
      </w:r>
      <w:r w:rsidRPr="007D35BC">
        <w:rPr>
          <w:rFonts w:ascii="Verdana" w:hAnsi="Verdana"/>
          <w:sz w:val="20"/>
          <w:szCs w:val="20"/>
          <w:vertAlign w:val="superscript"/>
        </w:rPr>
        <w:footnoteReference w:id="93"/>
      </w:r>
      <w:r w:rsidRPr="009B3EE6">
        <w:rPr>
          <w:rFonts w:ascii="Verdana" w:hAnsi="Verdana"/>
          <w:sz w:val="20"/>
          <w:szCs w:val="20"/>
        </w:rPr>
        <w:t>. Trata-se, portanto, de exercício plenamente compatível com sua competência.</w:t>
      </w:r>
    </w:p>
    <w:p w14:paraId="4533B7DA" w14:textId="77777777" w:rsidR="00D8657E" w:rsidRPr="009B3EE6" w:rsidRDefault="00D8657E" w:rsidP="00D8657E">
      <w:pPr>
        <w:pStyle w:val="Prrafodelista"/>
        <w:spacing w:after="0" w:line="276" w:lineRule="auto"/>
        <w:ind w:left="0"/>
        <w:jc w:val="both"/>
        <w:rPr>
          <w:rFonts w:ascii="Verdana" w:hAnsi="Verdana"/>
          <w:sz w:val="20"/>
          <w:szCs w:val="20"/>
        </w:rPr>
      </w:pPr>
    </w:p>
    <w:p w14:paraId="6C20F012" w14:textId="77777777" w:rsidR="00D8657E" w:rsidRPr="009B3EE6" w:rsidRDefault="00D8657E" w:rsidP="00D8657E">
      <w:pPr>
        <w:pStyle w:val="Prrafodelista"/>
        <w:numPr>
          <w:ilvl w:val="0"/>
          <w:numId w:val="9"/>
        </w:numPr>
        <w:spacing w:after="0" w:line="276" w:lineRule="auto"/>
        <w:jc w:val="both"/>
        <w:rPr>
          <w:rFonts w:ascii="Verdana" w:hAnsi="Verdana"/>
          <w:sz w:val="20"/>
          <w:szCs w:val="20"/>
        </w:rPr>
      </w:pPr>
      <w:r w:rsidRPr="009B3EE6">
        <w:rPr>
          <w:rFonts w:ascii="Verdana" w:hAnsi="Verdana"/>
          <w:sz w:val="20"/>
          <w:szCs w:val="20"/>
        </w:rPr>
        <w:t xml:space="preserve">À época dos fatos, embora a </w:t>
      </w:r>
      <w:r>
        <w:rPr>
          <w:rFonts w:ascii="Verdana" w:hAnsi="Verdana"/>
          <w:sz w:val="20"/>
          <w:szCs w:val="20"/>
        </w:rPr>
        <w:t xml:space="preserve">então vigente </w:t>
      </w:r>
      <w:r w:rsidRPr="009B3EE6">
        <w:rPr>
          <w:rFonts w:ascii="Verdana" w:hAnsi="Verdana"/>
          <w:sz w:val="20"/>
          <w:szCs w:val="20"/>
        </w:rPr>
        <w:t>Constituição equatoriana de 1978 proibisse “</w:t>
      </w:r>
      <w:proofErr w:type="spellStart"/>
      <w:r w:rsidRPr="007D35BC">
        <w:rPr>
          <w:rFonts w:ascii="Verdana" w:hAnsi="Verdana"/>
          <w:i/>
          <w:iCs/>
          <w:sz w:val="20"/>
          <w:szCs w:val="20"/>
        </w:rPr>
        <w:t>las</w:t>
      </w:r>
      <w:proofErr w:type="spellEnd"/>
      <w:r w:rsidRPr="007D35BC">
        <w:rPr>
          <w:rFonts w:ascii="Verdana" w:hAnsi="Verdana"/>
          <w:i/>
          <w:iCs/>
          <w:sz w:val="20"/>
          <w:szCs w:val="20"/>
        </w:rPr>
        <w:t xml:space="preserve"> torturas y todo </w:t>
      </w:r>
      <w:proofErr w:type="spellStart"/>
      <w:r w:rsidRPr="007D35BC">
        <w:rPr>
          <w:rFonts w:ascii="Verdana" w:hAnsi="Verdana"/>
          <w:i/>
          <w:iCs/>
          <w:sz w:val="20"/>
          <w:szCs w:val="20"/>
        </w:rPr>
        <w:t>procedimiento</w:t>
      </w:r>
      <w:proofErr w:type="spellEnd"/>
      <w:r w:rsidRPr="007D35BC">
        <w:rPr>
          <w:rFonts w:ascii="Verdana" w:hAnsi="Verdana"/>
          <w:i/>
          <w:iCs/>
          <w:sz w:val="20"/>
          <w:szCs w:val="20"/>
        </w:rPr>
        <w:t xml:space="preserve"> </w:t>
      </w:r>
      <w:proofErr w:type="spellStart"/>
      <w:r w:rsidRPr="007D35BC">
        <w:rPr>
          <w:rFonts w:ascii="Verdana" w:hAnsi="Verdana"/>
          <w:i/>
          <w:iCs/>
          <w:sz w:val="20"/>
          <w:szCs w:val="20"/>
        </w:rPr>
        <w:t>inhumano</w:t>
      </w:r>
      <w:proofErr w:type="spellEnd"/>
      <w:r w:rsidRPr="007D35BC">
        <w:rPr>
          <w:rFonts w:ascii="Verdana" w:hAnsi="Verdana"/>
          <w:i/>
          <w:iCs/>
          <w:sz w:val="20"/>
          <w:szCs w:val="20"/>
        </w:rPr>
        <w:t xml:space="preserve"> o degradante</w:t>
      </w:r>
      <w:r w:rsidRPr="009B3EE6">
        <w:rPr>
          <w:rFonts w:ascii="Verdana" w:hAnsi="Verdana"/>
          <w:sz w:val="20"/>
          <w:szCs w:val="20"/>
        </w:rPr>
        <w:t xml:space="preserve">”, como indicado na Sentença, </w:t>
      </w:r>
      <w:r>
        <w:rPr>
          <w:rFonts w:ascii="Verdana" w:hAnsi="Verdana"/>
          <w:sz w:val="20"/>
          <w:szCs w:val="20"/>
        </w:rPr>
        <w:t xml:space="preserve">tal conduta </w:t>
      </w:r>
      <w:r w:rsidRPr="009B3EE6">
        <w:rPr>
          <w:rFonts w:ascii="Verdana" w:hAnsi="Verdana"/>
          <w:sz w:val="20"/>
          <w:szCs w:val="20"/>
        </w:rPr>
        <w:t xml:space="preserve">não era tipificada no ordenamento jurídico do Estado. Havia figuras penais próximas, mas insuficientes frente à obrigação de proibir essas condutas, especialmente em razão de seu caráter absoluto e de </w:t>
      </w:r>
      <w:proofErr w:type="spellStart"/>
      <w:r w:rsidRPr="004114E9">
        <w:rPr>
          <w:rFonts w:ascii="Verdana" w:hAnsi="Verdana"/>
          <w:i/>
          <w:iCs/>
          <w:sz w:val="20"/>
          <w:szCs w:val="20"/>
        </w:rPr>
        <w:t>ius</w:t>
      </w:r>
      <w:proofErr w:type="spellEnd"/>
      <w:r w:rsidRPr="004114E9">
        <w:rPr>
          <w:rFonts w:ascii="Verdana" w:hAnsi="Verdana"/>
          <w:i/>
          <w:iCs/>
          <w:sz w:val="20"/>
          <w:szCs w:val="20"/>
        </w:rPr>
        <w:t xml:space="preserve"> </w:t>
      </w:r>
      <w:proofErr w:type="spellStart"/>
      <w:r w:rsidRPr="004114E9">
        <w:rPr>
          <w:rFonts w:ascii="Verdana" w:hAnsi="Verdana"/>
          <w:i/>
          <w:iCs/>
          <w:sz w:val="20"/>
          <w:szCs w:val="20"/>
        </w:rPr>
        <w:t>cogens</w:t>
      </w:r>
      <w:proofErr w:type="spellEnd"/>
      <w:r>
        <w:rPr>
          <w:rFonts w:ascii="Verdana" w:hAnsi="Verdana"/>
          <w:sz w:val="20"/>
          <w:szCs w:val="20"/>
        </w:rPr>
        <w:t>.</w:t>
      </w:r>
    </w:p>
    <w:p w14:paraId="46A6E67D" w14:textId="77777777" w:rsidR="00D8657E" w:rsidRPr="009B3EE6" w:rsidRDefault="00D8657E" w:rsidP="00D8657E">
      <w:pPr>
        <w:pStyle w:val="Prrafodelista"/>
        <w:spacing w:after="0" w:line="276" w:lineRule="auto"/>
        <w:ind w:left="0"/>
        <w:jc w:val="both"/>
        <w:rPr>
          <w:rFonts w:ascii="Verdana" w:hAnsi="Verdana"/>
          <w:sz w:val="20"/>
          <w:szCs w:val="20"/>
        </w:rPr>
      </w:pPr>
    </w:p>
    <w:p w14:paraId="0BE51E4F" w14:textId="77777777" w:rsidR="00D8657E" w:rsidRPr="009B3EE6" w:rsidRDefault="00D8657E" w:rsidP="00D8657E">
      <w:pPr>
        <w:pStyle w:val="Prrafodelista"/>
        <w:numPr>
          <w:ilvl w:val="0"/>
          <w:numId w:val="9"/>
        </w:numPr>
        <w:spacing w:after="0" w:line="276" w:lineRule="auto"/>
        <w:jc w:val="both"/>
        <w:rPr>
          <w:rFonts w:ascii="Verdana" w:hAnsi="Verdana"/>
          <w:sz w:val="20"/>
          <w:szCs w:val="20"/>
        </w:rPr>
      </w:pPr>
      <w:r w:rsidRPr="009B3EE6">
        <w:rPr>
          <w:rFonts w:ascii="Verdana" w:hAnsi="Verdana"/>
          <w:sz w:val="20"/>
          <w:szCs w:val="20"/>
        </w:rPr>
        <w:t xml:space="preserve">Quando da tortura do Sr. </w:t>
      </w:r>
      <w:proofErr w:type="gramStart"/>
      <w:r w:rsidRPr="009B3EE6">
        <w:rPr>
          <w:rFonts w:ascii="Verdana" w:hAnsi="Verdana"/>
          <w:sz w:val="20"/>
          <w:szCs w:val="20"/>
        </w:rPr>
        <w:t>Aguas</w:t>
      </w:r>
      <w:proofErr w:type="gramEnd"/>
      <w:r w:rsidRPr="009B3EE6">
        <w:rPr>
          <w:rFonts w:ascii="Verdana" w:hAnsi="Verdana"/>
          <w:sz w:val="20"/>
          <w:szCs w:val="20"/>
        </w:rPr>
        <w:t xml:space="preserve"> Acosta, o </w:t>
      </w:r>
      <w:r>
        <w:rPr>
          <w:rFonts w:ascii="Verdana" w:hAnsi="Verdana"/>
          <w:sz w:val="20"/>
          <w:szCs w:val="20"/>
        </w:rPr>
        <w:t xml:space="preserve">Estado do </w:t>
      </w:r>
      <w:r w:rsidRPr="009B3EE6">
        <w:rPr>
          <w:rFonts w:ascii="Verdana" w:hAnsi="Verdana"/>
          <w:sz w:val="20"/>
          <w:szCs w:val="20"/>
        </w:rPr>
        <w:t>Equador dispunha em seu ordenamento jurídico do crime de “</w:t>
      </w:r>
      <w:r w:rsidRPr="007D35BC">
        <w:rPr>
          <w:rFonts w:ascii="Verdana" w:hAnsi="Verdana"/>
          <w:i/>
          <w:iCs/>
          <w:sz w:val="20"/>
          <w:szCs w:val="20"/>
        </w:rPr>
        <w:t xml:space="preserve">tormentos </w:t>
      </w:r>
      <w:proofErr w:type="spellStart"/>
      <w:r w:rsidRPr="007D35BC">
        <w:rPr>
          <w:rFonts w:ascii="Verdana" w:hAnsi="Verdana"/>
          <w:i/>
          <w:iCs/>
          <w:sz w:val="20"/>
          <w:szCs w:val="20"/>
        </w:rPr>
        <w:t>corporales</w:t>
      </w:r>
      <w:proofErr w:type="spellEnd"/>
      <w:r w:rsidRPr="009B3EE6">
        <w:rPr>
          <w:rFonts w:ascii="Verdana" w:hAnsi="Verdana"/>
          <w:sz w:val="20"/>
          <w:szCs w:val="20"/>
        </w:rPr>
        <w:t>”. Essa figura estava presente tanto na legislação civil ordinária (artigo 187 do Código Orgânico Integral Penal – “COIP”) como na legislação penal policial que acabou sendo aplicada no caso concreto (artigo 145 do CPPN),</w:t>
      </w:r>
      <w:r>
        <w:rPr>
          <w:rFonts w:ascii="Verdana" w:hAnsi="Verdana"/>
          <w:sz w:val="20"/>
          <w:szCs w:val="20"/>
        </w:rPr>
        <w:t xml:space="preserve"> embora estejam atualmente revogados,</w:t>
      </w:r>
      <w:r w:rsidRPr="009B3EE6">
        <w:rPr>
          <w:rFonts w:ascii="Verdana" w:hAnsi="Verdana"/>
          <w:sz w:val="20"/>
          <w:szCs w:val="20"/>
        </w:rPr>
        <w:t xml:space="preserve"> com a seguinte redação:</w:t>
      </w:r>
    </w:p>
    <w:p w14:paraId="6FC86874" w14:textId="77777777" w:rsidR="00D8657E" w:rsidRPr="009B3EE6" w:rsidRDefault="00D8657E" w:rsidP="00D8657E">
      <w:pPr>
        <w:spacing w:after="0" w:line="276" w:lineRule="auto"/>
        <w:jc w:val="both"/>
        <w:rPr>
          <w:rFonts w:ascii="Verdana" w:hAnsi="Verdana"/>
          <w:sz w:val="20"/>
          <w:szCs w:val="20"/>
        </w:rPr>
      </w:pPr>
    </w:p>
    <w:p w14:paraId="765C2D56" w14:textId="77777777" w:rsidR="00D8657E" w:rsidRPr="002D4687" w:rsidRDefault="00D8657E" w:rsidP="00D8657E">
      <w:pPr>
        <w:pStyle w:val="Cita"/>
      </w:pPr>
      <w:r w:rsidRPr="002D4687">
        <w:t xml:space="preserve">Cuando la persona arrestada o detenida hubiere sufrido tormentos corporales, el culpable será reprimido con tres a seis años de reclusión menor. </w:t>
      </w:r>
    </w:p>
    <w:p w14:paraId="49443E8B" w14:textId="77777777" w:rsidR="00D8657E" w:rsidRPr="002D4687" w:rsidRDefault="00D8657E" w:rsidP="00D8657E">
      <w:pPr>
        <w:pStyle w:val="Cita"/>
      </w:pPr>
      <w:r w:rsidRPr="002D4687">
        <w:t xml:space="preserve">La pena será de reclusión menor de seis a nueve años, si de los tormentos hubiere resultado cualquiera de las lesiones permanentes detalladas en el capítulo de las lesiones. </w:t>
      </w:r>
    </w:p>
    <w:p w14:paraId="5A202F8A" w14:textId="77777777" w:rsidR="00D8657E" w:rsidRPr="002D4687" w:rsidRDefault="00D8657E" w:rsidP="00D8657E">
      <w:pPr>
        <w:pStyle w:val="Cita"/>
      </w:pPr>
      <w:r w:rsidRPr="002D4687">
        <w:t>Si los tormentos hubieren causado la muerte, el culpado será reprimido con reclusión mayor especial de dieciséis a veinticinco años.</w:t>
      </w:r>
    </w:p>
    <w:p w14:paraId="1FCCA131" w14:textId="77777777" w:rsidR="00D8657E" w:rsidRPr="009B3EE6" w:rsidRDefault="00D8657E" w:rsidP="00D8657E">
      <w:pPr>
        <w:spacing w:after="0" w:line="276" w:lineRule="auto"/>
        <w:jc w:val="both"/>
        <w:rPr>
          <w:rFonts w:ascii="Verdana" w:hAnsi="Verdana"/>
          <w:sz w:val="20"/>
          <w:szCs w:val="20"/>
          <w:lang w:val="es-CR"/>
        </w:rPr>
      </w:pPr>
    </w:p>
    <w:p w14:paraId="0850A966"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9B3EE6">
        <w:rPr>
          <w:rFonts w:ascii="Verdana" w:hAnsi="Verdana"/>
          <w:sz w:val="20"/>
          <w:szCs w:val="20"/>
        </w:rPr>
        <w:t xml:space="preserve">O tipo de </w:t>
      </w:r>
      <w:r>
        <w:rPr>
          <w:rFonts w:ascii="Verdana" w:hAnsi="Verdana"/>
          <w:sz w:val="20"/>
          <w:szCs w:val="20"/>
        </w:rPr>
        <w:t>“</w:t>
      </w:r>
      <w:r w:rsidRPr="007D35BC">
        <w:rPr>
          <w:rFonts w:ascii="Verdana" w:hAnsi="Verdana"/>
          <w:i/>
          <w:iCs/>
          <w:sz w:val="20"/>
          <w:szCs w:val="20"/>
        </w:rPr>
        <w:t xml:space="preserve">tormentos </w:t>
      </w:r>
      <w:proofErr w:type="spellStart"/>
      <w:r w:rsidRPr="007D35BC">
        <w:rPr>
          <w:rFonts w:ascii="Verdana" w:hAnsi="Verdana"/>
          <w:i/>
          <w:iCs/>
          <w:sz w:val="20"/>
          <w:szCs w:val="20"/>
        </w:rPr>
        <w:t>corporales</w:t>
      </w:r>
      <w:proofErr w:type="spellEnd"/>
      <w:r>
        <w:rPr>
          <w:rFonts w:ascii="Verdana" w:hAnsi="Verdana"/>
          <w:sz w:val="20"/>
          <w:szCs w:val="20"/>
        </w:rPr>
        <w:t>”</w:t>
      </w:r>
      <w:r w:rsidRPr="009B3EE6">
        <w:rPr>
          <w:rFonts w:ascii="Verdana" w:hAnsi="Verdana"/>
          <w:sz w:val="20"/>
          <w:szCs w:val="20"/>
        </w:rPr>
        <w:t xml:space="preserve"> </w:t>
      </w:r>
      <w:r>
        <w:rPr>
          <w:rFonts w:ascii="Verdana" w:hAnsi="Verdana"/>
          <w:sz w:val="20"/>
          <w:szCs w:val="20"/>
        </w:rPr>
        <w:t>era</w:t>
      </w:r>
      <w:r w:rsidRPr="009B3EE6">
        <w:rPr>
          <w:rFonts w:ascii="Verdana" w:hAnsi="Verdana"/>
          <w:sz w:val="20"/>
          <w:szCs w:val="20"/>
        </w:rPr>
        <w:t xml:space="preserve"> insuficiente para dar conta de todos os elementos típicos do crime de tortura delineados na seção anterior e é, assim, inadequado para a consecução das obrigações previstas na CADH de proibição da tortura.</w:t>
      </w:r>
    </w:p>
    <w:p w14:paraId="197F644E" w14:textId="77777777" w:rsidR="00D8657E" w:rsidRDefault="00D8657E" w:rsidP="00D8657E">
      <w:pPr>
        <w:pStyle w:val="Prrafodelista"/>
        <w:spacing w:after="0" w:line="276" w:lineRule="auto"/>
        <w:ind w:left="0"/>
        <w:jc w:val="both"/>
        <w:rPr>
          <w:rFonts w:ascii="Verdana" w:hAnsi="Verdana"/>
          <w:sz w:val="20"/>
          <w:szCs w:val="20"/>
        </w:rPr>
      </w:pPr>
      <w:r>
        <w:rPr>
          <w:rFonts w:ascii="Verdana" w:hAnsi="Verdana"/>
          <w:sz w:val="20"/>
          <w:szCs w:val="20"/>
        </w:rPr>
        <w:t xml:space="preserve"> </w:t>
      </w:r>
    </w:p>
    <w:p w14:paraId="4737CB4B" w14:textId="77777777" w:rsidR="00D8657E" w:rsidRPr="007D35BC" w:rsidRDefault="00D8657E" w:rsidP="00D8657E">
      <w:pPr>
        <w:pStyle w:val="Prrafodelista"/>
        <w:numPr>
          <w:ilvl w:val="0"/>
          <w:numId w:val="9"/>
        </w:numPr>
        <w:spacing w:after="0" w:line="276" w:lineRule="auto"/>
        <w:jc w:val="both"/>
        <w:rPr>
          <w:rFonts w:ascii="Verdana" w:hAnsi="Verdana"/>
          <w:sz w:val="20"/>
          <w:szCs w:val="20"/>
        </w:rPr>
      </w:pPr>
      <w:r w:rsidRPr="007D35BC">
        <w:rPr>
          <w:rFonts w:ascii="Verdana" w:hAnsi="Verdana"/>
          <w:sz w:val="20"/>
          <w:szCs w:val="20"/>
        </w:rPr>
        <w:t>Em primeiro lugar, esse tipo restringe-se a pessoas presas ou detidas. Como visto, este não é um elemento exigido para o crime de tortura, que pode ser cometido contra quaisquer pessoas, mesmo aquelas em situação de liberdade. É relevante notar, nesse sentido, que esse crime está previsto no capítulo “</w:t>
      </w:r>
      <w:r w:rsidRPr="007D35BC">
        <w:rPr>
          <w:rFonts w:ascii="Verdana" w:hAnsi="Verdana"/>
          <w:i/>
          <w:iCs/>
          <w:sz w:val="20"/>
          <w:szCs w:val="20"/>
        </w:rPr>
        <w:t xml:space="preserve">[d]e </w:t>
      </w:r>
      <w:proofErr w:type="spellStart"/>
      <w:r w:rsidRPr="007D35BC">
        <w:rPr>
          <w:rFonts w:ascii="Verdana" w:hAnsi="Verdana"/>
          <w:i/>
          <w:iCs/>
          <w:sz w:val="20"/>
          <w:szCs w:val="20"/>
        </w:rPr>
        <w:t>los</w:t>
      </w:r>
      <w:proofErr w:type="spellEnd"/>
      <w:r w:rsidRPr="007D35BC">
        <w:rPr>
          <w:rFonts w:ascii="Verdana" w:hAnsi="Verdana"/>
          <w:i/>
          <w:iCs/>
          <w:sz w:val="20"/>
          <w:szCs w:val="20"/>
        </w:rPr>
        <w:t xml:space="preserve"> delitos contra </w:t>
      </w:r>
      <w:proofErr w:type="spellStart"/>
      <w:r w:rsidRPr="007D35BC">
        <w:rPr>
          <w:rFonts w:ascii="Verdana" w:hAnsi="Verdana"/>
          <w:i/>
          <w:iCs/>
          <w:sz w:val="20"/>
          <w:szCs w:val="20"/>
        </w:rPr>
        <w:t>la</w:t>
      </w:r>
      <w:proofErr w:type="spellEnd"/>
      <w:r w:rsidRPr="007D35BC">
        <w:rPr>
          <w:rFonts w:ascii="Verdana" w:hAnsi="Verdana"/>
          <w:i/>
          <w:iCs/>
          <w:sz w:val="20"/>
          <w:szCs w:val="20"/>
        </w:rPr>
        <w:t xml:space="preserve"> </w:t>
      </w:r>
      <w:proofErr w:type="spellStart"/>
      <w:r w:rsidRPr="007D35BC">
        <w:rPr>
          <w:rFonts w:ascii="Verdana" w:hAnsi="Verdana"/>
          <w:i/>
          <w:iCs/>
          <w:sz w:val="20"/>
          <w:szCs w:val="20"/>
        </w:rPr>
        <w:t>libertad</w:t>
      </w:r>
      <w:proofErr w:type="spellEnd"/>
      <w:r w:rsidRPr="007D35BC">
        <w:rPr>
          <w:rFonts w:ascii="Verdana" w:hAnsi="Verdana"/>
          <w:i/>
          <w:iCs/>
          <w:sz w:val="20"/>
          <w:szCs w:val="20"/>
        </w:rPr>
        <w:t xml:space="preserve"> individual</w:t>
      </w:r>
      <w:r w:rsidRPr="007D35BC">
        <w:rPr>
          <w:rFonts w:ascii="Verdana" w:hAnsi="Verdana"/>
          <w:sz w:val="20"/>
          <w:szCs w:val="20"/>
        </w:rPr>
        <w:t xml:space="preserve">” no COIP então vigente, a denotar que o principal </w:t>
      </w:r>
      <w:r w:rsidRPr="007D35BC">
        <w:rPr>
          <w:rFonts w:ascii="Verdana" w:hAnsi="Verdana"/>
          <w:sz w:val="20"/>
          <w:szCs w:val="20"/>
        </w:rPr>
        <w:lastRenderedPageBreak/>
        <w:t xml:space="preserve">bem jurídico tutelado por esse tipo não é sequer a dignidade humana ou a integridade pessoal, que são aqueles </w:t>
      </w:r>
      <w:r>
        <w:rPr>
          <w:rFonts w:ascii="Verdana" w:hAnsi="Verdana"/>
          <w:sz w:val="20"/>
          <w:szCs w:val="20"/>
        </w:rPr>
        <w:t xml:space="preserve">que </w:t>
      </w:r>
      <w:r w:rsidRPr="007D35BC">
        <w:rPr>
          <w:rFonts w:ascii="Verdana" w:hAnsi="Verdana"/>
          <w:sz w:val="20"/>
          <w:szCs w:val="20"/>
        </w:rPr>
        <w:t>mais se aproximam daquilo que o tipo da tortura busca proteger.</w:t>
      </w:r>
    </w:p>
    <w:p w14:paraId="427ED69C" w14:textId="77777777" w:rsidR="00D8657E" w:rsidRPr="009B3EE6" w:rsidRDefault="00D8657E" w:rsidP="00D8657E">
      <w:pPr>
        <w:pStyle w:val="Prrafodelista"/>
        <w:spacing w:after="0" w:line="276" w:lineRule="auto"/>
        <w:ind w:left="0"/>
        <w:jc w:val="both"/>
        <w:rPr>
          <w:rFonts w:ascii="Verdana" w:hAnsi="Verdana"/>
          <w:sz w:val="20"/>
          <w:szCs w:val="20"/>
        </w:rPr>
      </w:pPr>
    </w:p>
    <w:p w14:paraId="16FBFAC3"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9B3EE6">
        <w:rPr>
          <w:rFonts w:ascii="Verdana" w:hAnsi="Verdana"/>
          <w:sz w:val="20"/>
          <w:szCs w:val="20"/>
        </w:rPr>
        <w:t xml:space="preserve">Em segundo lugar, não há previsão de que os </w:t>
      </w:r>
      <w:r>
        <w:rPr>
          <w:rFonts w:ascii="Verdana" w:hAnsi="Verdana"/>
          <w:sz w:val="20"/>
          <w:szCs w:val="20"/>
        </w:rPr>
        <w:t>“</w:t>
      </w:r>
      <w:r w:rsidRPr="007D35BC">
        <w:rPr>
          <w:rFonts w:ascii="Verdana" w:hAnsi="Verdana"/>
          <w:i/>
          <w:iCs/>
          <w:sz w:val="20"/>
          <w:szCs w:val="20"/>
        </w:rPr>
        <w:t xml:space="preserve">tormentos </w:t>
      </w:r>
      <w:proofErr w:type="spellStart"/>
      <w:r w:rsidRPr="007D35BC">
        <w:rPr>
          <w:rFonts w:ascii="Verdana" w:hAnsi="Verdana"/>
          <w:i/>
          <w:iCs/>
          <w:sz w:val="20"/>
          <w:szCs w:val="20"/>
        </w:rPr>
        <w:t>corporales</w:t>
      </w:r>
      <w:proofErr w:type="spellEnd"/>
      <w:r>
        <w:rPr>
          <w:rFonts w:ascii="Verdana" w:hAnsi="Verdana"/>
          <w:sz w:val="20"/>
          <w:szCs w:val="20"/>
        </w:rPr>
        <w:t>”</w:t>
      </w:r>
      <w:r w:rsidRPr="009B3EE6">
        <w:rPr>
          <w:rFonts w:ascii="Verdana" w:hAnsi="Verdana"/>
          <w:sz w:val="20"/>
          <w:szCs w:val="20"/>
        </w:rPr>
        <w:t xml:space="preserve"> sejam causados de forma intencional pelo agente. </w:t>
      </w:r>
      <w:r>
        <w:rPr>
          <w:rFonts w:ascii="Verdana" w:hAnsi="Verdana"/>
          <w:sz w:val="20"/>
          <w:szCs w:val="20"/>
        </w:rPr>
        <w:t>Como explorado anteriormente, n</w:t>
      </w:r>
      <w:r w:rsidRPr="009B3EE6">
        <w:rPr>
          <w:rFonts w:ascii="Verdana" w:hAnsi="Verdana"/>
          <w:sz w:val="20"/>
          <w:szCs w:val="20"/>
        </w:rPr>
        <w:t xml:space="preserve">ão se trata apenas de uma questão de dolo, </w:t>
      </w:r>
      <w:r>
        <w:rPr>
          <w:rFonts w:ascii="Verdana" w:hAnsi="Verdana"/>
          <w:sz w:val="20"/>
          <w:szCs w:val="20"/>
        </w:rPr>
        <w:t>mas da presença adicional de elemento subjetivo especial, ou seja, que a dor ou sofrimento sejam causados para algum propósito.</w:t>
      </w:r>
    </w:p>
    <w:p w14:paraId="5BCFC761" w14:textId="77777777" w:rsidR="00D8657E" w:rsidRPr="00561493" w:rsidRDefault="00D8657E" w:rsidP="00D8657E">
      <w:pPr>
        <w:pStyle w:val="Prrafodelista"/>
        <w:rPr>
          <w:rFonts w:ascii="Verdana" w:hAnsi="Verdana"/>
          <w:sz w:val="20"/>
          <w:szCs w:val="20"/>
        </w:rPr>
      </w:pPr>
    </w:p>
    <w:p w14:paraId="4D20CB73"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9B3EE6">
        <w:rPr>
          <w:rFonts w:ascii="Verdana" w:hAnsi="Verdana"/>
          <w:sz w:val="20"/>
          <w:szCs w:val="20"/>
        </w:rPr>
        <w:t xml:space="preserve">A própria técnica de redação do tipo de </w:t>
      </w:r>
      <w:r>
        <w:rPr>
          <w:rFonts w:ascii="Verdana" w:hAnsi="Verdana"/>
          <w:sz w:val="20"/>
          <w:szCs w:val="20"/>
        </w:rPr>
        <w:t>“</w:t>
      </w:r>
      <w:r w:rsidRPr="007D35BC">
        <w:rPr>
          <w:rFonts w:ascii="Verdana" w:hAnsi="Verdana"/>
          <w:i/>
          <w:iCs/>
          <w:sz w:val="20"/>
          <w:szCs w:val="20"/>
        </w:rPr>
        <w:t xml:space="preserve">tormentos </w:t>
      </w:r>
      <w:proofErr w:type="spellStart"/>
      <w:r w:rsidRPr="007D35BC">
        <w:rPr>
          <w:rFonts w:ascii="Verdana" w:hAnsi="Verdana"/>
          <w:i/>
          <w:iCs/>
          <w:sz w:val="20"/>
          <w:szCs w:val="20"/>
        </w:rPr>
        <w:t>corporales</w:t>
      </w:r>
      <w:proofErr w:type="spellEnd"/>
      <w:r>
        <w:rPr>
          <w:rFonts w:ascii="Verdana" w:hAnsi="Verdana"/>
          <w:sz w:val="20"/>
          <w:szCs w:val="20"/>
        </w:rPr>
        <w:t>”</w:t>
      </w:r>
      <w:r w:rsidRPr="009B3EE6">
        <w:rPr>
          <w:rFonts w:ascii="Verdana" w:hAnsi="Verdana"/>
          <w:sz w:val="20"/>
          <w:szCs w:val="20"/>
        </w:rPr>
        <w:t xml:space="preserve"> denota essa diferença ao adotar a voz passiva na caracterização do delito, referindo-se à pessoa que “</w:t>
      </w:r>
      <w:proofErr w:type="spellStart"/>
      <w:r w:rsidRPr="007D35BC">
        <w:rPr>
          <w:rFonts w:ascii="Verdana" w:hAnsi="Verdana"/>
          <w:i/>
          <w:iCs/>
          <w:sz w:val="20"/>
          <w:szCs w:val="20"/>
        </w:rPr>
        <w:t>hubiere</w:t>
      </w:r>
      <w:proofErr w:type="spellEnd"/>
      <w:r w:rsidRPr="007D35BC">
        <w:rPr>
          <w:rFonts w:ascii="Verdana" w:hAnsi="Verdana"/>
          <w:i/>
          <w:iCs/>
          <w:sz w:val="20"/>
          <w:szCs w:val="20"/>
        </w:rPr>
        <w:t xml:space="preserve"> </w:t>
      </w:r>
      <w:proofErr w:type="spellStart"/>
      <w:r w:rsidRPr="007D35BC">
        <w:rPr>
          <w:rFonts w:ascii="Verdana" w:hAnsi="Verdana"/>
          <w:i/>
          <w:iCs/>
          <w:sz w:val="20"/>
          <w:szCs w:val="20"/>
        </w:rPr>
        <w:t>sufrido</w:t>
      </w:r>
      <w:proofErr w:type="spellEnd"/>
      <w:r w:rsidRPr="007D35BC">
        <w:rPr>
          <w:rFonts w:ascii="Verdana" w:hAnsi="Verdana"/>
          <w:i/>
          <w:iCs/>
          <w:sz w:val="20"/>
          <w:szCs w:val="20"/>
        </w:rPr>
        <w:t xml:space="preserve"> tormentos </w:t>
      </w:r>
      <w:proofErr w:type="spellStart"/>
      <w:r w:rsidRPr="007D35BC">
        <w:rPr>
          <w:rFonts w:ascii="Verdana" w:hAnsi="Verdana"/>
          <w:i/>
          <w:iCs/>
          <w:sz w:val="20"/>
          <w:szCs w:val="20"/>
        </w:rPr>
        <w:t>corporales</w:t>
      </w:r>
      <w:proofErr w:type="spellEnd"/>
      <w:r w:rsidRPr="009B3EE6">
        <w:rPr>
          <w:rFonts w:ascii="Verdana" w:hAnsi="Verdana"/>
          <w:sz w:val="20"/>
          <w:szCs w:val="20"/>
        </w:rPr>
        <w:t xml:space="preserve">”. Assim, ao deixar de prever o caráter </w:t>
      </w:r>
      <w:r>
        <w:rPr>
          <w:rFonts w:ascii="Verdana" w:hAnsi="Verdana"/>
          <w:sz w:val="20"/>
          <w:szCs w:val="20"/>
        </w:rPr>
        <w:t>doloso (ou “intencional”, para usar o termo das definições existentes em documentos internacionais)</w:t>
      </w:r>
      <w:r w:rsidRPr="009B3EE6">
        <w:rPr>
          <w:rFonts w:ascii="Verdana" w:hAnsi="Verdana"/>
          <w:sz w:val="20"/>
          <w:szCs w:val="20"/>
        </w:rPr>
        <w:t xml:space="preserve"> dos “</w:t>
      </w:r>
      <w:r w:rsidRPr="007D35BC">
        <w:rPr>
          <w:rFonts w:ascii="Verdana" w:hAnsi="Verdana"/>
          <w:i/>
          <w:iCs/>
          <w:sz w:val="20"/>
          <w:szCs w:val="20"/>
        </w:rPr>
        <w:t xml:space="preserve">tormentos </w:t>
      </w:r>
      <w:proofErr w:type="spellStart"/>
      <w:r w:rsidRPr="007D35BC">
        <w:rPr>
          <w:rFonts w:ascii="Verdana" w:hAnsi="Verdana"/>
          <w:i/>
          <w:iCs/>
          <w:sz w:val="20"/>
          <w:szCs w:val="20"/>
        </w:rPr>
        <w:t>corporales</w:t>
      </w:r>
      <w:proofErr w:type="spellEnd"/>
      <w:r w:rsidRPr="009B3EE6">
        <w:rPr>
          <w:rFonts w:ascii="Verdana" w:hAnsi="Verdana"/>
          <w:sz w:val="20"/>
          <w:szCs w:val="20"/>
        </w:rPr>
        <w:t>”, o tipo equatoriano não pode equivaler à definição convencional de tortura</w:t>
      </w:r>
      <w:r>
        <w:rPr>
          <w:rFonts w:ascii="Verdana" w:hAnsi="Verdana"/>
          <w:sz w:val="20"/>
          <w:szCs w:val="20"/>
        </w:rPr>
        <w:t>, pois abrange em seu seio muito mais condutas</w:t>
      </w:r>
      <w:r w:rsidRPr="009B3EE6">
        <w:rPr>
          <w:rFonts w:ascii="Verdana" w:hAnsi="Verdana"/>
          <w:sz w:val="20"/>
          <w:szCs w:val="20"/>
        </w:rPr>
        <w:t xml:space="preserve">. </w:t>
      </w:r>
      <w:r>
        <w:rPr>
          <w:rFonts w:ascii="Verdana" w:hAnsi="Verdana"/>
          <w:sz w:val="20"/>
          <w:szCs w:val="20"/>
        </w:rPr>
        <w:t xml:space="preserve"> </w:t>
      </w:r>
    </w:p>
    <w:p w14:paraId="7E29D43D" w14:textId="77777777" w:rsidR="00D8657E" w:rsidRPr="005F0117" w:rsidRDefault="00D8657E" w:rsidP="00D8657E">
      <w:pPr>
        <w:pStyle w:val="Prrafodelista"/>
        <w:rPr>
          <w:rFonts w:ascii="Verdana" w:hAnsi="Verdana"/>
          <w:sz w:val="20"/>
          <w:szCs w:val="20"/>
        </w:rPr>
      </w:pPr>
    </w:p>
    <w:p w14:paraId="25C023B8" w14:textId="77777777" w:rsidR="00D8657E" w:rsidRPr="009B3EE6" w:rsidRDefault="00D8657E" w:rsidP="00D8657E">
      <w:pPr>
        <w:pStyle w:val="Prrafodelista"/>
        <w:numPr>
          <w:ilvl w:val="0"/>
          <w:numId w:val="9"/>
        </w:numPr>
        <w:spacing w:after="0" w:line="276" w:lineRule="auto"/>
        <w:jc w:val="both"/>
        <w:rPr>
          <w:rFonts w:ascii="Verdana" w:hAnsi="Verdana"/>
          <w:sz w:val="20"/>
          <w:szCs w:val="20"/>
        </w:rPr>
      </w:pPr>
      <w:r w:rsidRPr="009B3EE6">
        <w:rPr>
          <w:rFonts w:ascii="Verdana" w:hAnsi="Verdana"/>
          <w:sz w:val="20"/>
          <w:szCs w:val="20"/>
        </w:rPr>
        <w:t xml:space="preserve">A leitura do tipo, inclusive, abre margem para que eventual negligência no trato da pessoa detida ou presa possa configurar o crime de </w:t>
      </w:r>
      <w:r>
        <w:rPr>
          <w:rFonts w:ascii="Verdana" w:hAnsi="Verdana"/>
          <w:sz w:val="20"/>
          <w:szCs w:val="20"/>
        </w:rPr>
        <w:t>“</w:t>
      </w:r>
      <w:r w:rsidRPr="007D35BC">
        <w:rPr>
          <w:rFonts w:ascii="Verdana" w:hAnsi="Verdana"/>
          <w:i/>
          <w:iCs/>
          <w:sz w:val="20"/>
          <w:szCs w:val="20"/>
        </w:rPr>
        <w:t xml:space="preserve">tormentos </w:t>
      </w:r>
      <w:proofErr w:type="spellStart"/>
      <w:r w:rsidRPr="007D35BC">
        <w:rPr>
          <w:rFonts w:ascii="Verdana" w:hAnsi="Verdana"/>
          <w:i/>
          <w:iCs/>
          <w:sz w:val="20"/>
          <w:szCs w:val="20"/>
        </w:rPr>
        <w:t>corporales</w:t>
      </w:r>
      <w:proofErr w:type="spellEnd"/>
      <w:r>
        <w:rPr>
          <w:rFonts w:ascii="Verdana" w:hAnsi="Verdana"/>
          <w:sz w:val="20"/>
          <w:szCs w:val="20"/>
        </w:rPr>
        <w:t>”</w:t>
      </w:r>
      <w:r w:rsidRPr="009B3EE6">
        <w:rPr>
          <w:rFonts w:ascii="Verdana" w:hAnsi="Verdana"/>
          <w:sz w:val="20"/>
          <w:szCs w:val="20"/>
        </w:rPr>
        <w:t>, em dissonância inclusive com o espírito da CCT.</w:t>
      </w:r>
      <w:r>
        <w:rPr>
          <w:rFonts w:ascii="Verdana" w:hAnsi="Verdana"/>
          <w:sz w:val="20"/>
          <w:szCs w:val="20"/>
        </w:rPr>
        <w:t xml:space="preserve"> Se assim for, não há como admitir que tal formulação dê nota da especial gravidade do injusto da tortura.</w:t>
      </w:r>
    </w:p>
    <w:p w14:paraId="5727118D" w14:textId="77777777" w:rsidR="00D8657E" w:rsidRPr="007D35BC" w:rsidRDefault="00D8657E" w:rsidP="00D8657E">
      <w:pPr>
        <w:pStyle w:val="Prrafodelista"/>
        <w:spacing w:after="0" w:line="276" w:lineRule="auto"/>
        <w:ind w:left="0"/>
        <w:jc w:val="both"/>
        <w:rPr>
          <w:rFonts w:ascii="Verdana" w:hAnsi="Verdana"/>
          <w:sz w:val="20"/>
          <w:szCs w:val="20"/>
        </w:rPr>
      </w:pPr>
    </w:p>
    <w:p w14:paraId="10D9218C"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9B3EE6">
        <w:rPr>
          <w:rFonts w:ascii="Verdana" w:hAnsi="Verdana"/>
          <w:sz w:val="20"/>
          <w:szCs w:val="20"/>
        </w:rPr>
        <w:t xml:space="preserve">Em </w:t>
      </w:r>
      <w:r>
        <w:rPr>
          <w:rFonts w:ascii="Verdana" w:hAnsi="Verdana"/>
          <w:sz w:val="20"/>
          <w:szCs w:val="20"/>
        </w:rPr>
        <w:t>terceiro</w:t>
      </w:r>
      <w:r w:rsidRPr="009B3EE6">
        <w:rPr>
          <w:rFonts w:ascii="Verdana" w:hAnsi="Verdana"/>
          <w:sz w:val="20"/>
          <w:szCs w:val="20"/>
        </w:rPr>
        <w:t xml:space="preserve"> lugar, o tipo equatoriano restringe a dor ou sofrimento da vítima àqueles de natureza física. É o que se extrai da própria expressão </w:t>
      </w:r>
      <w:r>
        <w:rPr>
          <w:rFonts w:ascii="Verdana" w:hAnsi="Verdana"/>
          <w:sz w:val="20"/>
          <w:szCs w:val="20"/>
        </w:rPr>
        <w:t>“</w:t>
      </w:r>
      <w:r w:rsidRPr="007D35BC">
        <w:rPr>
          <w:rFonts w:ascii="Verdana" w:hAnsi="Verdana"/>
          <w:i/>
          <w:iCs/>
          <w:sz w:val="20"/>
          <w:szCs w:val="20"/>
        </w:rPr>
        <w:t xml:space="preserve">tormentos </w:t>
      </w:r>
      <w:proofErr w:type="spellStart"/>
      <w:r w:rsidRPr="007D35BC">
        <w:rPr>
          <w:rFonts w:ascii="Verdana" w:hAnsi="Verdana"/>
          <w:i/>
          <w:iCs/>
          <w:sz w:val="20"/>
          <w:szCs w:val="20"/>
        </w:rPr>
        <w:t>corporales</w:t>
      </w:r>
      <w:proofErr w:type="spellEnd"/>
      <w:r>
        <w:rPr>
          <w:rFonts w:ascii="Verdana" w:hAnsi="Verdana"/>
          <w:sz w:val="20"/>
          <w:szCs w:val="20"/>
        </w:rPr>
        <w:t>”</w:t>
      </w:r>
      <w:r w:rsidRPr="002D4687">
        <w:rPr>
          <w:rFonts w:ascii="Verdana" w:hAnsi="Verdana"/>
          <w:sz w:val="20"/>
          <w:szCs w:val="20"/>
        </w:rPr>
        <w:t>,</w:t>
      </w:r>
      <w:r w:rsidRPr="009B3EE6">
        <w:rPr>
          <w:rFonts w:ascii="Verdana" w:hAnsi="Verdana"/>
          <w:sz w:val="20"/>
          <w:szCs w:val="20"/>
        </w:rPr>
        <w:t xml:space="preserve"> para a qual não há outras qualificações na lei. Assim, fica excluído da lei o conceito de tortura psicológica, já tantas vezes reconhecido pela jurisprudência </w:t>
      </w:r>
      <w:r>
        <w:rPr>
          <w:rFonts w:ascii="Verdana" w:hAnsi="Verdana"/>
          <w:sz w:val="20"/>
          <w:szCs w:val="20"/>
        </w:rPr>
        <w:t>da</w:t>
      </w:r>
      <w:r w:rsidRPr="009B3EE6">
        <w:rPr>
          <w:rFonts w:ascii="Verdana" w:hAnsi="Verdana"/>
          <w:sz w:val="20"/>
          <w:szCs w:val="20"/>
        </w:rPr>
        <w:t xml:space="preserve"> Corte</w:t>
      </w:r>
      <w:r>
        <w:rPr>
          <w:rFonts w:ascii="Verdana" w:hAnsi="Verdana"/>
          <w:sz w:val="20"/>
          <w:szCs w:val="20"/>
        </w:rPr>
        <w:t xml:space="preserve"> IDH</w:t>
      </w:r>
      <w:r w:rsidRPr="009B3EE6">
        <w:rPr>
          <w:rFonts w:ascii="Verdana" w:hAnsi="Verdana"/>
          <w:sz w:val="20"/>
          <w:szCs w:val="20"/>
        </w:rPr>
        <w:t xml:space="preserve">, independentemente da aplicabilidade da CIPST ao caso concreto. </w:t>
      </w:r>
    </w:p>
    <w:p w14:paraId="74E8AABC" w14:textId="77777777" w:rsidR="00D8657E" w:rsidRPr="00F16FF0" w:rsidRDefault="00D8657E" w:rsidP="00D8657E">
      <w:pPr>
        <w:pStyle w:val="Prrafodelista"/>
        <w:rPr>
          <w:rFonts w:ascii="Verdana" w:hAnsi="Verdana"/>
          <w:sz w:val="20"/>
          <w:szCs w:val="20"/>
        </w:rPr>
      </w:pPr>
    </w:p>
    <w:p w14:paraId="1CEAD4F3" w14:textId="77777777" w:rsidR="00D8657E" w:rsidRPr="009B3EE6" w:rsidRDefault="00D8657E" w:rsidP="00D8657E">
      <w:pPr>
        <w:pStyle w:val="Prrafodelista"/>
        <w:numPr>
          <w:ilvl w:val="0"/>
          <w:numId w:val="9"/>
        </w:numPr>
        <w:spacing w:after="0" w:line="276" w:lineRule="auto"/>
        <w:jc w:val="both"/>
        <w:rPr>
          <w:rFonts w:ascii="Verdana" w:hAnsi="Verdana"/>
          <w:sz w:val="20"/>
          <w:szCs w:val="20"/>
        </w:rPr>
      </w:pPr>
      <w:r w:rsidRPr="007D35BC">
        <w:rPr>
          <w:rFonts w:ascii="Verdana" w:hAnsi="Verdana"/>
          <w:sz w:val="20"/>
          <w:szCs w:val="20"/>
          <w:lang w:val="es-419"/>
        </w:rPr>
        <w:t xml:space="preserve">Como afirmado pela Corte, </w:t>
      </w:r>
      <w:r w:rsidRPr="007D35BC">
        <w:rPr>
          <w:rFonts w:ascii="Verdana" w:hAnsi="Verdana"/>
          <w:i/>
          <w:iCs/>
          <w:sz w:val="20"/>
          <w:szCs w:val="20"/>
          <w:lang w:val="es-419"/>
        </w:rPr>
        <w:t>“[p]ara determinar la violación al artículo 5 de la Convención, debe tomarse en cuenta no sólo el sufrimiento físico sino también la angustia psíquica y moral. La amenaza de sufrir una grave lesión física puede llegar a configurar una ‘tortura psicológica’</w:t>
      </w:r>
      <w:r w:rsidRPr="007D35BC">
        <w:rPr>
          <w:rFonts w:ascii="Verdana" w:hAnsi="Verdana"/>
          <w:sz w:val="20"/>
          <w:szCs w:val="20"/>
          <w:lang w:val="es-419"/>
        </w:rPr>
        <w:t>”</w:t>
      </w:r>
      <w:r w:rsidRPr="007D35BC">
        <w:rPr>
          <w:rFonts w:ascii="Verdana" w:hAnsi="Verdana"/>
          <w:sz w:val="20"/>
          <w:szCs w:val="20"/>
          <w:vertAlign w:val="superscript"/>
        </w:rPr>
        <w:footnoteReference w:id="94"/>
      </w:r>
      <w:r w:rsidRPr="007D35BC">
        <w:rPr>
          <w:rFonts w:ascii="Verdana" w:hAnsi="Verdana"/>
          <w:sz w:val="20"/>
          <w:szCs w:val="20"/>
          <w:lang w:val="es-419"/>
        </w:rPr>
        <w:t xml:space="preserve">. </w:t>
      </w:r>
      <w:r w:rsidRPr="009B3EE6">
        <w:rPr>
          <w:rFonts w:ascii="Verdana" w:hAnsi="Verdana"/>
          <w:sz w:val="20"/>
          <w:szCs w:val="20"/>
        </w:rPr>
        <w:t>Isso significa que o tipo penal equatoriano, ao restringir a conduta a “</w:t>
      </w:r>
      <w:r w:rsidRPr="007D35BC">
        <w:rPr>
          <w:rFonts w:ascii="Verdana" w:hAnsi="Verdana"/>
          <w:i/>
          <w:iCs/>
          <w:sz w:val="20"/>
          <w:szCs w:val="20"/>
        </w:rPr>
        <w:t xml:space="preserve">tormentos </w:t>
      </w:r>
      <w:proofErr w:type="spellStart"/>
      <w:r w:rsidRPr="007D35BC">
        <w:rPr>
          <w:rFonts w:ascii="Verdana" w:hAnsi="Verdana"/>
          <w:i/>
          <w:iCs/>
          <w:sz w:val="20"/>
          <w:szCs w:val="20"/>
        </w:rPr>
        <w:t>corporales</w:t>
      </w:r>
      <w:proofErr w:type="spellEnd"/>
      <w:r w:rsidRPr="009B3EE6">
        <w:rPr>
          <w:rFonts w:ascii="Verdana" w:hAnsi="Verdana"/>
          <w:sz w:val="20"/>
          <w:szCs w:val="20"/>
        </w:rPr>
        <w:t xml:space="preserve">”, exclui essa longa tradição de proteção contra a imposição de sofrimentos psíquicos, o que reforça o argumento de que o tipo penal contido na legislação equatoriana à época dos fatos não é equiparável ao crime de tortura. </w:t>
      </w:r>
    </w:p>
    <w:p w14:paraId="77F8426B" w14:textId="77777777" w:rsidR="00D8657E" w:rsidRPr="009B3EE6" w:rsidRDefault="00D8657E" w:rsidP="00D8657E">
      <w:pPr>
        <w:pStyle w:val="Prrafodelista"/>
        <w:spacing w:after="0" w:line="276" w:lineRule="auto"/>
        <w:ind w:left="0"/>
        <w:jc w:val="both"/>
        <w:rPr>
          <w:rFonts w:ascii="Verdana" w:hAnsi="Verdana"/>
          <w:sz w:val="20"/>
          <w:szCs w:val="20"/>
        </w:rPr>
      </w:pPr>
    </w:p>
    <w:p w14:paraId="0A190267" w14:textId="77777777" w:rsidR="00D8657E" w:rsidRPr="009B3EE6" w:rsidRDefault="00D8657E" w:rsidP="00D8657E">
      <w:pPr>
        <w:pStyle w:val="Prrafodelista"/>
        <w:numPr>
          <w:ilvl w:val="0"/>
          <w:numId w:val="9"/>
        </w:numPr>
        <w:spacing w:after="0" w:line="276" w:lineRule="auto"/>
        <w:jc w:val="both"/>
        <w:rPr>
          <w:rFonts w:ascii="Verdana" w:hAnsi="Verdana"/>
          <w:sz w:val="20"/>
          <w:szCs w:val="20"/>
        </w:rPr>
      </w:pPr>
      <w:r w:rsidRPr="009B3EE6">
        <w:rPr>
          <w:rFonts w:ascii="Verdana" w:hAnsi="Verdana"/>
          <w:sz w:val="20"/>
          <w:szCs w:val="20"/>
        </w:rPr>
        <w:t xml:space="preserve">Por fim, </w:t>
      </w:r>
      <w:r>
        <w:rPr>
          <w:rFonts w:ascii="Verdana" w:hAnsi="Verdana"/>
          <w:sz w:val="20"/>
          <w:szCs w:val="20"/>
        </w:rPr>
        <w:t>a</w:t>
      </w:r>
      <w:r w:rsidRPr="009B3EE6">
        <w:rPr>
          <w:rFonts w:ascii="Verdana" w:hAnsi="Verdana"/>
          <w:sz w:val="20"/>
          <w:szCs w:val="20"/>
        </w:rPr>
        <w:t xml:space="preserve"> Corte </w:t>
      </w:r>
      <w:r>
        <w:rPr>
          <w:rFonts w:ascii="Verdana" w:hAnsi="Verdana"/>
          <w:sz w:val="20"/>
          <w:szCs w:val="20"/>
        </w:rPr>
        <w:t>IDH atribui</w:t>
      </w:r>
      <w:r w:rsidRPr="009B3EE6">
        <w:rPr>
          <w:rFonts w:ascii="Verdana" w:hAnsi="Verdana"/>
          <w:sz w:val="20"/>
          <w:szCs w:val="20"/>
        </w:rPr>
        <w:t xml:space="preserve"> ao crime de tortura sentido específico e autônomo, assinalando com clareza que ele não se confunde com figuras igualmente proibidas como tratos cruéis, desumanos ou degradantes</w:t>
      </w:r>
      <w:r w:rsidRPr="007D35BC">
        <w:rPr>
          <w:rFonts w:ascii="Verdana" w:hAnsi="Verdana"/>
          <w:sz w:val="20"/>
          <w:szCs w:val="20"/>
          <w:vertAlign w:val="superscript"/>
        </w:rPr>
        <w:footnoteReference w:id="95"/>
      </w:r>
      <w:r w:rsidRPr="009B3EE6">
        <w:rPr>
          <w:rFonts w:ascii="Verdana" w:hAnsi="Verdana"/>
          <w:sz w:val="20"/>
          <w:szCs w:val="20"/>
        </w:rPr>
        <w:t xml:space="preserve"> ou lesões gravíssimas</w:t>
      </w:r>
      <w:r w:rsidRPr="007D35BC">
        <w:rPr>
          <w:rFonts w:ascii="Verdana" w:hAnsi="Verdana"/>
          <w:sz w:val="20"/>
          <w:szCs w:val="20"/>
          <w:vertAlign w:val="superscript"/>
        </w:rPr>
        <w:footnoteReference w:id="96"/>
      </w:r>
      <w:r w:rsidRPr="009B3EE6">
        <w:rPr>
          <w:rFonts w:ascii="Verdana" w:hAnsi="Verdana"/>
          <w:sz w:val="20"/>
          <w:szCs w:val="20"/>
        </w:rPr>
        <w:t xml:space="preserve">. Significa dizer que o Estado </w:t>
      </w:r>
      <w:r>
        <w:rPr>
          <w:rFonts w:ascii="Verdana" w:hAnsi="Verdana"/>
          <w:sz w:val="20"/>
          <w:szCs w:val="20"/>
        </w:rPr>
        <w:t xml:space="preserve">não </w:t>
      </w:r>
      <w:r w:rsidRPr="009B3EE6">
        <w:rPr>
          <w:rFonts w:ascii="Verdana" w:hAnsi="Verdana"/>
          <w:sz w:val="20"/>
          <w:szCs w:val="20"/>
        </w:rPr>
        <w:t xml:space="preserve">pode recorrer a tipos penais não específicos para punir </w:t>
      </w:r>
      <w:r>
        <w:rPr>
          <w:rFonts w:ascii="Verdana" w:hAnsi="Verdana"/>
          <w:sz w:val="20"/>
          <w:szCs w:val="20"/>
        </w:rPr>
        <w:t>a</w:t>
      </w:r>
      <w:r w:rsidRPr="009B3EE6">
        <w:rPr>
          <w:rFonts w:ascii="Verdana" w:hAnsi="Verdana"/>
          <w:sz w:val="20"/>
          <w:szCs w:val="20"/>
        </w:rPr>
        <w:t xml:space="preserve"> tortura. Dessa forma, se nem a prática de “tratamento </w:t>
      </w:r>
      <w:r w:rsidRPr="009B3EE6">
        <w:rPr>
          <w:rFonts w:ascii="Verdana" w:hAnsi="Verdana"/>
          <w:sz w:val="20"/>
          <w:szCs w:val="20"/>
        </w:rPr>
        <w:lastRenderedPageBreak/>
        <w:t>cruel e degradante” pode ser adequadamente equiparada à tortura, muito menos o poderia ser o delito de “</w:t>
      </w:r>
      <w:r w:rsidRPr="007D35BC">
        <w:rPr>
          <w:rFonts w:ascii="Verdana" w:hAnsi="Verdana"/>
          <w:i/>
          <w:iCs/>
          <w:sz w:val="20"/>
          <w:szCs w:val="20"/>
        </w:rPr>
        <w:t xml:space="preserve">tormentos </w:t>
      </w:r>
      <w:proofErr w:type="spellStart"/>
      <w:r w:rsidRPr="007D35BC">
        <w:rPr>
          <w:rFonts w:ascii="Verdana" w:hAnsi="Verdana"/>
          <w:i/>
          <w:iCs/>
          <w:sz w:val="20"/>
          <w:szCs w:val="20"/>
        </w:rPr>
        <w:t>corporales</w:t>
      </w:r>
      <w:proofErr w:type="spellEnd"/>
      <w:r w:rsidRPr="009B3EE6">
        <w:rPr>
          <w:rFonts w:ascii="Verdana" w:hAnsi="Verdana"/>
          <w:sz w:val="20"/>
          <w:szCs w:val="20"/>
        </w:rPr>
        <w:t xml:space="preserve">”, denominação genérica e muito mais restrita. Reconhecer </w:t>
      </w:r>
      <w:r>
        <w:rPr>
          <w:rFonts w:ascii="Verdana" w:hAnsi="Verdana"/>
          <w:sz w:val="20"/>
          <w:szCs w:val="20"/>
        </w:rPr>
        <w:t>esse</w:t>
      </w:r>
      <w:r w:rsidRPr="009B3EE6">
        <w:rPr>
          <w:rFonts w:ascii="Verdana" w:hAnsi="Verdana"/>
          <w:sz w:val="20"/>
          <w:szCs w:val="20"/>
        </w:rPr>
        <w:t xml:space="preserve"> delito como equivalente à tortura seria desconsiderar o entendimento jurisprudencial </w:t>
      </w:r>
      <w:r>
        <w:rPr>
          <w:rFonts w:ascii="Verdana" w:hAnsi="Verdana"/>
          <w:sz w:val="20"/>
          <w:szCs w:val="20"/>
        </w:rPr>
        <w:t>da</w:t>
      </w:r>
      <w:r w:rsidRPr="009B3EE6">
        <w:rPr>
          <w:rFonts w:ascii="Verdana" w:hAnsi="Verdana"/>
          <w:sz w:val="20"/>
          <w:szCs w:val="20"/>
        </w:rPr>
        <w:t xml:space="preserve"> Corte </w:t>
      </w:r>
      <w:r>
        <w:rPr>
          <w:rFonts w:ascii="Verdana" w:hAnsi="Verdana"/>
          <w:sz w:val="20"/>
          <w:szCs w:val="20"/>
        </w:rPr>
        <w:t xml:space="preserve">IDH </w:t>
      </w:r>
      <w:r w:rsidRPr="009B3EE6">
        <w:rPr>
          <w:rFonts w:ascii="Verdana" w:hAnsi="Verdana"/>
          <w:sz w:val="20"/>
          <w:szCs w:val="20"/>
        </w:rPr>
        <w:t>sobre a matéria.</w:t>
      </w:r>
    </w:p>
    <w:p w14:paraId="7C7DE2E2" w14:textId="77777777" w:rsidR="00D8657E" w:rsidRPr="009B3EE6" w:rsidRDefault="00D8657E" w:rsidP="00D8657E">
      <w:pPr>
        <w:pStyle w:val="Prrafodelista"/>
        <w:spacing w:after="0" w:line="276" w:lineRule="auto"/>
        <w:ind w:left="0"/>
        <w:jc w:val="both"/>
        <w:rPr>
          <w:rFonts w:ascii="Verdana" w:hAnsi="Verdana"/>
          <w:sz w:val="20"/>
          <w:szCs w:val="20"/>
        </w:rPr>
      </w:pPr>
    </w:p>
    <w:p w14:paraId="04760485" w14:textId="77777777" w:rsidR="00D8657E" w:rsidRDefault="00D8657E" w:rsidP="00D8657E">
      <w:pPr>
        <w:pStyle w:val="Prrafodelista"/>
        <w:numPr>
          <w:ilvl w:val="0"/>
          <w:numId w:val="9"/>
        </w:numPr>
        <w:spacing w:after="0" w:line="276" w:lineRule="auto"/>
        <w:jc w:val="both"/>
        <w:rPr>
          <w:rFonts w:ascii="Verdana" w:hAnsi="Verdana"/>
          <w:sz w:val="20"/>
          <w:szCs w:val="20"/>
        </w:rPr>
      </w:pPr>
      <w:r w:rsidRPr="009B3EE6">
        <w:rPr>
          <w:rFonts w:ascii="Verdana" w:hAnsi="Verdana"/>
          <w:sz w:val="20"/>
          <w:szCs w:val="20"/>
        </w:rPr>
        <w:t>Trata-se, assim, de reconhecer que</w:t>
      </w:r>
      <w:r>
        <w:rPr>
          <w:rFonts w:ascii="Verdana" w:hAnsi="Verdana"/>
          <w:sz w:val="20"/>
          <w:szCs w:val="20"/>
        </w:rPr>
        <w:t>, no âmbito penal,</w:t>
      </w:r>
      <w:r w:rsidRPr="009B3EE6">
        <w:rPr>
          <w:rFonts w:ascii="Verdana" w:hAnsi="Verdana"/>
          <w:sz w:val="20"/>
          <w:szCs w:val="20"/>
        </w:rPr>
        <w:t xml:space="preserve"> a nomenclatura importa. Como afirmei em</w:t>
      </w:r>
      <w:r>
        <w:rPr>
          <w:rFonts w:ascii="Verdana" w:hAnsi="Verdana"/>
          <w:sz w:val="20"/>
          <w:szCs w:val="20"/>
        </w:rPr>
        <w:t xml:space="preserve"> meu voto no caso</w:t>
      </w:r>
      <w:r w:rsidRPr="009B3EE6">
        <w:rPr>
          <w:rFonts w:ascii="Verdana" w:hAnsi="Verdana"/>
          <w:sz w:val="20"/>
          <w:szCs w:val="20"/>
        </w:rPr>
        <w:t xml:space="preserve"> </w:t>
      </w:r>
      <w:proofErr w:type="spellStart"/>
      <w:r w:rsidRPr="008459C1">
        <w:rPr>
          <w:rFonts w:ascii="Verdana" w:hAnsi="Verdana"/>
          <w:i/>
          <w:iCs/>
          <w:sz w:val="20"/>
          <w:szCs w:val="20"/>
        </w:rPr>
        <w:t>Ubaté</w:t>
      </w:r>
      <w:proofErr w:type="spellEnd"/>
      <w:r w:rsidRPr="008459C1">
        <w:rPr>
          <w:rFonts w:ascii="Verdana" w:hAnsi="Verdana"/>
          <w:i/>
          <w:iCs/>
          <w:sz w:val="20"/>
          <w:szCs w:val="20"/>
        </w:rPr>
        <w:t xml:space="preserve"> y Bogotá vs. </w:t>
      </w:r>
      <w:proofErr w:type="spellStart"/>
      <w:r w:rsidRPr="008459C1">
        <w:rPr>
          <w:rFonts w:ascii="Verdana" w:hAnsi="Verdana"/>
          <w:i/>
          <w:iCs/>
          <w:sz w:val="20"/>
          <w:szCs w:val="20"/>
        </w:rPr>
        <w:t>Colombia</w:t>
      </w:r>
      <w:proofErr w:type="spellEnd"/>
      <w:r w:rsidRPr="009B3EE6">
        <w:rPr>
          <w:rFonts w:ascii="Verdana" w:hAnsi="Verdana"/>
          <w:sz w:val="20"/>
          <w:szCs w:val="20"/>
        </w:rPr>
        <w:t>, “[a]</w:t>
      </w:r>
      <w:proofErr w:type="spellStart"/>
      <w:r w:rsidRPr="009B3EE6">
        <w:rPr>
          <w:rFonts w:ascii="Verdana" w:hAnsi="Verdana"/>
          <w:sz w:val="20"/>
          <w:szCs w:val="20"/>
        </w:rPr>
        <w:t>nalisar</w:t>
      </w:r>
      <w:proofErr w:type="spellEnd"/>
      <w:r w:rsidRPr="009B3EE6">
        <w:rPr>
          <w:rFonts w:ascii="Verdana" w:hAnsi="Verdana"/>
          <w:sz w:val="20"/>
          <w:szCs w:val="20"/>
        </w:rPr>
        <w:t xml:space="preserve"> o </w:t>
      </w:r>
      <w:r w:rsidRPr="007D35BC">
        <w:rPr>
          <w:rFonts w:ascii="Verdana" w:hAnsi="Verdana"/>
          <w:i/>
          <w:iCs/>
          <w:sz w:val="20"/>
          <w:szCs w:val="20"/>
        </w:rPr>
        <w:t>nomen juris</w:t>
      </w:r>
      <w:r w:rsidRPr="009B3EE6">
        <w:rPr>
          <w:rFonts w:ascii="Verdana" w:hAnsi="Verdana"/>
          <w:sz w:val="20"/>
          <w:szCs w:val="20"/>
        </w:rPr>
        <w:t xml:space="preserve"> de determinada conduta penalmente reprovada não é mero formalismo ou querela semântica. É também uma forma de chamar atenção a determinadas práticas por sua maior gravidade”</w:t>
      </w:r>
      <w:r>
        <w:rPr>
          <w:rStyle w:val="Refdenotaalpie"/>
          <w:rFonts w:ascii="Verdana" w:hAnsi="Verdana"/>
          <w:sz w:val="20"/>
          <w:szCs w:val="20"/>
        </w:rPr>
        <w:footnoteReference w:id="97"/>
      </w:r>
      <w:r w:rsidRPr="009B3EE6">
        <w:rPr>
          <w:rFonts w:ascii="Verdana" w:hAnsi="Verdana"/>
          <w:sz w:val="20"/>
          <w:szCs w:val="20"/>
        </w:rPr>
        <w:t xml:space="preserve">. </w:t>
      </w:r>
    </w:p>
    <w:p w14:paraId="3E982514" w14:textId="77777777" w:rsidR="00D8657E" w:rsidRPr="00561493" w:rsidRDefault="00D8657E" w:rsidP="00D8657E">
      <w:pPr>
        <w:pStyle w:val="Prrafodelista"/>
        <w:rPr>
          <w:rFonts w:ascii="Verdana" w:hAnsi="Verdana"/>
          <w:sz w:val="20"/>
          <w:szCs w:val="20"/>
        </w:rPr>
      </w:pPr>
    </w:p>
    <w:p w14:paraId="6DD34408" w14:textId="77777777" w:rsidR="00D8657E" w:rsidRPr="009B3EE6" w:rsidRDefault="00D8657E" w:rsidP="00D8657E">
      <w:pPr>
        <w:pStyle w:val="Prrafodelista"/>
        <w:numPr>
          <w:ilvl w:val="0"/>
          <w:numId w:val="9"/>
        </w:numPr>
        <w:spacing w:after="0" w:line="276" w:lineRule="auto"/>
        <w:jc w:val="both"/>
        <w:rPr>
          <w:rFonts w:ascii="Verdana" w:hAnsi="Verdana"/>
          <w:sz w:val="20"/>
          <w:szCs w:val="20"/>
        </w:rPr>
      </w:pPr>
      <w:r>
        <w:rPr>
          <w:rFonts w:ascii="Verdana" w:hAnsi="Verdana"/>
          <w:sz w:val="20"/>
          <w:szCs w:val="20"/>
        </w:rPr>
        <w:t>Nomear determinada conduta como “tortura”</w:t>
      </w:r>
      <w:r w:rsidRPr="009B3EE6">
        <w:rPr>
          <w:rFonts w:ascii="Verdana" w:hAnsi="Verdana"/>
          <w:sz w:val="20"/>
          <w:szCs w:val="20"/>
        </w:rPr>
        <w:t xml:space="preserve"> e </w:t>
      </w:r>
      <w:r>
        <w:rPr>
          <w:rFonts w:ascii="Verdana" w:hAnsi="Verdana"/>
          <w:sz w:val="20"/>
          <w:szCs w:val="20"/>
        </w:rPr>
        <w:t xml:space="preserve">identificar </w:t>
      </w:r>
      <w:r w:rsidRPr="009B3EE6">
        <w:rPr>
          <w:rFonts w:ascii="Verdana" w:hAnsi="Verdana"/>
          <w:sz w:val="20"/>
          <w:szCs w:val="20"/>
        </w:rPr>
        <w:t xml:space="preserve">seus agentes </w:t>
      </w:r>
      <w:r>
        <w:rPr>
          <w:rFonts w:ascii="Verdana" w:hAnsi="Verdana"/>
          <w:sz w:val="20"/>
          <w:szCs w:val="20"/>
        </w:rPr>
        <w:t>como</w:t>
      </w:r>
      <w:r w:rsidRPr="009B3EE6">
        <w:rPr>
          <w:rFonts w:ascii="Verdana" w:hAnsi="Verdana"/>
          <w:sz w:val="20"/>
          <w:szCs w:val="20"/>
        </w:rPr>
        <w:t xml:space="preserve"> torturadores </w:t>
      </w:r>
      <w:r>
        <w:rPr>
          <w:rFonts w:ascii="Verdana" w:hAnsi="Verdana"/>
          <w:sz w:val="20"/>
          <w:szCs w:val="20"/>
        </w:rPr>
        <w:t>apresenta</w:t>
      </w:r>
      <w:r w:rsidRPr="009B3EE6">
        <w:rPr>
          <w:rFonts w:ascii="Verdana" w:hAnsi="Verdana"/>
          <w:sz w:val="20"/>
          <w:szCs w:val="20"/>
        </w:rPr>
        <w:t xml:space="preserve"> efeitos práticos sobre os casos concretos, na medida em que ganham atenção no espaço público. Neste caso, o enquadramento da morte do Sr. </w:t>
      </w:r>
      <w:proofErr w:type="gramStart"/>
      <w:r w:rsidRPr="009B3EE6">
        <w:rPr>
          <w:rFonts w:ascii="Verdana" w:hAnsi="Verdana"/>
          <w:sz w:val="20"/>
          <w:szCs w:val="20"/>
        </w:rPr>
        <w:t>Aguas</w:t>
      </w:r>
      <w:proofErr w:type="gramEnd"/>
      <w:r w:rsidRPr="009B3EE6">
        <w:rPr>
          <w:rFonts w:ascii="Verdana" w:hAnsi="Verdana"/>
          <w:sz w:val="20"/>
          <w:szCs w:val="20"/>
        </w:rPr>
        <w:t xml:space="preserve"> Acosta como consequência de sua tortura </w:t>
      </w:r>
      <w:r>
        <w:rPr>
          <w:rFonts w:ascii="Verdana" w:hAnsi="Verdana"/>
          <w:sz w:val="20"/>
          <w:szCs w:val="20"/>
        </w:rPr>
        <w:t>poderia</w:t>
      </w:r>
      <w:r w:rsidRPr="009B3EE6">
        <w:rPr>
          <w:rFonts w:ascii="Verdana" w:hAnsi="Verdana"/>
          <w:sz w:val="20"/>
          <w:szCs w:val="20"/>
        </w:rPr>
        <w:t xml:space="preserve"> ter levado a desfecho distinto em relação à prescrição que beneficiou os autores do crime.</w:t>
      </w:r>
    </w:p>
    <w:p w14:paraId="5CE5E9F4" w14:textId="77777777" w:rsidR="00D8657E" w:rsidRPr="009B3EE6" w:rsidRDefault="00D8657E" w:rsidP="00D8657E">
      <w:pPr>
        <w:pStyle w:val="Prrafodelista"/>
        <w:spacing w:after="0" w:line="276" w:lineRule="auto"/>
        <w:ind w:left="0"/>
        <w:jc w:val="both"/>
        <w:rPr>
          <w:rFonts w:ascii="Verdana" w:hAnsi="Verdana"/>
          <w:sz w:val="20"/>
          <w:szCs w:val="20"/>
        </w:rPr>
      </w:pPr>
    </w:p>
    <w:p w14:paraId="7B4D2A00" w14:textId="77777777" w:rsidR="00D8657E" w:rsidRDefault="00D8657E" w:rsidP="00D8657E">
      <w:pPr>
        <w:pStyle w:val="Prrafodelista"/>
        <w:numPr>
          <w:ilvl w:val="0"/>
          <w:numId w:val="9"/>
        </w:numPr>
        <w:spacing w:after="0" w:line="276" w:lineRule="auto"/>
        <w:jc w:val="both"/>
        <w:rPr>
          <w:rFonts w:ascii="Verdana" w:hAnsi="Verdana"/>
          <w:sz w:val="20"/>
          <w:szCs w:val="20"/>
        </w:rPr>
      </w:pPr>
      <w:r>
        <w:rPr>
          <w:rFonts w:ascii="Verdana" w:hAnsi="Verdana"/>
          <w:sz w:val="20"/>
          <w:szCs w:val="20"/>
        </w:rPr>
        <w:t>Dessa forma</w:t>
      </w:r>
      <w:r w:rsidRPr="009B3EE6">
        <w:rPr>
          <w:rFonts w:ascii="Verdana" w:hAnsi="Verdana"/>
          <w:sz w:val="20"/>
          <w:szCs w:val="20"/>
        </w:rPr>
        <w:t xml:space="preserve">, embora o Estado não seja responsável pela violação </w:t>
      </w:r>
      <w:r>
        <w:rPr>
          <w:rFonts w:ascii="Verdana" w:hAnsi="Verdana"/>
          <w:sz w:val="20"/>
          <w:szCs w:val="20"/>
        </w:rPr>
        <w:t>ao artigo</w:t>
      </w:r>
      <w:r w:rsidRPr="009B3EE6">
        <w:rPr>
          <w:rFonts w:ascii="Verdana" w:hAnsi="Verdana"/>
          <w:sz w:val="20"/>
          <w:szCs w:val="20"/>
        </w:rPr>
        <w:t xml:space="preserve"> 6 </w:t>
      </w:r>
      <w:r>
        <w:rPr>
          <w:rFonts w:ascii="Verdana" w:hAnsi="Verdana"/>
          <w:sz w:val="20"/>
          <w:szCs w:val="20"/>
        </w:rPr>
        <w:t xml:space="preserve">da </w:t>
      </w:r>
      <w:r w:rsidRPr="009B3EE6">
        <w:rPr>
          <w:rFonts w:ascii="Verdana" w:hAnsi="Verdana"/>
          <w:sz w:val="20"/>
          <w:szCs w:val="20"/>
        </w:rPr>
        <w:t xml:space="preserve">CIPST </w:t>
      </w:r>
      <w:r>
        <w:rPr>
          <w:rFonts w:ascii="Verdana" w:hAnsi="Verdana"/>
          <w:sz w:val="20"/>
          <w:szCs w:val="20"/>
        </w:rPr>
        <w:t xml:space="preserve">em relação à tipificação da tortura </w:t>
      </w:r>
      <w:r w:rsidRPr="009B3EE6">
        <w:rPr>
          <w:rFonts w:ascii="Verdana" w:hAnsi="Verdana"/>
          <w:sz w:val="20"/>
          <w:szCs w:val="20"/>
        </w:rPr>
        <w:t>porquanto os fatos são anteriores à ratificação daquela Convenção, compartilho do entendimento da Sentença de que o Estado do Equador violou a obrigação de adequar o seu ordenamento interno, conforme previsto nos artigos 2 e 5.2 da C</w:t>
      </w:r>
      <w:r>
        <w:rPr>
          <w:rFonts w:ascii="Verdana" w:hAnsi="Verdana"/>
          <w:sz w:val="20"/>
          <w:szCs w:val="20"/>
        </w:rPr>
        <w:t>ADH</w:t>
      </w:r>
      <w:r w:rsidRPr="009B3EE6">
        <w:rPr>
          <w:rFonts w:ascii="Verdana" w:hAnsi="Verdana"/>
          <w:sz w:val="20"/>
          <w:szCs w:val="20"/>
        </w:rPr>
        <w:t xml:space="preserve">. </w:t>
      </w:r>
      <w:r>
        <w:rPr>
          <w:rFonts w:ascii="Verdana" w:hAnsi="Verdana"/>
          <w:sz w:val="20"/>
          <w:szCs w:val="20"/>
        </w:rPr>
        <w:t>Como visto, o tipo penal de “</w:t>
      </w:r>
      <w:r w:rsidRPr="0013424A">
        <w:rPr>
          <w:rFonts w:ascii="Verdana" w:hAnsi="Verdana"/>
          <w:i/>
          <w:iCs/>
          <w:sz w:val="20"/>
          <w:szCs w:val="20"/>
        </w:rPr>
        <w:t xml:space="preserve">tormentos </w:t>
      </w:r>
      <w:proofErr w:type="spellStart"/>
      <w:r w:rsidRPr="0013424A">
        <w:rPr>
          <w:rFonts w:ascii="Verdana" w:hAnsi="Verdana"/>
          <w:i/>
          <w:iCs/>
          <w:sz w:val="20"/>
          <w:szCs w:val="20"/>
        </w:rPr>
        <w:t>corporales</w:t>
      </w:r>
      <w:proofErr w:type="spellEnd"/>
      <w:r>
        <w:rPr>
          <w:rFonts w:ascii="Verdana" w:hAnsi="Verdana"/>
          <w:sz w:val="20"/>
          <w:szCs w:val="20"/>
        </w:rPr>
        <w:t>” é, de um lado muito mais restrito – pois se restringe a pessoas presas e detidas e não abrange a dor ou sofrimento psicológico – e, de outro, muito mais amplo – pois não exige necessariamente o dolo. O conteúdo mínimo da definição de tortura segundo o direito internacional, definitivamente, não está atendido por tal formulação típica, incapaz de expressar com nitidez o injusto corporificado na tortura.</w:t>
      </w:r>
    </w:p>
    <w:p w14:paraId="5A514593" w14:textId="77777777" w:rsidR="00D8657E" w:rsidRPr="007D35BC" w:rsidRDefault="00D8657E" w:rsidP="00D8657E">
      <w:pPr>
        <w:pStyle w:val="Prrafodelista"/>
        <w:rPr>
          <w:rFonts w:ascii="Verdana" w:hAnsi="Verdana"/>
          <w:sz w:val="20"/>
          <w:szCs w:val="20"/>
        </w:rPr>
      </w:pPr>
    </w:p>
    <w:p w14:paraId="7AE6F0BD" w14:textId="77777777" w:rsidR="00D8657E" w:rsidRDefault="00D8657E" w:rsidP="00D8657E">
      <w:pPr>
        <w:pStyle w:val="Ttulo1"/>
      </w:pPr>
      <w:r>
        <w:t>Conclusões</w:t>
      </w:r>
    </w:p>
    <w:p w14:paraId="08AE88C9" w14:textId="77777777" w:rsidR="00D8657E" w:rsidRDefault="00D8657E" w:rsidP="00D8657E">
      <w:pPr>
        <w:pStyle w:val="Prrafodelista"/>
        <w:spacing w:after="0" w:line="276" w:lineRule="auto"/>
        <w:ind w:left="0"/>
        <w:jc w:val="both"/>
        <w:rPr>
          <w:rFonts w:ascii="Verdana" w:hAnsi="Verdana"/>
          <w:sz w:val="20"/>
          <w:szCs w:val="20"/>
        </w:rPr>
      </w:pPr>
    </w:p>
    <w:p w14:paraId="2AC23FE4" w14:textId="77777777" w:rsidR="00D8657E" w:rsidRDefault="00D8657E" w:rsidP="00D8657E">
      <w:pPr>
        <w:pStyle w:val="Prrafodelista"/>
        <w:numPr>
          <w:ilvl w:val="0"/>
          <w:numId w:val="9"/>
        </w:numPr>
        <w:spacing w:after="0" w:line="276" w:lineRule="auto"/>
        <w:jc w:val="both"/>
        <w:rPr>
          <w:rFonts w:ascii="Verdana" w:hAnsi="Verdana"/>
          <w:sz w:val="20"/>
          <w:szCs w:val="20"/>
        </w:rPr>
      </w:pPr>
      <w:r>
        <w:rPr>
          <w:rFonts w:ascii="Verdana" w:hAnsi="Verdana"/>
          <w:sz w:val="20"/>
          <w:szCs w:val="20"/>
        </w:rPr>
        <w:t xml:space="preserve">O caso </w:t>
      </w:r>
      <w:proofErr w:type="gramStart"/>
      <w:r>
        <w:rPr>
          <w:rFonts w:ascii="Verdana" w:hAnsi="Verdana"/>
          <w:i/>
          <w:iCs/>
          <w:sz w:val="20"/>
          <w:szCs w:val="20"/>
        </w:rPr>
        <w:t>Aguas</w:t>
      </w:r>
      <w:proofErr w:type="gramEnd"/>
      <w:r>
        <w:rPr>
          <w:rFonts w:ascii="Verdana" w:hAnsi="Verdana"/>
          <w:i/>
          <w:iCs/>
          <w:sz w:val="20"/>
          <w:szCs w:val="20"/>
        </w:rPr>
        <w:t xml:space="preserve"> Acosta vs. Ecuador </w:t>
      </w:r>
      <w:r>
        <w:rPr>
          <w:rFonts w:ascii="Verdana" w:hAnsi="Verdana"/>
          <w:sz w:val="20"/>
          <w:szCs w:val="20"/>
        </w:rPr>
        <w:t xml:space="preserve">atesta a importância de que normas penais sejam submetidas a um escrutínio estrito de proporcionalidade – seja pela afetação mais severa que podem provocar à esfera de direitos individuais, seja pela relevância dos bens jurídicos que tutelam – a fim de evitar tanto o excesso punitivo caracterizado por tipos penais demasiadamente abrangentes, quanto a proteção insuficiente e a consequente impunidade em relação a crimes que atentam contra os direitos humanos. </w:t>
      </w:r>
    </w:p>
    <w:p w14:paraId="7919E27E" w14:textId="77777777" w:rsidR="00D8657E" w:rsidRDefault="00D8657E" w:rsidP="00D8657E">
      <w:pPr>
        <w:pStyle w:val="Prrafodelista"/>
        <w:spacing w:after="0" w:line="276" w:lineRule="auto"/>
        <w:ind w:left="0"/>
        <w:jc w:val="both"/>
        <w:rPr>
          <w:rFonts w:ascii="Verdana" w:hAnsi="Verdana"/>
          <w:sz w:val="20"/>
          <w:szCs w:val="20"/>
        </w:rPr>
      </w:pPr>
    </w:p>
    <w:p w14:paraId="711305B7" w14:textId="77777777" w:rsidR="00D8657E" w:rsidRDefault="00D8657E" w:rsidP="00D8657E">
      <w:pPr>
        <w:pStyle w:val="Prrafodelista"/>
        <w:numPr>
          <w:ilvl w:val="0"/>
          <w:numId w:val="9"/>
        </w:numPr>
        <w:spacing w:after="0" w:line="276" w:lineRule="auto"/>
        <w:jc w:val="both"/>
        <w:rPr>
          <w:rFonts w:ascii="Verdana" w:hAnsi="Verdana"/>
          <w:sz w:val="20"/>
          <w:szCs w:val="20"/>
        </w:rPr>
      </w:pPr>
      <w:r>
        <w:rPr>
          <w:rFonts w:ascii="Verdana" w:hAnsi="Verdana"/>
          <w:sz w:val="20"/>
          <w:szCs w:val="20"/>
        </w:rPr>
        <w:t xml:space="preserve">No presente caso, o escrutínio das normas </w:t>
      </w:r>
      <w:r>
        <w:rPr>
          <w:rFonts w:ascii="Verdana" w:hAnsi="Verdana"/>
          <w:i/>
          <w:iCs/>
          <w:sz w:val="20"/>
          <w:szCs w:val="20"/>
        </w:rPr>
        <w:t>sub examine</w:t>
      </w:r>
      <w:r>
        <w:rPr>
          <w:rFonts w:ascii="Verdana" w:hAnsi="Verdana"/>
          <w:sz w:val="20"/>
          <w:szCs w:val="20"/>
        </w:rPr>
        <w:t xml:space="preserve"> levou a Corte IDH a concluir que o Estado do Equador não contava com tipo penal adequado para reprimir a tortura. Como procurei demonstrar neste voto, a particular gravidade de tal prática, atestada pelo </w:t>
      </w:r>
      <w:r>
        <w:rPr>
          <w:rFonts w:ascii="Verdana" w:hAnsi="Verdana"/>
          <w:i/>
          <w:iCs/>
          <w:sz w:val="20"/>
          <w:szCs w:val="20"/>
        </w:rPr>
        <w:t xml:space="preserve">status </w:t>
      </w:r>
      <w:r>
        <w:rPr>
          <w:rFonts w:ascii="Verdana" w:hAnsi="Verdana"/>
          <w:sz w:val="20"/>
          <w:szCs w:val="20"/>
        </w:rPr>
        <w:t xml:space="preserve">de </w:t>
      </w:r>
      <w:proofErr w:type="spellStart"/>
      <w:r>
        <w:rPr>
          <w:rFonts w:ascii="Verdana" w:hAnsi="Verdana"/>
          <w:i/>
          <w:iCs/>
          <w:sz w:val="20"/>
          <w:szCs w:val="20"/>
        </w:rPr>
        <w:t>ius</w:t>
      </w:r>
      <w:proofErr w:type="spellEnd"/>
      <w:r>
        <w:rPr>
          <w:rFonts w:ascii="Verdana" w:hAnsi="Verdana"/>
          <w:i/>
          <w:iCs/>
          <w:sz w:val="20"/>
          <w:szCs w:val="20"/>
        </w:rPr>
        <w:t xml:space="preserve"> </w:t>
      </w:r>
      <w:proofErr w:type="spellStart"/>
      <w:r>
        <w:rPr>
          <w:rFonts w:ascii="Verdana" w:hAnsi="Verdana"/>
          <w:i/>
          <w:iCs/>
          <w:sz w:val="20"/>
          <w:szCs w:val="20"/>
        </w:rPr>
        <w:t>cogens</w:t>
      </w:r>
      <w:proofErr w:type="spellEnd"/>
      <w:r>
        <w:rPr>
          <w:rFonts w:ascii="Verdana" w:hAnsi="Verdana"/>
          <w:i/>
          <w:iCs/>
          <w:sz w:val="20"/>
          <w:szCs w:val="20"/>
        </w:rPr>
        <w:t xml:space="preserve"> </w:t>
      </w:r>
      <w:r>
        <w:rPr>
          <w:rFonts w:ascii="Verdana" w:hAnsi="Verdana"/>
          <w:sz w:val="20"/>
          <w:szCs w:val="20"/>
        </w:rPr>
        <w:t xml:space="preserve">que reveste sua proibição absoluta, exige dos Estados aderência às características elementares do tipo, tal como enunciadas pelo direito internacional dos direitos humanos. </w:t>
      </w:r>
    </w:p>
    <w:p w14:paraId="01CF26C2" w14:textId="77777777" w:rsidR="00D8657E" w:rsidRPr="007D35BC" w:rsidRDefault="00D8657E" w:rsidP="00D8657E">
      <w:pPr>
        <w:pStyle w:val="Prrafodelista"/>
        <w:rPr>
          <w:rFonts w:ascii="Verdana" w:hAnsi="Verdana"/>
          <w:sz w:val="20"/>
          <w:szCs w:val="20"/>
        </w:rPr>
      </w:pPr>
    </w:p>
    <w:p w14:paraId="030E9BE6" w14:textId="77777777" w:rsidR="00D8657E" w:rsidRPr="007D35BC" w:rsidRDefault="00D8657E" w:rsidP="00D8657E">
      <w:pPr>
        <w:pStyle w:val="Prrafodelista"/>
        <w:numPr>
          <w:ilvl w:val="0"/>
          <w:numId w:val="9"/>
        </w:numPr>
        <w:spacing w:after="0" w:line="276" w:lineRule="auto"/>
        <w:jc w:val="both"/>
        <w:rPr>
          <w:rFonts w:ascii="Verdana" w:hAnsi="Verdana"/>
          <w:sz w:val="20"/>
          <w:szCs w:val="20"/>
        </w:rPr>
      </w:pPr>
      <w:r>
        <w:rPr>
          <w:rFonts w:ascii="Verdana" w:hAnsi="Verdana"/>
          <w:sz w:val="20"/>
          <w:szCs w:val="20"/>
        </w:rPr>
        <w:lastRenderedPageBreak/>
        <w:t xml:space="preserve">Por fim, o fato de que o Estado do Equador não havia ratificado a CIPST à época dos fatos não obsta seu dever de tipificar a tortura segundo os referidos </w:t>
      </w:r>
      <w:r>
        <w:rPr>
          <w:rFonts w:ascii="Verdana" w:hAnsi="Verdana"/>
          <w:i/>
          <w:iCs/>
          <w:sz w:val="20"/>
          <w:szCs w:val="20"/>
        </w:rPr>
        <w:t>standards</w:t>
      </w:r>
      <w:r>
        <w:rPr>
          <w:rFonts w:ascii="Verdana" w:hAnsi="Verdana"/>
          <w:sz w:val="20"/>
          <w:szCs w:val="20"/>
        </w:rPr>
        <w:t xml:space="preserve">, uma vez que esta obrigação decorre de forma autônoma dos artigos 5.2, 1.1 e 2 da Convenção. Ao declarar a violação a tais artigos, a sentença do caso </w:t>
      </w:r>
      <w:proofErr w:type="gramStart"/>
      <w:r>
        <w:rPr>
          <w:rFonts w:ascii="Verdana" w:hAnsi="Verdana"/>
          <w:i/>
          <w:iCs/>
          <w:sz w:val="20"/>
          <w:szCs w:val="20"/>
        </w:rPr>
        <w:t>Aguas</w:t>
      </w:r>
      <w:proofErr w:type="gramEnd"/>
      <w:r>
        <w:rPr>
          <w:rFonts w:ascii="Verdana" w:hAnsi="Verdana"/>
          <w:i/>
          <w:iCs/>
          <w:sz w:val="20"/>
          <w:szCs w:val="20"/>
        </w:rPr>
        <w:t xml:space="preserve"> Acosta</w:t>
      </w:r>
      <w:r>
        <w:rPr>
          <w:rFonts w:ascii="Verdana" w:hAnsi="Verdana"/>
          <w:sz w:val="20"/>
          <w:szCs w:val="20"/>
        </w:rPr>
        <w:t xml:space="preserve"> vs. </w:t>
      </w:r>
      <w:r>
        <w:rPr>
          <w:rFonts w:ascii="Verdana" w:hAnsi="Verdana"/>
          <w:i/>
          <w:iCs/>
          <w:sz w:val="20"/>
          <w:szCs w:val="20"/>
        </w:rPr>
        <w:t>Ecuador</w:t>
      </w:r>
      <w:r>
        <w:rPr>
          <w:rFonts w:ascii="Verdana" w:hAnsi="Verdana"/>
          <w:sz w:val="20"/>
          <w:szCs w:val="20"/>
        </w:rPr>
        <w:t xml:space="preserve"> consolida a autonomia convencional das obrigações legislativas do Estado em matéria de prevenção e repressão da tortura.</w:t>
      </w:r>
    </w:p>
    <w:p w14:paraId="627F7B9B" w14:textId="77777777" w:rsidR="00D8657E" w:rsidRPr="007D35BC" w:rsidRDefault="00D8657E" w:rsidP="00D8657E">
      <w:pPr>
        <w:pStyle w:val="Prrafodelista"/>
        <w:spacing w:after="0" w:line="276" w:lineRule="auto"/>
        <w:ind w:left="0"/>
        <w:jc w:val="both"/>
        <w:rPr>
          <w:rFonts w:ascii="Verdana" w:hAnsi="Verdana"/>
          <w:b/>
          <w:bCs/>
          <w:sz w:val="20"/>
          <w:szCs w:val="20"/>
        </w:rPr>
      </w:pPr>
    </w:p>
    <w:p w14:paraId="4FB5CADC" w14:textId="77777777" w:rsidR="00D8657E" w:rsidRPr="009B3EE6" w:rsidRDefault="00D8657E" w:rsidP="00D8657E">
      <w:pPr>
        <w:spacing w:after="0" w:line="276" w:lineRule="auto"/>
        <w:jc w:val="both"/>
        <w:rPr>
          <w:rFonts w:ascii="Verdana" w:hAnsi="Verdana"/>
          <w:sz w:val="20"/>
          <w:szCs w:val="20"/>
        </w:rPr>
      </w:pPr>
    </w:p>
    <w:p w14:paraId="4B677DDB" w14:textId="77777777" w:rsidR="00D8657E" w:rsidRDefault="00D8657E" w:rsidP="00D8657E">
      <w:pPr>
        <w:spacing w:after="0" w:line="240" w:lineRule="auto"/>
        <w:jc w:val="right"/>
        <w:rPr>
          <w:rFonts w:ascii="Verdana" w:hAnsi="Verdana"/>
          <w:sz w:val="20"/>
          <w:szCs w:val="20"/>
        </w:rPr>
      </w:pPr>
    </w:p>
    <w:p w14:paraId="075D2EC6" w14:textId="77777777" w:rsidR="00624CA6" w:rsidRDefault="00624CA6" w:rsidP="00D8657E">
      <w:pPr>
        <w:spacing w:after="0" w:line="240" w:lineRule="auto"/>
        <w:jc w:val="right"/>
        <w:rPr>
          <w:rFonts w:ascii="Verdana" w:hAnsi="Verdana"/>
          <w:sz w:val="20"/>
          <w:szCs w:val="20"/>
        </w:rPr>
      </w:pPr>
    </w:p>
    <w:p w14:paraId="5C54075C" w14:textId="77777777" w:rsidR="00D8657E" w:rsidRDefault="00D8657E" w:rsidP="00D8657E">
      <w:pPr>
        <w:spacing w:after="0" w:line="240" w:lineRule="auto"/>
        <w:jc w:val="right"/>
        <w:rPr>
          <w:rFonts w:ascii="Verdana" w:hAnsi="Verdana"/>
          <w:sz w:val="20"/>
          <w:szCs w:val="20"/>
        </w:rPr>
      </w:pPr>
    </w:p>
    <w:p w14:paraId="1EAB353B" w14:textId="77777777" w:rsidR="00D8657E" w:rsidRDefault="00D8657E" w:rsidP="00D8657E">
      <w:pPr>
        <w:spacing w:after="0" w:line="240" w:lineRule="auto"/>
        <w:jc w:val="right"/>
        <w:rPr>
          <w:rFonts w:ascii="Verdana" w:hAnsi="Verdana"/>
          <w:sz w:val="20"/>
          <w:szCs w:val="20"/>
        </w:rPr>
      </w:pPr>
    </w:p>
    <w:p w14:paraId="2925E5FC" w14:textId="77777777" w:rsidR="00D8657E" w:rsidRPr="009B3EE6" w:rsidRDefault="00D8657E" w:rsidP="00D8657E">
      <w:pPr>
        <w:spacing w:after="0" w:line="240" w:lineRule="auto"/>
        <w:jc w:val="right"/>
        <w:rPr>
          <w:rFonts w:ascii="Verdana" w:hAnsi="Verdana"/>
          <w:sz w:val="20"/>
          <w:szCs w:val="20"/>
        </w:rPr>
      </w:pPr>
    </w:p>
    <w:p w14:paraId="2DF4CE50" w14:textId="77777777" w:rsidR="00D8657E" w:rsidRPr="009B3EE6" w:rsidRDefault="00D8657E" w:rsidP="00D8657E">
      <w:pPr>
        <w:spacing w:after="0" w:line="240" w:lineRule="auto"/>
        <w:jc w:val="right"/>
        <w:rPr>
          <w:rFonts w:ascii="Verdana" w:hAnsi="Verdana"/>
          <w:sz w:val="20"/>
          <w:szCs w:val="20"/>
        </w:rPr>
      </w:pPr>
      <w:r w:rsidRPr="009B3EE6">
        <w:rPr>
          <w:rFonts w:ascii="Verdana" w:hAnsi="Verdana"/>
          <w:sz w:val="20"/>
          <w:szCs w:val="20"/>
        </w:rPr>
        <w:t>Rodrigo Mudrovitsch</w:t>
      </w:r>
    </w:p>
    <w:p w14:paraId="239B9DC5" w14:textId="77777777" w:rsidR="00D8657E" w:rsidRPr="009B3EE6" w:rsidRDefault="00D8657E" w:rsidP="00D8657E">
      <w:pPr>
        <w:spacing w:after="0" w:line="240" w:lineRule="auto"/>
        <w:ind w:left="5664" w:firstLine="708"/>
        <w:jc w:val="center"/>
        <w:rPr>
          <w:rFonts w:ascii="Verdana" w:hAnsi="Verdana"/>
          <w:sz w:val="20"/>
          <w:szCs w:val="20"/>
        </w:rPr>
      </w:pPr>
      <w:r>
        <w:rPr>
          <w:rFonts w:ascii="Verdana" w:hAnsi="Verdana"/>
          <w:sz w:val="20"/>
          <w:szCs w:val="20"/>
        </w:rPr>
        <w:t xml:space="preserve">  </w:t>
      </w:r>
      <w:proofErr w:type="spellStart"/>
      <w:r w:rsidRPr="009B3EE6">
        <w:rPr>
          <w:rFonts w:ascii="Verdana" w:hAnsi="Verdana"/>
          <w:sz w:val="20"/>
          <w:szCs w:val="20"/>
        </w:rPr>
        <w:t>Vice-Presidente</w:t>
      </w:r>
      <w:proofErr w:type="spellEnd"/>
    </w:p>
    <w:p w14:paraId="240045B7" w14:textId="77777777" w:rsidR="00D8657E" w:rsidRPr="009B3EE6" w:rsidRDefault="00D8657E" w:rsidP="00D8657E">
      <w:pPr>
        <w:spacing w:after="0" w:line="240" w:lineRule="auto"/>
        <w:jc w:val="both"/>
        <w:rPr>
          <w:rFonts w:ascii="Verdana" w:hAnsi="Verdana"/>
          <w:sz w:val="20"/>
          <w:szCs w:val="20"/>
        </w:rPr>
      </w:pPr>
    </w:p>
    <w:p w14:paraId="397F4B55" w14:textId="77777777" w:rsidR="00D8657E" w:rsidRPr="009B3EE6" w:rsidRDefault="00D8657E" w:rsidP="00D8657E">
      <w:pPr>
        <w:spacing w:after="0" w:line="240" w:lineRule="auto"/>
        <w:jc w:val="both"/>
        <w:rPr>
          <w:rFonts w:ascii="Verdana" w:hAnsi="Verdana"/>
          <w:sz w:val="20"/>
          <w:szCs w:val="20"/>
        </w:rPr>
      </w:pPr>
    </w:p>
    <w:p w14:paraId="6379CB27" w14:textId="77777777" w:rsidR="00D8657E" w:rsidRPr="009B3EE6" w:rsidRDefault="00D8657E" w:rsidP="00D8657E">
      <w:pPr>
        <w:spacing w:after="0" w:line="240" w:lineRule="auto"/>
        <w:jc w:val="both"/>
        <w:rPr>
          <w:rFonts w:ascii="Verdana" w:hAnsi="Verdana"/>
          <w:sz w:val="20"/>
          <w:szCs w:val="20"/>
        </w:rPr>
      </w:pPr>
      <w:proofErr w:type="spellStart"/>
      <w:r w:rsidRPr="009B3EE6">
        <w:rPr>
          <w:rFonts w:ascii="Verdana" w:hAnsi="Verdana"/>
          <w:sz w:val="20"/>
          <w:szCs w:val="20"/>
        </w:rPr>
        <w:t>Pablo</w:t>
      </w:r>
      <w:proofErr w:type="spellEnd"/>
      <w:r w:rsidRPr="009B3EE6">
        <w:rPr>
          <w:rFonts w:ascii="Verdana" w:hAnsi="Verdana"/>
          <w:sz w:val="20"/>
          <w:szCs w:val="20"/>
        </w:rPr>
        <w:t xml:space="preserve"> Saavedra Alessandri </w:t>
      </w:r>
    </w:p>
    <w:p w14:paraId="527377C0" w14:textId="77777777" w:rsidR="00D8657E" w:rsidRPr="009B3EE6" w:rsidRDefault="00D8657E" w:rsidP="00D8657E">
      <w:pPr>
        <w:spacing w:after="0" w:line="240" w:lineRule="auto"/>
        <w:jc w:val="both"/>
        <w:rPr>
          <w:rFonts w:ascii="Verdana" w:hAnsi="Verdana"/>
          <w:sz w:val="20"/>
          <w:szCs w:val="20"/>
        </w:rPr>
      </w:pPr>
      <w:r w:rsidRPr="009B3EE6">
        <w:rPr>
          <w:rFonts w:ascii="Verdana" w:hAnsi="Verdana"/>
          <w:sz w:val="20"/>
          <w:szCs w:val="20"/>
        </w:rPr>
        <w:tab/>
        <w:t>Secret</w:t>
      </w:r>
      <w:r>
        <w:rPr>
          <w:rFonts w:ascii="Verdana" w:hAnsi="Verdana"/>
          <w:sz w:val="20"/>
          <w:szCs w:val="20"/>
        </w:rPr>
        <w:t>á</w:t>
      </w:r>
      <w:r w:rsidRPr="009B3EE6">
        <w:rPr>
          <w:rFonts w:ascii="Verdana" w:hAnsi="Verdana"/>
          <w:sz w:val="20"/>
          <w:szCs w:val="20"/>
        </w:rPr>
        <w:t>rio</w:t>
      </w:r>
    </w:p>
    <w:p w14:paraId="73A8DA96" w14:textId="26C01F37" w:rsidR="009B3EE6" w:rsidRPr="00B0118B" w:rsidRDefault="009B3EE6" w:rsidP="00624CA6">
      <w:pPr>
        <w:rPr>
          <w:rFonts w:ascii="Verdana" w:hAnsi="Verdana"/>
          <w:sz w:val="20"/>
          <w:szCs w:val="20"/>
        </w:rPr>
      </w:pPr>
    </w:p>
    <w:sectPr w:rsidR="009B3EE6" w:rsidRPr="00B0118B">
      <w:footnotePr>
        <w:numRestart w:val="eachSect"/>
      </w:footnote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B96FD" w14:textId="77777777" w:rsidR="002E7DEA" w:rsidRDefault="002E7DEA" w:rsidP="009B3EE6">
      <w:pPr>
        <w:spacing w:after="0" w:line="240" w:lineRule="auto"/>
      </w:pPr>
      <w:r>
        <w:separator/>
      </w:r>
    </w:p>
  </w:endnote>
  <w:endnote w:type="continuationSeparator" w:id="0">
    <w:p w14:paraId="67859E10" w14:textId="77777777" w:rsidR="002E7DEA" w:rsidRDefault="002E7DEA" w:rsidP="009B3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dvOT7d6df7ab.I">
    <w:altName w:val="Microsoft JhengHei"/>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C203" w14:textId="77777777" w:rsidR="002E7DEA" w:rsidRDefault="002E7DEA" w:rsidP="009B3EE6">
      <w:pPr>
        <w:spacing w:after="0" w:line="240" w:lineRule="auto"/>
      </w:pPr>
      <w:r>
        <w:separator/>
      </w:r>
    </w:p>
  </w:footnote>
  <w:footnote w:type="continuationSeparator" w:id="0">
    <w:p w14:paraId="63173B93" w14:textId="77777777" w:rsidR="002E7DEA" w:rsidRDefault="002E7DEA" w:rsidP="009B3EE6">
      <w:pPr>
        <w:spacing w:after="0" w:line="240" w:lineRule="auto"/>
      </w:pPr>
      <w:r>
        <w:continuationSeparator/>
      </w:r>
    </w:p>
  </w:footnote>
  <w:footnote w:id="1">
    <w:p w14:paraId="5B93EC53" w14:textId="77777777" w:rsidR="00B55334" w:rsidRDefault="00B55334" w:rsidP="00B55334">
      <w:pPr>
        <w:pStyle w:val="Textonotapie"/>
      </w:pPr>
      <w:r>
        <w:rPr>
          <w:rStyle w:val="Refdenotaalpie"/>
        </w:rPr>
        <w:footnoteRef/>
      </w:r>
      <w:r>
        <w:t xml:space="preserve"> </w:t>
      </w:r>
      <w:r>
        <w:tab/>
      </w:r>
      <w:r w:rsidRPr="007E20AF">
        <w:t>La presente versión del Voto es una traducción del original que fue redactado en portugués</w:t>
      </w:r>
      <w:r>
        <w:t>.</w:t>
      </w:r>
    </w:p>
  </w:footnote>
  <w:footnote w:id="2">
    <w:p w14:paraId="64800BBD" w14:textId="02C26A36" w:rsidR="00D57DF8" w:rsidRDefault="00D57DF8">
      <w:pPr>
        <w:pStyle w:val="Textonotapie"/>
      </w:pPr>
      <w:r>
        <w:rPr>
          <w:rStyle w:val="Refdenotaalpie"/>
        </w:rPr>
        <w:footnoteRef/>
      </w:r>
      <w:r>
        <w:t xml:space="preserve"> </w:t>
      </w:r>
      <w:r w:rsidRPr="00D57DF8">
        <w:rPr>
          <w:lang w:val="es-419"/>
        </w:rPr>
        <w:tab/>
      </w:r>
      <w:r w:rsidRPr="001B0257">
        <w:t>Naciones Unidas. Comisión de Derecho Internacional. Normas imperativas de derecho internacional general (ius cogens) A/CN.4/L.967. 11 de mayo de 2022. Conclusión</w:t>
      </w:r>
      <w:r>
        <w:t xml:space="preserve"> 3.</w:t>
      </w:r>
    </w:p>
    <w:p w14:paraId="040A0654" w14:textId="77777777" w:rsidR="006D2E39" w:rsidRPr="00D57DF8" w:rsidRDefault="006D2E39">
      <w:pPr>
        <w:pStyle w:val="Textonotapie"/>
        <w:rPr>
          <w:lang w:val="es-419"/>
        </w:rPr>
      </w:pPr>
    </w:p>
  </w:footnote>
  <w:footnote w:id="3">
    <w:p w14:paraId="26FD88BE" w14:textId="33D60166" w:rsidR="00D57DF8" w:rsidRDefault="00D57DF8">
      <w:pPr>
        <w:pStyle w:val="Textonotapie"/>
        <w:rPr>
          <w:lang w:val="es-419"/>
        </w:rPr>
      </w:pPr>
      <w:r>
        <w:rPr>
          <w:rStyle w:val="Refdenotaalpie"/>
        </w:rPr>
        <w:footnoteRef/>
      </w:r>
      <w:r>
        <w:t xml:space="preserve"> </w:t>
      </w:r>
      <w:r w:rsidRPr="00D57DF8">
        <w:rPr>
          <w:lang w:val="es-419"/>
        </w:rPr>
        <w:tab/>
      </w:r>
      <w:r w:rsidRPr="001B0257">
        <w:t xml:space="preserve">Naciones Unidas. Comisión de Derecho Internacional. Normas imperativas de derecho internacional general (ius cogens) A/CN.4/L.967. 11 de mayo de 2022. </w:t>
      </w:r>
      <w:r w:rsidRPr="00DB1BFA">
        <w:rPr>
          <w:lang w:val="es-419"/>
        </w:rPr>
        <w:t>Conclusión 14</w:t>
      </w:r>
      <w:r>
        <w:rPr>
          <w:lang w:val="es-419"/>
        </w:rPr>
        <w:t>.</w:t>
      </w:r>
    </w:p>
    <w:p w14:paraId="6F15A06C" w14:textId="77777777" w:rsidR="006D2E39" w:rsidRPr="00D57DF8" w:rsidRDefault="006D2E39">
      <w:pPr>
        <w:pStyle w:val="Textonotapie"/>
        <w:rPr>
          <w:lang w:val="es-419"/>
        </w:rPr>
      </w:pPr>
    </w:p>
  </w:footnote>
  <w:footnote w:id="4">
    <w:p w14:paraId="4C1965E1" w14:textId="56E22B3A" w:rsidR="00D57DF8" w:rsidRPr="00C310D3" w:rsidRDefault="00D57DF8" w:rsidP="00D57DF8">
      <w:pPr>
        <w:pStyle w:val="Textonotapie"/>
        <w:rPr>
          <w:lang w:val="es-ES"/>
        </w:rPr>
      </w:pPr>
      <w:r>
        <w:rPr>
          <w:rStyle w:val="Refdenotaalpie"/>
        </w:rPr>
        <w:footnoteRef/>
      </w:r>
      <w:r>
        <w:t xml:space="preserve"> </w:t>
      </w:r>
      <w:r w:rsidRPr="00D57DF8">
        <w:rPr>
          <w:lang w:val="es-419"/>
        </w:rPr>
        <w:tab/>
      </w:r>
      <w:bookmarkStart w:id="0" w:name="_Hlk189574378"/>
      <w:r w:rsidRPr="00DB1BFA">
        <w:rPr>
          <w:lang w:val="es-419"/>
        </w:rPr>
        <w:t xml:space="preserve">Corte IDH. Caso Ubaté y Bogotá Vs. Colombia. Fondo, Reparaciones y Costas. </w:t>
      </w:r>
      <w:r w:rsidRPr="00C310D3">
        <w:rPr>
          <w:lang w:val="es-ES"/>
        </w:rPr>
        <w:t>Sentencia de 19 de junio de 2024. Serie C No. 529. Voto d</w:t>
      </w:r>
      <w:r w:rsidR="000E2A1B" w:rsidRPr="00C310D3">
        <w:rPr>
          <w:lang w:val="es-ES"/>
        </w:rPr>
        <w:t xml:space="preserve">el Juez </w:t>
      </w:r>
      <w:r w:rsidRPr="00C310D3">
        <w:rPr>
          <w:lang w:val="es-ES"/>
        </w:rPr>
        <w:t>Rodrigo Mudrovitsch, párr. 40</w:t>
      </w:r>
      <w:bookmarkEnd w:id="0"/>
      <w:r w:rsidRPr="00C310D3">
        <w:rPr>
          <w:lang w:val="es-ES"/>
        </w:rPr>
        <w:t>.</w:t>
      </w:r>
    </w:p>
    <w:p w14:paraId="03CD3E4D" w14:textId="0566383E" w:rsidR="00D57DF8" w:rsidRPr="00C310D3" w:rsidRDefault="00D57DF8">
      <w:pPr>
        <w:pStyle w:val="Textonotapie"/>
        <w:rPr>
          <w:lang w:val="es-ES"/>
        </w:rPr>
      </w:pPr>
    </w:p>
  </w:footnote>
  <w:footnote w:id="5">
    <w:p w14:paraId="0F5687FE" w14:textId="6369393A" w:rsidR="00B035C5" w:rsidRDefault="00B035C5">
      <w:pPr>
        <w:pStyle w:val="Textonotapie"/>
        <w:rPr>
          <w:lang w:val="en-US"/>
        </w:rPr>
      </w:pPr>
      <w:r>
        <w:rPr>
          <w:rStyle w:val="Refdenotaalpie"/>
        </w:rPr>
        <w:footnoteRef/>
      </w:r>
      <w:r w:rsidRPr="00C310D3">
        <w:rPr>
          <w:lang w:val="es-ES"/>
        </w:rPr>
        <w:t xml:space="preserve"> </w:t>
      </w:r>
      <w:r w:rsidRPr="00C310D3">
        <w:rPr>
          <w:lang w:val="es-ES"/>
        </w:rPr>
        <w:tab/>
        <w:t xml:space="preserve">Cfr. Corte IDH. </w:t>
      </w:r>
      <w:r w:rsidRPr="00C310D3">
        <w:rPr>
          <w:i/>
          <w:iCs/>
          <w:lang w:val="es-ES"/>
        </w:rPr>
        <w:t>Caso Maritza Urrutia Vs. Guatemala</w:t>
      </w:r>
      <w:r w:rsidRPr="00C310D3">
        <w:rPr>
          <w:lang w:val="es-ES"/>
        </w:rPr>
        <w:t xml:space="preserve">. </w:t>
      </w:r>
      <w:r w:rsidRPr="00F341D4">
        <w:t xml:space="preserve">Fondo, Reparaciones y Costas. </w:t>
      </w:r>
      <w:r w:rsidRPr="00066232">
        <w:t>Sentencia de 27 de noviembre de 2003. Serie C No. 103, pár</w:t>
      </w:r>
      <w:r w:rsidR="00B42E97">
        <w:t>r</w:t>
      </w:r>
      <w:r w:rsidRPr="00066232">
        <w:t>. 92;</w:t>
      </w:r>
      <w:r>
        <w:t xml:space="preserve"> Corte IDH.</w:t>
      </w:r>
      <w:r w:rsidRPr="00066232">
        <w:t xml:space="preserve"> </w:t>
      </w:r>
      <w:r w:rsidRPr="0015048F">
        <w:rPr>
          <w:i/>
          <w:iCs/>
        </w:rPr>
        <w:t xml:space="preserve">Caso Baldeón García Vs. Perú. </w:t>
      </w:r>
      <w:r w:rsidRPr="004813AA">
        <w:t>Fondo, Reparaciones y Costas</w:t>
      </w:r>
      <w:r w:rsidRPr="00066232">
        <w:t>. Sentencia de 6 de abril de 2006. Serie C No. 147, pár. 117;</w:t>
      </w:r>
      <w:r>
        <w:t xml:space="preserve"> Corte IDH.</w:t>
      </w:r>
      <w:r w:rsidRPr="00066232">
        <w:t xml:space="preserve"> </w:t>
      </w:r>
      <w:r w:rsidRPr="0015048F">
        <w:rPr>
          <w:i/>
          <w:iCs/>
        </w:rPr>
        <w:t xml:space="preserve">Caso Goiburú y otros Vs. Paraguay. </w:t>
      </w:r>
      <w:r w:rsidRPr="004813AA">
        <w:t>Fondo, Reparaciones y Costas.</w:t>
      </w:r>
      <w:r w:rsidRPr="00066232">
        <w:t xml:space="preserve"> Sentencia de 22 de septiembre de 2006. Serie C No. 153, pár</w:t>
      </w:r>
      <w:r w:rsidR="00B42E97">
        <w:t>r</w:t>
      </w:r>
      <w:r w:rsidRPr="00066232">
        <w:t>. 93;</w:t>
      </w:r>
      <w:r>
        <w:t xml:space="preserve"> Corte IDH. </w:t>
      </w:r>
      <w:r w:rsidRPr="0015048F">
        <w:rPr>
          <w:i/>
          <w:iCs/>
        </w:rPr>
        <w:t xml:space="preserve">Caso del Penal Miguel Castro Castro Vs. Perú. </w:t>
      </w:r>
      <w:r w:rsidRPr="004813AA">
        <w:t>Fondo, Reparaciones y Costas.</w:t>
      </w:r>
      <w:r w:rsidRPr="0015048F">
        <w:t xml:space="preserve"> Sentencia de 25 de noviembre de 2006. Serie C No. 160</w:t>
      </w:r>
      <w:r>
        <w:t>, pár</w:t>
      </w:r>
      <w:r w:rsidR="00B42E97">
        <w:t>r</w:t>
      </w:r>
      <w:r>
        <w:t>. 271</w:t>
      </w:r>
      <w:r w:rsidRPr="009B3EE6">
        <w:t>;</w:t>
      </w:r>
      <w:r w:rsidRPr="00066232">
        <w:t xml:space="preserve"> Corte IDH. </w:t>
      </w:r>
      <w:r w:rsidRPr="0015048F">
        <w:rPr>
          <w:i/>
          <w:iCs/>
        </w:rPr>
        <w:t xml:space="preserve">Caso Bueno Alves Vs. Argentina. </w:t>
      </w:r>
      <w:r w:rsidRPr="004813AA">
        <w:t>Fondo, Reparaciones y Costas</w:t>
      </w:r>
      <w:r w:rsidRPr="00066232">
        <w:t>. Sentencia de 11 de mayo de 2007. Serie C No. 164, pár</w:t>
      </w:r>
      <w:r w:rsidR="00B42E97">
        <w:t>r</w:t>
      </w:r>
      <w:r w:rsidRPr="00066232">
        <w:t>. 76;</w:t>
      </w:r>
      <w:r>
        <w:t xml:space="preserve"> Corte IDH. </w:t>
      </w:r>
      <w:r w:rsidRPr="00F341D4">
        <w:rPr>
          <w:i/>
          <w:iCs/>
        </w:rPr>
        <w:t xml:space="preserve">Caso J. Vs. Perú. </w:t>
      </w:r>
      <w:r w:rsidRPr="004813AA">
        <w:t>Excepción Preliminar, Fondo, Reparaciones y Costas.</w:t>
      </w:r>
      <w:r>
        <w:t xml:space="preserve"> Sentencia de 27 de noviembre de 2013. Serie C No. 275, pár</w:t>
      </w:r>
      <w:r w:rsidR="00B42E97">
        <w:t>r</w:t>
      </w:r>
      <w:r>
        <w:t>. 304; Corte IDH.</w:t>
      </w:r>
      <w:r w:rsidRPr="00066232">
        <w:t xml:space="preserve"> </w:t>
      </w:r>
      <w:r w:rsidRPr="0015048F">
        <w:rPr>
          <w:i/>
          <w:iCs/>
        </w:rPr>
        <w:t xml:space="preserve">Caso Espinoza Gonzáles Vs. Perú. </w:t>
      </w:r>
      <w:r w:rsidRPr="004813AA">
        <w:t>Excepciones Preliminares, Fondo, Reparaciones y Costas</w:t>
      </w:r>
      <w:r w:rsidRPr="00066232">
        <w:t>. Sentencia de 20 de noviembre de 2014. Serie C No. 289, pár</w:t>
      </w:r>
      <w:r w:rsidR="00B42E97">
        <w:t>r</w:t>
      </w:r>
      <w:r w:rsidRPr="00066232">
        <w:t>. 141;</w:t>
      </w:r>
      <w:r>
        <w:t xml:space="preserve"> Corte IDH.</w:t>
      </w:r>
      <w:r w:rsidRPr="00066232">
        <w:t xml:space="preserve"> </w:t>
      </w:r>
      <w:r w:rsidRPr="0015048F">
        <w:rPr>
          <w:i/>
          <w:iCs/>
        </w:rPr>
        <w:t xml:space="preserve">Caso Ruano Torres vs. El Salvador. </w:t>
      </w:r>
      <w:r w:rsidRPr="004813AA">
        <w:t xml:space="preserve">Fondo, Reparaciones y Costas. </w:t>
      </w:r>
      <w:r w:rsidRPr="00066232">
        <w:t>Sentencia de 5 de octubre de 2015. Serie C No. 303, pá</w:t>
      </w:r>
      <w:r w:rsidR="00B42E97">
        <w:t>r</w:t>
      </w:r>
      <w:r w:rsidRPr="00066232">
        <w:t>r. 120.</w:t>
      </w:r>
      <w:r>
        <w:t xml:space="preserve"> Corte IDH.</w:t>
      </w:r>
      <w:r w:rsidRPr="00066232">
        <w:t xml:space="preserve"> </w:t>
      </w:r>
      <w:r w:rsidRPr="0015048F">
        <w:rPr>
          <w:i/>
          <w:iCs/>
        </w:rPr>
        <w:t xml:space="preserve">Caso López Soto vs. Venezuela. </w:t>
      </w:r>
      <w:r w:rsidRPr="004813AA">
        <w:t>Fondo, Reparaciones y Costas.</w:t>
      </w:r>
      <w:r w:rsidRPr="00066232">
        <w:t xml:space="preserve"> Sentencia de 26 de septiembre de 2018. </w:t>
      </w:r>
      <w:r w:rsidRPr="00F341D4">
        <w:t>Serie C No. 362, pár</w:t>
      </w:r>
      <w:r w:rsidR="00B42E97">
        <w:t>r</w:t>
      </w:r>
      <w:r w:rsidRPr="00F341D4">
        <w:t>. 183; Corte IDH</w:t>
      </w:r>
      <w:r w:rsidRPr="00F341D4">
        <w:rPr>
          <w:i/>
          <w:iCs/>
        </w:rPr>
        <w:t>. Caso Omeara Carrascal y otros Vs. Colombia</w:t>
      </w:r>
      <w:r w:rsidRPr="004813AA">
        <w:t>. Fondo, Reparaciones y Costas.</w:t>
      </w:r>
      <w:r w:rsidRPr="00F341D4">
        <w:t xml:space="preserve"> Sentencia de 21 de noviembre de 2018. </w:t>
      </w:r>
      <w:r w:rsidRPr="00624CA6">
        <w:t>Serie C No. 368, pá</w:t>
      </w:r>
      <w:r w:rsidR="00B42E97" w:rsidRPr="00624CA6">
        <w:t>r</w:t>
      </w:r>
      <w:r w:rsidRPr="00624CA6">
        <w:t xml:space="preserve">r. 192; Corte IDH. </w:t>
      </w:r>
      <w:r w:rsidRPr="00624CA6">
        <w:rPr>
          <w:i/>
          <w:iCs/>
        </w:rPr>
        <w:t>Caso Valenzuela Ávila vs. Guatemala</w:t>
      </w:r>
      <w:r w:rsidRPr="00624CA6">
        <w:t xml:space="preserve">. </w:t>
      </w:r>
      <w:r w:rsidRPr="004813AA">
        <w:t>Fondo, Reparaciones y Costas</w:t>
      </w:r>
      <w:r w:rsidRPr="00066232">
        <w:t xml:space="preserve">. </w:t>
      </w:r>
      <w:r w:rsidRPr="009B3EE6">
        <w:t xml:space="preserve">Sentencia de 11 de octubre de 2019. </w:t>
      </w:r>
      <w:r w:rsidRPr="0015048F">
        <w:t>Serie C No. 386, pá</w:t>
      </w:r>
      <w:r w:rsidR="00B42E97">
        <w:t>r</w:t>
      </w:r>
      <w:r w:rsidRPr="0015048F">
        <w:t xml:space="preserve">r. 180; </w:t>
      </w:r>
      <w:r w:rsidRPr="00F341D4">
        <w:t>Corte IDH</w:t>
      </w:r>
      <w:r w:rsidRPr="00F341D4">
        <w:rPr>
          <w:i/>
          <w:iCs/>
        </w:rPr>
        <w:t xml:space="preserve">. Caso Azul Rojas Marín y otra Vs. Perú. </w:t>
      </w:r>
      <w:r w:rsidRPr="004813AA">
        <w:t>Excepciones Preliminares, Fondo, Reparaciones y Costas</w:t>
      </w:r>
      <w:r w:rsidRPr="00F341D4">
        <w:t>. Sentencia de 12 de marzo de 2020. Serie C No. 402</w:t>
      </w:r>
      <w:r>
        <w:t>, pár</w:t>
      </w:r>
      <w:r w:rsidR="00B42E97">
        <w:t>r</w:t>
      </w:r>
      <w:r>
        <w:t>. 140; Corte IDH.</w:t>
      </w:r>
      <w:r w:rsidRPr="00F341D4">
        <w:rPr>
          <w:i/>
          <w:iCs/>
        </w:rPr>
        <w:t xml:space="preserve"> </w:t>
      </w:r>
      <w:r w:rsidRPr="0015048F">
        <w:rPr>
          <w:i/>
          <w:iCs/>
        </w:rPr>
        <w:t xml:space="preserve">Caso Valencia Campos y otros Vs. Bolivia. </w:t>
      </w:r>
      <w:r w:rsidRPr="004813AA">
        <w:t>Excepción Preliminar, Fondo, Reparaciones y Costas</w:t>
      </w:r>
      <w:r w:rsidRPr="0015048F">
        <w:t xml:space="preserve">. Sentencia de 18 de octubre de 2022. </w:t>
      </w:r>
      <w:r w:rsidRPr="0015048F">
        <w:rPr>
          <w:lang w:val="en-US"/>
        </w:rPr>
        <w:t>Serie C No. 469,</w:t>
      </w:r>
      <w:r>
        <w:rPr>
          <w:lang w:val="en-US"/>
        </w:rPr>
        <w:t xml:space="preserve"> </w:t>
      </w:r>
      <w:proofErr w:type="spellStart"/>
      <w:r>
        <w:rPr>
          <w:lang w:val="en-US"/>
        </w:rPr>
        <w:t>pá</w:t>
      </w:r>
      <w:r w:rsidR="00B42E97">
        <w:rPr>
          <w:lang w:val="en-US"/>
        </w:rPr>
        <w:t>r</w:t>
      </w:r>
      <w:r>
        <w:rPr>
          <w:lang w:val="en-US"/>
        </w:rPr>
        <w:t>r</w:t>
      </w:r>
      <w:proofErr w:type="spellEnd"/>
      <w:r>
        <w:rPr>
          <w:lang w:val="en-US"/>
        </w:rPr>
        <w:t>. 171</w:t>
      </w:r>
      <w:r w:rsidR="00B25ECF">
        <w:rPr>
          <w:lang w:val="en-US"/>
        </w:rPr>
        <w:t>.</w:t>
      </w:r>
    </w:p>
    <w:p w14:paraId="505E8DD3" w14:textId="77777777" w:rsidR="006D2E39" w:rsidRPr="00B035C5" w:rsidRDefault="006D2E39">
      <w:pPr>
        <w:pStyle w:val="Textonotapie"/>
        <w:rPr>
          <w:lang w:val="en-US"/>
        </w:rPr>
      </w:pPr>
    </w:p>
  </w:footnote>
  <w:footnote w:id="6">
    <w:p w14:paraId="5085C3C1" w14:textId="08EBB280" w:rsidR="00B035C5" w:rsidRDefault="00B035C5">
      <w:pPr>
        <w:pStyle w:val="Textonotapie"/>
        <w:rPr>
          <w:lang w:val="en-US"/>
        </w:rPr>
      </w:pPr>
      <w:r>
        <w:rPr>
          <w:rStyle w:val="Refdenotaalpie"/>
        </w:rPr>
        <w:footnoteRef/>
      </w:r>
      <w:r w:rsidRPr="00B035C5">
        <w:rPr>
          <w:lang w:val="en-US"/>
        </w:rPr>
        <w:t xml:space="preserve"> </w:t>
      </w:r>
      <w:r w:rsidRPr="00B035C5">
        <w:rPr>
          <w:lang w:val="en-US"/>
        </w:rPr>
        <w:tab/>
      </w:r>
      <w:r>
        <w:rPr>
          <w:lang w:val="en-US"/>
        </w:rPr>
        <w:t xml:space="preserve">Cfr., </w:t>
      </w:r>
      <w:r>
        <w:rPr>
          <w:i/>
          <w:iCs/>
          <w:lang w:val="en-US"/>
        </w:rPr>
        <w:t>v.g.</w:t>
      </w:r>
      <w:r>
        <w:rPr>
          <w:lang w:val="en-US"/>
        </w:rPr>
        <w:t xml:space="preserve">: </w:t>
      </w:r>
      <w:r w:rsidRPr="00956045">
        <w:rPr>
          <w:lang w:val="en-US"/>
        </w:rPr>
        <w:t xml:space="preserve">“In the Court’s opinion, the prohibition of torture is part of customary international </w:t>
      </w:r>
      <w:proofErr w:type="gramStart"/>
      <w:r w:rsidRPr="00956045">
        <w:rPr>
          <w:lang w:val="en-US"/>
        </w:rPr>
        <w:t>law</w:t>
      </w:r>
      <w:proofErr w:type="gramEnd"/>
      <w:r w:rsidRPr="00956045">
        <w:rPr>
          <w:lang w:val="en-US"/>
        </w:rPr>
        <w:t xml:space="preserve"> and it has become a peremptory norm (jus cogens)”. ICJ, Questions relating to the Obligation to Prosecute or Extradite (Belgium v. Senegal), Judgment of 20 July 2012, ICJ Reports 2012, p. 457, 99.</w:t>
      </w:r>
    </w:p>
    <w:p w14:paraId="12431FA6" w14:textId="77777777" w:rsidR="006D2E39" w:rsidRPr="00B035C5" w:rsidRDefault="006D2E39">
      <w:pPr>
        <w:pStyle w:val="Textonotapie"/>
        <w:rPr>
          <w:lang w:val="en-US"/>
        </w:rPr>
      </w:pPr>
    </w:p>
  </w:footnote>
  <w:footnote w:id="7">
    <w:p w14:paraId="51670B5D" w14:textId="34384DD4" w:rsidR="00B035C5" w:rsidRDefault="00B035C5">
      <w:pPr>
        <w:pStyle w:val="Textonotapie"/>
      </w:pPr>
      <w:r>
        <w:rPr>
          <w:rStyle w:val="Refdenotaalpie"/>
        </w:rPr>
        <w:footnoteRef/>
      </w:r>
      <w:r w:rsidRPr="00C310D3">
        <w:rPr>
          <w:lang w:val="es-419"/>
        </w:rPr>
        <w:t xml:space="preserve"> </w:t>
      </w:r>
      <w:r w:rsidRPr="00167C6A">
        <w:rPr>
          <w:lang w:val="es-419"/>
        </w:rPr>
        <w:tab/>
      </w:r>
      <w:r w:rsidRPr="00C310D3">
        <w:rPr>
          <w:lang w:val="es-419"/>
        </w:rPr>
        <w:t xml:space="preserve">Naciones Unidas. </w:t>
      </w:r>
      <w:r w:rsidRPr="001B0257">
        <w:t xml:space="preserve">Comisión de Derecho Internacional. Normas imperativas de derecho internacional general (ius cogens) A/CN.4/L.967. 11 de mayo de 2022. Conclusión </w:t>
      </w:r>
      <w:r>
        <w:t>23 y anexo.</w:t>
      </w:r>
    </w:p>
    <w:p w14:paraId="46B4C43A" w14:textId="77777777" w:rsidR="006D2E39" w:rsidRPr="00B035C5" w:rsidRDefault="006D2E39">
      <w:pPr>
        <w:pStyle w:val="Textonotapie"/>
        <w:rPr>
          <w:lang w:val="es-419"/>
        </w:rPr>
      </w:pPr>
    </w:p>
  </w:footnote>
  <w:footnote w:id="8">
    <w:p w14:paraId="6C4F0D2E" w14:textId="784E9E83" w:rsidR="00B035C5" w:rsidRDefault="00B035C5">
      <w:pPr>
        <w:pStyle w:val="Textonotapie"/>
        <w:rPr>
          <w:lang w:val="pt-BR"/>
        </w:rPr>
      </w:pPr>
      <w:r>
        <w:rPr>
          <w:rStyle w:val="Refdenotaalpie"/>
        </w:rPr>
        <w:footnoteRef/>
      </w:r>
      <w:r w:rsidRPr="00B035C5">
        <w:rPr>
          <w:lang w:val="pt-BR"/>
        </w:rPr>
        <w:t xml:space="preserve"> </w:t>
      </w:r>
      <w:r>
        <w:rPr>
          <w:lang w:val="pt-BR"/>
        </w:rPr>
        <w:tab/>
      </w:r>
      <w:r w:rsidRPr="008B6ED6">
        <w:rPr>
          <w:lang w:val="pt-BR"/>
        </w:rPr>
        <w:t xml:space="preserve">ESSER, Robert. </w:t>
      </w:r>
      <w:r w:rsidRPr="008B6ED6">
        <w:rPr>
          <w:i/>
          <w:iCs/>
          <w:lang w:val="pt-BR"/>
        </w:rPr>
        <w:t xml:space="preserve">A proibição da tortura (art. 3 da CEDH). A atualidade inabalável de um direito humano central. </w:t>
      </w:r>
      <w:r w:rsidRPr="008B6ED6">
        <w:rPr>
          <w:lang w:val="pt-BR"/>
        </w:rPr>
        <w:t xml:space="preserve">Católica Law Review, Vol. 2, n. 3, novembro de 2018. P. 61. </w:t>
      </w:r>
      <w:r w:rsidR="000E2A1B">
        <w:rPr>
          <w:lang w:val="pt-BR"/>
        </w:rPr>
        <w:t>En las palabras del autor</w:t>
      </w:r>
      <w:r w:rsidRPr="008B6ED6">
        <w:rPr>
          <w:lang w:val="pt-BR"/>
        </w:rPr>
        <w:t xml:space="preserve">, “Cada futura discussão acerca de uma possível regulamentação legislativa, embora restritiva, de modo a definir uma “tortura permitida” padece de </w:t>
      </w:r>
      <w:proofErr w:type="gramStart"/>
      <w:r w:rsidRPr="008B6ED6">
        <w:rPr>
          <w:lang w:val="pt-BR"/>
        </w:rPr>
        <w:t>uma total</w:t>
      </w:r>
      <w:proofErr w:type="gramEnd"/>
      <w:r w:rsidRPr="008B6ED6">
        <w:rPr>
          <w:lang w:val="pt-BR"/>
        </w:rPr>
        <w:t xml:space="preserve"> falta de fundamento: a tortura “não tem uma medida em si”; a afirmação de que se poderia, com bons argumentos, optar por uma tortura legitimada pela lei choca contra claras diretrizes da jurisprudência consolidada em matéria de Direitos Humanos. A qualidade humana das pessoas é indisponível, a proibição da tortura não pode ser restringida, a tortura é um meio estritamente proibido num Estado Constitucional. Esta ideia aplica-se também em questões de combate ao terrorismo. A tortura não é por isso legitimada, nem mesmo por virtude de situações individuais de emergência ou de um potencial Estado de emergência.”</w:t>
      </w:r>
    </w:p>
    <w:p w14:paraId="759F9E16" w14:textId="77777777" w:rsidR="006D2E39" w:rsidRPr="00B035C5" w:rsidRDefault="006D2E39">
      <w:pPr>
        <w:pStyle w:val="Textonotapie"/>
        <w:rPr>
          <w:lang w:val="pt-BR"/>
        </w:rPr>
      </w:pPr>
    </w:p>
  </w:footnote>
  <w:footnote w:id="9">
    <w:p w14:paraId="3333805F" w14:textId="046282A3" w:rsidR="00B035C5" w:rsidRDefault="00B035C5">
      <w:pPr>
        <w:pStyle w:val="Textonotapie"/>
      </w:pPr>
      <w:r>
        <w:rPr>
          <w:rStyle w:val="Refdenotaalpie"/>
        </w:rPr>
        <w:footnoteRef/>
      </w:r>
      <w:r w:rsidRPr="00624CA6">
        <w:t xml:space="preserve"> </w:t>
      </w:r>
      <w:r w:rsidRPr="00624CA6">
        <w:tab/>
        <w:t xml:space="preserve">Corte IDH. </w:t>
      </w:r>
      <w:r w:rsidRPr="00624CA6">
        <w:rPr>
          <w:i/>
          <w:iCs/>
        </w:rPr>
        <w:t xml:space="preserve">Caso Maritza Urrutia Vs. </w:t>
      </w:r>
      <w:r w:rsidRPr="004813AA">
        <w:rPr>
          <w:i/>
          <w:iCs/>
        </w:rPr>
        <w:t>Guatemala</w:t>
      </w:r>
      <w:r w:rsidRPr="00066232">
        <w:t>. Fondo, Reparaciones y Costas. Sentencia de 27 de noviembre de 2003. Serie C No. 103. Voto razonado del Juez Cançado Trindade, párr. 6.</w:t>
      </w:r>
    </w:p>
    <w:p w14:paraId="74ED4E0B" w14:textId="77777777" w:rsidR="006D2E39" w:rsidRPr="00B035C5" w:rsidRDefault="006D2E39">
      <w:pPr>
        <w:pStyle w:val="Textonotapie"/>
      </w:pPr>
    </w:p>
  </w:footnote>
  <w:footnote w:id="10">
    <w:p w14:paraId="3CAC1B0D" w14:textId="0AF2CDC0" w:rsidR="00B035C5" w:rsidRDefault="00B035C5">
      <w:pPr>
        <w:pStyle w:val="Textonotapie"/>
      </w:pPr>
      <w:r>
        <w:rPr>
          <w:rStyle w:val="Refdenotaalpie"/>
        </w:rPr>
        <w:footnoteRef/>
      </w:r>
      <w:r w:rsidRPr="00765C7F">
        <w:t xml:space="preserve"> </w:t>
      </w:r>
      <w:r w:rsidRPr="00765C7F">
        <w:tab/>
        <w:t xml:space="preserve">Corte IDH. </w:t>
      </w:r>
      <w:r w:rsidRPr="00765C7F">
        <w:rPr>
          <w:i/>
          <w:iCs/>
        </w:rPr>
        <w:t xml:space="preserve">Caso Maritza Urrutia Vs. </w:t>
      </w:r>
      <w:r w:rsidRPr="009B3EE6">
        <w:rPr>
          <w:i/>
          <w:iCs/>
        </w:rPr>
        <w:t>Guatemala</w:t>
      </w:r>
      <w:r w:rsidRPr="009B3EE6">
        <w:t xml:space="preserve">. </w:t>
      </w:r>
      <w:r w:rsidRPr="00066232">
        <w:t xml:space="preserve">Fondo, Reparaciones y Costas. Sentencia de 27 de noviembre de 2003. </w:t>
      </w:r>
      <w:r w:rsidRPr="00005B0B">
        <w:t>Serie C No. 103. Voto razonado del Juez Cançado Trindade, párr. 4.</w:t>
      </w:r>
    </w:p>
    <w:p w14:paraId="46044702" w14:textId="77777777" w:rsidR="006D2E39" w:rsidRPr="00B035C5" w:rsidRDefault="006D2E39">
      <w:pPr>
        <w:pStyle w:val="Textonotapie"/>
      </w:pPr>
    </w:p>
  </w:footnote>
  <w:footnote w:id="11">
    <w:p w14:paraId="6C166D9D" w14:textId="2D6375E0" w:rsidR="00B035C5" w:rsidRDefault="00B035C5">
      <w:pPr>
        <w:pStyle w:val="Textonotapie"/>
      </w:pPr>
      <w:r>
        <w:rPr>
          <w:rStyle w:val="Refdenotaalpie"/>
        </w:rPr>
        <w:footnoteRef/>
      </w:r>
      <w:r w:rsidRPr="00032E43">
        <w:t xml:space="preserve"> </w:t>
      </w:r>
      <w:r w:rsidRPr="00032E43">
        <w:tab/>
        <w:t xml:space="preserve">TPIY. </w:t>
      </w:r>
      <w:r w:rsidRPr="00032E43">
        <w:rPr>
          <w:i/>
          <w:iCs/>
        </w:rPr>
        <w:t xml:space="preserve">Prosecutor v. </w:t>
      </w:r>
      <w:proofErr w:type="spellStart"/>
      <w:r w:rsidRPr="00032E43">
        <w:rPr>
          <w:i/>
          <w:iCs/>
        </w:rPr>
        <w:t>Furundzija</w:t>
      </w:r>
      <w:proofErr w:type="spellEnd"/>
      <w:r w:rsidRPr="00032E43">
        <w:t xml:space="preserve">, IT-95-17/1-7, 10 </w:t>
      </w:r>
      <w:proofErr w:type="spellStart"/>
      <w:r w:rsidRPr="00032E43">
        <w:t>December</w:t>
      </w:r>
      <w:proofErr w:type="spellEnd"/>
      <w:r w:rsidRPr="00032E43">
        <w:t xml:space="preserve"> 1998, pár</w:t>
      </w:r>
      <w:r w:rsidR="00B42E97">
        <w:t>r</w:t>
      </w:r>
      <w:r w:rsidRPr="00032E43">
        <w:t>. 156.</w:t>
      </w:r>
    </w:p>
    <w:p w14:paraId="642D3BF3" w14:textId="77777777" w:rsidR="006D2E39" w:rsidRPr="00032E43" w:rsidRDefault="006D2E39">
      <w:pPr>
        <w:pStyle w:val="Textonotapie"/>
      </w:pPr>
    </w:p>
  </w:footnote>
  <w:footnote w:id="12">
    <w:p w14:paraId="2DAA79CD" w14:textId="73234743" w:rsidR="00B035C5" w:rsidRDefault="00B035C5">
      <w:pPr>
        <w:pStyle w:val="Textonotapie"/>
        <w:rPr>
          <w:lang w:val="pt-BR"/>
        </w:rPr>
      </w:pPr>
      <w:r>
        <w:rPr>
          <w:rStyle w:val="Refdenotaalpie"/>
        </w:rPr>
        <w:footnoteRef/>
      </w:r>
      <w:r>
        <w:t xml:space="preserve"> </w:t>
      </w:r>
      <w:r w:rsidRPr="00B035C5">
        <w:rPr>
          <w:lang w:val="es-419"/>
        </w:rPr>
        <w:tab/>
      </w:r>
      <w:r>
        <w:t xml:space="preserve">Corte IDH. </w:t>
      </w:r>
      <w:r w:rsidRPr="004813AA">
        <w:rPr>
          <w:i/>
          <w:iCs/>
        </w:rPr>
        <w:t>Caso Miembros de la Aldea Chichupac y comunidades vecinas del Municipio de Rabinal Vs. Guatemala.</w:t>
      </w:r>
      <w:r w:rsidRPr="00066232">
        <w:t xml:space="preserve"> Excepciones Preliminares, Fondo, Reparaciones y Costas. Sentencia de 30 de noviembre de 2016. Serie C No. 328, párr. 46; </w:t>
      </w:r>
      <w:r>
        <w:t xml:space="preserve">Corte IDH. </w:t>
      </w:r>
      <w:r w:rsidRPr="004813AA">
        <w:rPr>
          <w:i/>
          <w:iCs/>
        </w:rPr>
        <w:t>Caso Honorato y otros Vs. Brasil</w:t>
      </w:r>
      <w:r w:rsidRPr="00066232">
        <w:t xml:space="preserve">. Excepciones Preliminares, Fondo, Reparaciones y Costas. Sentencia de 27 de noviembre de 2023. </w:t>
      </w:r>
      <w:r w:rsidRPr="00C86AF4">
        <w:rPr>
          <w:lang w:val="pt-BR"/>
        </w:rPr>
        <w:t>Serie C No. 508, párr. 23.</w:t>
      </w:r>
    </w:p>
    <w:p w14:paraId="5C54B67A" w14:textId="77777777" w:rsidR="006D2E39" w:rsidRPr="00B035C5" w:rsidRDefault="006D2E39">
      <w:pPr>
        <w:pStyle w:val="Textonotapie"/>
        <w:rPr>
          <w:lang w:val="pt-BR"/>
        </w:rPr>
      </w:pPr>
    </w:p>
  </w:footnote>
  <w:footnote w:id="13">
    <w:p w14:paraId="5DF3738D" w14:textId="264C2EC9" w:rsidR="0016131D" w:rsidRDefault="0016131D">
      <w:pPr>
        <w:pStyle w:val="Textonotapie"/>
        <w:rPr>
          <w:lang w:val="pt-BR"/>
        </w:rPr>
      </w:pPr>
      <w:r>
        <w:rPr>
          <w:rStyle w:val="Refdenotaalpie"/>
        </w:rPr>
        <w:footnoteRef/>
      </w:r>
      <w:r w:rsidRPr="0016131D">
        <w:rPr>
          <w:lang w:val="pt-BR"/>
        </w:rPr>
        <w:t xml:space="preserve"> </w:t>
      </w:r>
      <w:r>
        <w:rPr>
          <w:lang w:val="pt-BR"/>
        </w:rPr>
        <w:tab/>
      </w:r>
      <w:r w:rsidRPr="00005B0B">
        <w:rPr>
          <w:lang w:val="pt-BR"/>
        </w:rPr>
        <w:t>ROXIN, Claus</w:t>
      </w:r>
      <w:r>
        <w:rPr>
          <w:lang w:val="pt-BR"/>
        </w:rPr>
        <w:t>; GRECO, Luís</w:t>
      </w:r>
      <w:r w:rsidRPr="00005B0B">
        <w:rPr>
          <w:lang w:val="pt-BR"/>
        </w:rPr>
        <w:t xml:space="preserve">. Direito Penal: Parte Geral. Tomo I. Fundamentos - A Estrutura da Teoria do Crime. Trad. da 5ª ed. </w:t>
      </w:r>
      <w:proofErr w:type="gramStart"/>
      <w:r w:rsidR="000A4CB5">
        <w:rPr>
          <w:lang w:val="pt-BR"/>
        </w:rPr>
        <w:t>Alemã</w:t>
      </w:r>
      <w:proofErr w:type="gramEnd"/>
      <w:r w:rsidRPr="00005B0B">
        <w:rPr>
          <w:lang w:val="pt-BR"/>
        </w:rPr>
        <w:t>. São Paulo: Marcial Pons, 2024. p. 84.</w:t>
      </w:r>
    </w:p>
    <w:p w14:paraId="3D6EEE9B" w14:textId="77777777" w:rsidR="006D2E39" w:rsidRPr="0016131D" w:rsidRDefault="006D2E39">
      <w:pPr>
        <w:pStyle w:val="Textonotapie"/>
        <w:rPr>
          <w:lang w:val="pt-BR"/>
        </w:rPr>
      </w:pPr>
    </w:p>
  </w:footnote>
  <w:footnote w:id="14">
    <w:p w14:paraId="4859C1D5" w14:textId="2E7A16F3" w:rsidR="0016131D" w:rsidRPr="007E20AF" w:rsidRDefault="0016131D">
      <w:pPr>
        <w:pStyle w:val="Textonotapie"/>
        <w:rPr>
          <w:lang w:val="fr-FR"/>
        </w:rPr>
      </w:pPr>
      <w:r>
        <w:rPr>
          <w:rStyle w:val="Refdenotaalpie"/>
        </w:rPr>
        <w:footnoteRef/>
      </w:r>
      <w:r w:rsidRPr="007E20AF">
        <w:rPr>
          <w:lang w:val="fr-FR"/>
        </w:rPr>
        <w:t xml:space="preserve"> </w:t>
      </w:r>
      <w:r w:rsidRPr="007E20AF">
        <w:rPr>
          <w:lang w:val="fr-FR"/>
        </w:rPr>
        <w:tab/>
        <w:t>Ibid, p. 90.</w:t>
      </w:r>
      <w:r w:rsidR="00850981" w:rsidRPr="00850981">
        <w:rPr>
          <w:lang w:val="fr-FR"/>
        </w:rPr>
        <w:t xml:space="preserve"> </w:t>
      </w:r>
    </w:p>
  </w:footnote>
  <w:footnote w:id="15">
    <w:p w14:paraId="029BD237" w14:textId="1CCF2532" w:rsidR="0016131D" w:rsidRDefault="0016131D">
      <w:pPr>
        <w:pStyle w:val="Textonotapie"/>
        <w:rPr>
          <w:lang w:val="fr-FR"/>
        </w:rPr>
      </w:pPr>
      <w:r>
        <w:rPr>
          <w:rStyle w:val="Refdenotaalpie"/>
        </w:rPr>
        <w:footnoteRef/>
      </w:r>
      <w:r w:rsidRPr="007E20AF">
        <w:rPr>
          <w:lang w:val="fr-FR"/>
        </w:rPr>
        <w:t xml:space="preserve">  </w:t>
      </w:r>
      <w:r w:rsidRPr="007E20AF">
        <w:rPr>
          <w:lang w:val="fr-FR"/>
        </w:rPr>
        <w:tab/>
      </w:r>
      <w:r w:rsidR="00850981" w:rsidRPr="00850981">
        <w:rPr>
          <w:lang w:val="fr-FR"/>
        </w:rPr>
        <w:t xml:space="preserve">“Mon premier desideratum est, je l'ai dit, que tout violateur de la Convention de Genève encoure une peine, car ce point de départ, sans lequel toute action judiciaire serait vaine, manque pour la plupart des cas de cette espèce. Jusque-là je me sens fort de l'assentiment unanime des personnes compétentes.  MOYNIER Gustave. </w:t>
      </w:r>
      <w:r w:rsidR="00850981" w:rsidRPr="00850981">
        <w:rPr>
          <w:i/>
          <w:iCs/>
          <w:lang w:val="fr-FR"/>
        </w:rPr>
        <w:t xml:space="preserve">Considérations sur la sanction pénale a </w:t>
      </w:r>
      <w:proofErr w:type="gramStart"/>
      <w:r w:rsidR="00850981" w:rsidRPr="00850981">
        <w:rPr>
          <w:i/>
          <w:iCs/>
          <w:lang w:val="fr-FR"/>
        </w:rPr>
        <w:t>donner</w:t>
      </w:r>
      <w:proofErr w:type="gramEnd"/>
      <w:r w:rsidR="00850981" w:rsidRPr="00850981">
        <w:rPr>
          <w:i/>
          <w:iCs/>
          <w:lang w:val="fr-FR"/>
        </w:rPr>
        <w:t xml:space="preserve"> à la Convention de Genève</w:t>
      </w:r>
      <w:r w:rsidR="00850981" w:rsidRPr="00850981">
        <w:rPr>
          <w:lang w:val="fr-FR"/>
        </w:rPr>
        <w:t xml:space="preserve">. </w:t>
      </w:r>
      <w:proofErr w:type="gramStart"/>
      <w:r w:rsidR="00850981" w:rsidRPr="00850981">
        <w:rPr>
          <w:lang w:val="fr-FR"/>
        </w:rPr>
        <w:t>Lausanne:</w:t>
      </w:r>
      <w:proofErr w:type="gramEnd"/>
      <w:r w:rsidR="00850981" w:rsidRPr="00850981">
        <w:rPr>
          <w:lang w:val="fr-FR"/>
        </w:rPr>
        <w:t xml:space="preserve"> Imprimerie F. </w:t>
      </w:r>
      <w:proofErr w:type="spellStart"/>
      <w:r w:rsidR="00850981" w:rsidRPr="00850981">
        <w:rPr>
          <w:lang w:val="fr-FR"/>
        </w:rPr>
        <w:t>Regamet</w:t>
      </w:r>
      <w:proofErr w:type="spellEnd"/>
      <w:r w:rsidR="00850981" w:rsidRPr="00850981">
        <w:rPr>
          <w:lang w:val="fr-FR"/>
        </w:rPr>
        <w:t>, 1893, p.12.</w:t>
      </w:r>
    </w:p>
    <w:p w14:paraId="76495D29" w14:textId="77777777" w:rsidR="006D2E39" w:rsidRPr="00850981" w:rsidRDefault="006D2E39">
      <w:pPr>
        <w:pStyle w:val="Textonotapie"/>
        <w:rPr>
          <w:lang w:val="fr-FR"/>
        </w:rPr>
      </w:pPr>
    </w:p>
  </w:footnote>
  <w:footnote w:id="16">
    <w:p w14:paraId="03D3327A" w14:textId="77777777" w:rsidR="0016131D" w:rsidRPr="00850981" w:rsidRDefault="0016131D" w:rsidP="0016131D">
      <w:pPr>
        <w:pStyle w:val="Textonotapie"/>
        <w:rPr>
          <w:lang w:val="fr-FR"/>
        </w:rPr>
      </w:pPr>
      <w:r>
        <w:rPr>
          <w:rStyle w:val="Refdenotaalpie"/>
        </w:rPr>
        <w:footnoteRef/>
      </w:r>
      <w:r w:rsidRPr="00ED1AEE">
        <w:rPr>
          <w:lang w:val="fr-FR"/>
        </w:rPr>
        <w:t xml:space="preserve"> </w:t>
      </w:r>
      <w:r w:rsidRPr="00ED1AEE">
        <w:rPr>
          <w:lang w:val="fr-FR"/>
        </w:rPr>
        <w:tab/>
      </w:r>
      <w:r w:rsidRPr="00850981">
        <w:rPr>
          <w:lang w:val="fr-FR"/>
        </w:rPr>
        <w:t xml:space="preserve">Institut de Droit International. </w:t>
      </w:r>
      <w:r w:rsidRPr="00850981">
        <w:rPr>
          <w:i/>
          <w:iCs/>
          <w:lang w:val="fr-FR"/>
        </w:rPr>
        <w:t>La sanction pénale à donner à la Convention de Genève du 22 août 1864</w:t>
      </w:r>
      <w:r w:rsidRPr="00850981">
        <w:rPr>
          <w:lang w:val="fr-FR"/>
        </w:rPr>
        <w:t>. Session de Cambridge, 1895. “Article premier. Chacune des parties contractantes s'engage à élaborer une loi pénale visant toutes les infractions possibles à la Convention de Genève.”</w:t>
      </w:r>
    </w:p>
    <w:p w14:paraId="7B974CBC" w14:textId="5844274B" w:rsidR="0016131D" w:rsidRPr="00850981" w:rsidRDefault="0016131D">
      <w:pPr>
        <w:pStyle w:val="Textonotapie"/>
        <w:rPr>
          <w:lang w:val="fr-FR"/>
        </w:rPr>
      </w:pPr>
    </w:p>
  </w:footnote>
  <w:footnote w:id="17">
    <w:p w14:paraId="16CB704A" w14:textId="30381F5F" w:rsidR="0016131D" w:rsidRDefault="0016131D">
      <w:pPr>
        <w:pStyle w:val="Textonotapie"/>
        <w:rPr>
          <w:lang w:val="es-419"/>
        </w:rPr>
      </w:pPr>
      <w:r>
        <w:rPr>
          <w:rStyle w:val="Refdenotaalpie"/>
        </w:rPr>
        <w:footnoteRef/>
      </w:r>
      <w:r w:rsidRPr="00624CA6">
        <w:rPr>
          <w:lang w:val="it-IT"/>
        </w:rPr>
        <w:t xml:space="preserve"> </w:t>
      </w:r>
      <w:r w:rsidRPr="00624CA6">
        <w:rPr>
          <w:lang w:val="it-IT"/>
        </w:rPr>
        <w:tab/>
        <w:t xml:space="preserve">Corte IDH. </w:t>
      </w:r>
      <w:r w:rsidRPr="00624CA6">
        <w:rPr>
          <w:i/>
          <w:iCs/>
          <w:lang w:val="it-IT"/>
        </w:rPr>
        <w:t xml:space="preserve">Caso Blake Vs. </w:t>
      </w:r>
      <w:r w:rsidRPr="00C80FEB">
        <w:rPr>
          <w:i/>
          <w:iCs/>
        </w:rPr>
        <w:t xml:space="preserve">Guatemala. </w:t>
      </w:r>
      <w:r w:rsidRPr="004813AA">
        <w:t>Fondo</w:t>
      </w:r>
      <w:r w:rsidRPr="00C80FEB">
        <w:t xml:space="preserve">. Sentencia de 24 de enero de 1998. </w:t>
      </w:r>
      <w:r w:rsidRPr="002E4B5B">
        <w:rPr>
          <w:lang w:val="es-419"/>
        </w:rPr>
        <w:t xml:space="preserve">Serie C No. 36. Voto Razonado del Juez </w:t>
      </w:r>
      <w:proofErr w:type="spellStart"/>
      <w:r w:rsidRPr="002E4B5B">
        <w:rPr>
          <w:lang w:val="es-419"/>
        </w:rPr>
        <w:t>Cançado</w:t>
      </w:r>
      <w:proofErr w:type="spellEnd"/>
      <w:r w:rsidRPr="002E4B5B">
        <w:rPr>
          <w:lang w:val="es-419"/>
        </w:rPr>
        <w:t xml:space="preserve"> </w:t>
      </w:r>
      <w:proofErr w:type="spellStart"/>
      <w:r w:rsidRPr="002E4B5B">
        <w:rPr>
          <w:lang w:val="es-419"/>
        </w:rPr>
        <w:t>Trindade</w:t>
      </w:r>
      <w:proofErr w:type="spellEnd"/>
      <w:r w:rsidRPr="002E4B5B">
        <w:rPr>
          <w:lang w:val="es-419"/>
        </w:rPr>
        <w:t>, pá</w:t>
      </w:r>
      <w:r w:rsidR="00B42E97">
        <w:rPr>
          <w:lang w:val="es-419"/>
        </w:rPr>
        <w:t>r</w:t>
      </w:r>
      <w:r w:rsidRPr="002E4B5B">
        <w:rPr>
          <w:lang w:val="es-419"/>
        </w:rPr>
        <w:t>r. 15</w:t>
      </w:r>
    </w:p>
    <w:p w14:paraId="51ADCF75" w14:textId="77777777" w:rsidR="006D2E39" w:rsidRPr="0016131D" w:rsidRDefault="006D2E39">
      <w:pPr>
        <w:pStyle w:val="Textonotapie"/>
        <w:rPr>
          <w:lang w:val="es-419"/>
        </w:rPr>
      </w:pPr>
    </w:p>
  </w:footnote>
  <w:footnote w:id="18">
    <w:p w14:paraId="2297835B" w14:textId="552B91E5" w:rsidR="0016131D" w:rsidRPr="0016131D" w:rsidRDefault="0016131D">
      <w:pPr>
        <w:pStyle w:val="Textonotapie"/>
        <w:rPr>
          <w:lang w:val="pt-BR"/>
        </w:rPr>
      </w:pPr>
      <w:r>
        <w:rPr>
          <w:rStyle w:val="Refdenotaalpie"/>
        </w:rPr>
        <w:footnoteRef/>
      </w:r>
      <w:r w:rsidRPr="00765C7F">
        <w:rPr>
          <w:lang w:val="es-419"/>
        </w:rPr>
        <w:t xml:space="preserve"> </w:t>
      </w:r>
      <w:r w:rsidRPr="00765C7F">
        <w:rPr>
          <w:lang w:val="es-419"/>
        </w:rPr>
        <w:tab/>
        <w:t xml:space="preserve">Corte IDH. Caso Ubaté y Bogotá Vs. </w:t>
      </w:r>
      <w:r w:rsidRPr="007269ED">
        <w:rPr>
          <w:lang w:val="es-419"/>
        </w:rPr>
        <w:t xml:space="preserve">Colombia. Fondo, Reparaciones y Costas. </w:t>
      </w:r>
      <w:r w:rsidRPr="007269ED">
        <w:rPr>
          <w:lang w:val="pt-BR"/>
        </w:rPr>
        <w:t>Sentencia de 19 de junio de 2024. Serie C No. 529</w:t>
      </w:r>
      <w:r w:rsidRPr="00DB1BFA">
        <w:rPr>
          <w:lang w:val="pt-BR"/>
        </w:rPr>
        <w:t xml:space="preserve">, </w:t>
      </w:r>
      <w:proofErr w:type="spellStart"/>
      <w:r w:rsidRPr="00DB1BFA">
        <w:rPr>
          <w:lang w:val="pt-BR"/>
        </w:rPr>
        <w:t>p</w:t>
      </w:r>
      <w:r w:rsidR="00B42E97">
        <w:rPr>
          <w:lang w:val="pt-BR"/>
        </w:rPr>
        <w:t>ár</w:t>
      </w:r>
      <w:r w:rsidRPr="00DB1BFA">
        <w:rPr>
          <w:lang w:val="pt-BR"/>
        </w:rPr>
        <w:t>r</w:t>
      </w:r>
      <w:proofErr w:type="spellEnd"/>
      <w:r w:rsidRPr="00DB1BFA">
        <w:rPr>
          <w:lang w:val="pt-BR"/>
        </w:rPr>
        <w:t>. 30</w:t>
      </w:r>
    </w:p>
  </w:footnote>
  <w:footnote w:id="19">
    <w:p w14:paraId="2D957C34" w14:textId="5450C1E2" w:rsidR="00D22CC3" w:rsidRPr="00765C7F" w:rsidRDefault="00D22CC3">
      <w:pPr>
        <w:pStyle w:val="Textonotapie"/>
        <w:rPr>
          <w:lang w:val="es-419"/>
        </w:rPr>
      </w:pPr>
      <w:r>
        <w:rPr>
          <w:rStyle w:val="Refdenotaalpie"/>
        </w:rPr>
        <w:footnoteRef/>
      </w:r>
      <w:r w:rsidRPr="00D22CC3">
        <w:rPr>
          <w:lang w:val="pt-BR"/>
        </w:rPr>
        <w:t xml:space="preserve"> </w:t>
      </w:r>
      <w:r>
        <w:rPr>
          <w:lang w:val="pt-BR"/>
        </w:rPr>
        <w:tab/>
      </w:r>
      <w:r w:rsidRPr="006D2AE7">
        <w:rPr>
          <w:lang w:val="pt-BR"/>
        </w:rPr>
        <w:t xml:space="preserve">ESSER, Robert. </w:t>
      </w:r>
      <w:r w:rsidRPr="00B71EA5">
        <w:rPr>
          <w:lang w:val="pt-BR"/>
        </w:rPr>
        <w:t>A Proibição da Tortura (a</w:t>
      </w:r>
      <w:r>
        <w:rPr>
          <w:lang w:val="pt-BR"/>
        </w:rPr>
        <w:t xml:space="preserve">rt. 3.º da CEDH): A Atualidade inabalável de um direito humano central. </w:t>
      </w:r>
      <w:r w:rsidRPr="00765C7F">
        <w:rPr>
          <w:lang w:val="es-419"/>
        </w:rPr>
        <w:t>Católica Law Review, Volume</w:t>
      </w:r>
      <w:r w:rsidR="00765C7F">
        <w:rPr>
          <w:lang w:val="es-419"/>
        </w:rPr>
        <w:t>n</w:t>
      </w:r>
      <w:r w:rsidRPr="00765C7F">
        <w:rPr>
          <w:lang w:val="es-419"/>
        </w:rPr>
        <w:t xml:space="preserve"> II, n.º 3, nov</w:t>
      </w:r>
      <w:r w:rsidR="00765C7F">
        <w:rPr>
          <w:lang w:val="es-419"/>
        </w:rPr>
        <w:t>i</w:t>
      </w:r>
      <w:r w:rsidRPr="00765C7F">
        <w:rPr>
          <w:lang w:val="es-419"/>
        </w:rPr>
        <w:t>embr</w:t>
      </w:r>
      <w:r w:rsidR="00765C7F">
        <w:rPr>
          <w:lang w:val="es-419"/>
        </w:rPr>
        <w:t>e</w:t>
      </w:r>
      <w:r w:rsidRPr="00765C7F">
        <w:rPr>
          <w:lang w:val="es-419"/>
        </w:rPr>
        <w:t>/2018, pp. 54-55.</w:t>
      </w:r>
      <w:r w:rsidR="009B676B">
        <w:rPr>
          <w:lang w:val="es-419"/>
        </w:rPr>
        <w:t xml:space="preserve"> Traducción propia. </w:t>
      </w:r>
    </w:p>
  </w:footnote>
  <w:footnote w:id="20">
    <w:p w14:paraId="7BE62843" w14:textId="349DB387" w:rsidR="00D22CC3" w:rsidRDefault="00D22CC3">
      <w:pPr>
        <w:pStyle w:val="Textonotapie"/>
      </w:pPr>
      <w:r>
        <w:rPr>
          <w:rStyle w:val="Refdenotaalpie"/>
        </w:rPr>
        <w:footnoteRef/>
      </w:r>
      <w:r>
        <w:tab/>
      </w:r>
      <w:r w:rsidRPr="00D705A8">
        <w:t>Convención Interamericana para Prevenir y Sancionar la</w:t>
      </w:r>
      <w:r>
        <w:t xml:space="preserve"> Tortura</w:t>
      </w:r>
      <w:r w:rsidRPr="00D705A8">
        <w:t>, ar</w:t>
      </w:r>
      <w:r>
        <w:t>tícul</w:t>
      </w:r>
      <w:r w:rsidRPr="00D705A8">
        <w:t xml:space="preserve">o 6. </w:t>
      </w:r>
      <w:r>
        <w:t xml:space="preserve">(…) </w:t>
      </w:r>
      <w:r w:rsidRPr="00967D66">
        <w:t xml:space="preserve">Los Estados parte se asegurarán de que todos los actos de tortura y los intentos de cometer tales actos </w:t>
      </w:r>
      <w:r w:rsidRPr="00CB58BC">
        <w:rPr>
          <w:b/>
        </w:rPr>
        <w:t>constituyan delitos</w:t>
      </w:r>
      <w:r w:rsidRPr="00967D66">
        <w:t xml:space="preserve"> conforme a su derecho penal, estableciendo para castigarlos sanciones severas que tengan en cuenta su gravedad</w:t>
      </w:r>
      <w:r>
        <w:t xml:space="preserve"> (</w:t>
      </w:r>
      <w:r w:rsidR="00164916">
        <w:t>el resaltado fue añadido</w:t>
      </w:r>
      <w:r>
        <w:t>).</w:t>
      </w:r>
    </w:p>
    <w:p w14:paraId="079A7C4A" w14:textId="77777777" w:rsidR="006D2E39" w:rsidRPr="00D22CC3" w:rsidRDefault="006D2E39">
      <w:pPr>
        <w:pStyle w:val="Textonotapie"/>
        <w:rPr>
          <w:lang w:val="es-419"/>
        </w:rPr>
      </w:pPr>
    </w:p>
  </w:footnote>
  <w:footnote w:id="21">
    <w:p w14:paraId="74D776FB" w14:textId="20FD0781" w:rsidR="00D22CC3" w:rsidRDefault="00D22CC3">
      <w:pPr>
        <w:pStyle w:val="Textonotapie"/>
      </w:pPr>
      <w:r>
        <w:rPr>
          <w:rStyle w:val="Refdenotaalpie"/>
        </w:rPr>
        <w:footnoteRef/>
      </w:r>
      <w:r>
        <w:t xml:space="preserve"> </w:t>
      </w:r>
      <w:r w:rsidRPr="00D22CC3">
        <w:rPr>
          <w:lang w:val="es-419"/>
        </w:rPr>
        <w:tab/>
      </w:r>
      <w:r w:rsidRPr="00D705A8">
        <w:t>Convención de las Naciones Unidas contra la Tortura</w:t>
      </w:r>
      <w:r>
        <w:t xml:space="preserve"> y Otros Tratos o Penas Crueles, Inhumanos o Degradantes</w:t>
      </w:r>
      <w:r w:rsidRPr="00D705A8">
        <w:t>, artícul</w:t>
      </w:r>
      <w:r>
        <w:t>o</w:t>
      </w:r>
      <w:r w:rsidRPr="00D705A8">
        <w:t xml:space="preserve"> 4.2. </w:t>
      </w:r>
      <w:r w:rsidRPr="00967D66">
        <w:t xml:space="preserve">Todo Estado Parte castigará esos </w:t>
      </w:r>
      <w:r w:rsidRPr="00CB58BC">
        <w:rPr>
          <w:b/>
        </w:rPr>
        <w:t>delitos</w:t>
      </w:r>
      <w:r w:rsidRPr="00967D66">
        <w:t xml:space="preserve"> con penas adecuadas en las que se tenga en cuenta su gravedad</w:t>
      </w:r>
      <w:r>
        <w:t xml:space="preserve"> (</w:t>
      </w:r>
      <w:r w:rsidR="00164916">
        <w:t>el resaltado fue añadido</w:t>
      </w:r>
      <w:r>
        <w:t>).</w:t>
      </w:r>
    </w:p>
    <w:p w14:paraId="1B65B270" w14:textId="77777777" w:rsidR="006D2E39" w:rsidRPr="00D22CC3" w:rsidRDefault="006D2E39">
      <w:pPr>
        <w:pStyle w:val="Textonotapie"/>
        <w:rPr>
          <w:lang w:val="es-419"/>
        </w:rPr>
      </w:pPr>
    </w:p>
  </w:footnote>
  <w:footnote w:id="22">
    <w:p w14:paraId="454166B4" w14:textId="2615A1F4" w:rsidR="00D22CC3" w:rsidRPr="00765C7F" w:rsidRDefault="00D22CC3" w:rsidP="00D22CC3">
      <w:pPr>
        <w:pStyle w:val="NormalWeb"/>
        <w:spacing w:line="240" w:lineRule="auto"/>
        <w:rPr>
          <w:rFonts w:ascii="Verdana" w:eastAsia="Times New Roman" w:hAnsi="Verdana"/>
          <w:kern w:val="0"/>
          <w:sz w:val="16"/>
          <w:szCs w:val="16"/>
          <w:lang w:val="es-419" w:eastAsia="pt-BR"/>
          <w14:ligatures w14:val="none"/>
        </w:rPr>
      </w:pPr>
      <w:r>
        <w:rPr>
          <w:rStyle w:val="Refdenotaalpie"/>
        </w:rPr>
        <w:footnoteRef/>
      </w:r>
      <w:r w:rsidRPr="00D22CC3">
        <w:rPr>
          <w:lang w:val="es-419"/>
        </w:rPr>
        <w:t xml:space="preserve"> </w:t>
      </w:r>
      <w:r w:rsidRPr="00D22CC3">
        <w:rPr>
          <w:lang w:val="es-419"/>
        </w:rPr>
        <w:tab/>
      </w:r>
      <w:r w:rsidRPr="00D22CC3">
        <w:rPr>
          <w:rFonts w:ascii="Verdana" w:eastAsia="Times New Roman" w:hAnsi="Verdana"/>
          <w:kern w:val="0"/>
          <w:sz w:val="16"/>
          <w:szCs w:val="16"/>
          <w:lang w:val="es-419" w:eastAsia="pt-BR"/>
          <w14:ligatures w14:val="none"/>
        </w:rPr>
        <w:t xml:space="preserve">Sobre los parámetros negativos para la evaluación del escrutinio estricto de la convencionalidad de las leyes penales, ver Corte IDH. </w:t>
      </w:r>
      <w:r w:rsidRPr="00D22CC3">
        <w:rPr>
          <w:rFonts w:ascii="Verdana" w:eastAsia="Times New Roman" w:hAnsi="Verdana"/>
          <w:i/>
          <w:iCs/>
          <w:kern w:val="0"/>
          <w:sz w:val="16"/>
          <w:szCs w:val="16"/>
          <w:lang w:val="es-419" w:eastAsia="pt-BR"/>
          <w14:ligatures w14:val="none"/>
        </w:rPr>
        <w:t>Caso Huilcamán Paillama y otros Vs. Chile</w:t>
      </w:r>
      <w:r w:rsidRPr="00D22CC3">
        <w:rPr>
          <w:rFonts w:ascii="Verdana" w:eastAsia="Times New Roman" w:hAnsi="Verdana"/>
          <w:kern w:val="0"/>
          <w:sz w:val="16"/>
          <w:szCs w:val="16"/>
          <w:lang w:val="es-419" w:eastAsia="pt-BR"/>
          <w14:ligatures w14:val="none"/>
        </w:rPr>
        <w:t xml:space="preserve">. </w:t>
      </w:r>
      <w:r w:rsidRPr="00D22CC3">
        <w:rPr>
          <w:rFonts w:ascii="Verdana" w:hAnsi="Verdana"/>
          <w:sz w:val="16"/>
          <w:szCs w:val="16"/>
          <w:lang w:val="es-419"/>
        </w:rPr>
        <w:t xml:space="preserve">Fondo, Reparaciones y Costas. </w:t>
      </w:r>
      <w:r w:rsidRPr="00C310D3">
        <w:rPr>
          <w:rFonts w:ascii="Verdana" w:hAnsi="Verdana"/>
          <w:sz w:val="16"/>
          <w:szCs w:val="16"/>
          <w:lang w:val="es-419"/>
        </w:rPr>
        <w:t xml:space="preserve">Sentencia de 18 de junio de 2024. Serie C, No. 527. Voto </w:t>
      </w:r>
      <w:r w:rsidR="000E2A1B" w:rsidRPr="00C310D3">
        <w:rPr>
          <w:rFonts w:ascii="Verdana" w:hAnsi="Verdana"/>
          <w:sz w:val="16"/>
          <w:szCs w:val="16"/>
          <w:lang w:val="es-419"/>
        </w:rPr>
        <w:t xml:space="preserve">concurrente y parcialmente </w:t>
      </w:r>
      <w:r w:rsidR="00164916">
        <w:rPr>
          <w:rFonts w:ascii="Verdana" w:hAnsi="Verdana"/>
          <w:sz w:val="16"/>
          <w:szCs w:val="16"/>
          <w:lang w:val="es-419"/>
        </w:rPr>
        <w:t>disidente</w:t>
      </w:r>
      <w:r w:rsidR="000E2A1B" w:rsidRPr="00C310D3">
        <w:rPr>
          <w:rFonts w:ascii="Verdana" w:hAnsi="Verdana"/>
          <w:sz w:val="16"/>
          <w:szCs w:val="16"/>
          <w:lang w:val="es-419"/>
        </w:rPr>
        <w:t xml:space="preserve"> de los jueces </w:t>
      </w:r>
      <w:r w:rsidRPr="00C310D3">
        <w:rPr>
          <w:rFonts w:ascii="Verdana" w:hAnsi="Verdana"/>
          <w:sz w:val="16"/>
          <w:szCs w:val="16"/>
          <w:lang w:val="es-419"/>
        </w:rPr>
        <w:t xml:space="preserve">Rodrigo Mudrovitsch </w:t>
      </w:r>
      <w:r w:rsidR="000E2A1B" w:rsidRPr="00C310D3">
        <w:rPr>
          <w:rFonts w:ascii="Verdana" w:hAnsi="Verdana"/>
          <w:sz w:val="16"/>
          <w:szCs w:val="16"/>
          <w:lang w:val="es-419"/>
        </w:rPr>
        <w:t>y</w:t>
      </w:r>
      <w:r w:rsidRPr="00C310D3">
        <w:rPr>
          <w:rFonts w:ascii="Verdana" w:hAnsi="Verdana"/>
          <w:sz w:val="16"/>
          <w:szCs w:val="16"/>
          <w:lang w:val="es-419"/>
        </w:rPr>
        <w:t xml:space="preserve"> Eduardo Ferrer Mac-Gregor, párrs. </w:t>
      </w:r>
      <w:r w:rsidRPr="00765C7F">
        <w:rPr>
          <w:rFonts w:ascii="Verdana" w:hAnsi="Verdana"/>
          <w:sz w:val="16"/>
          <w:szCs w:val="16"/>
          <w:lang w:val="es-419"/>
        </w:rPr>
        <w:t>19-29.</w:t>
      </w:r>
    </w:p>
  </w:footnote>
  <w:footnote w:id="23">
    <w:p w14:paraId="495AABDC" w14:textId="0D8F84C8" w:rsidR="00765C7F" w:rsidRDefault="00765C7F">
      <w:pPr>
        <w:pStyle w:val="Textonotapie"/>
      </w:pPr>
      <w:r>
        <w:rPr>
          <w:rStyle w:val="Refdenotaalpie"/>
        </w:rPr>
        <w:footnoteRef/>
      </w:r>
      <w:r w:rsidRPr="00ED1AEE">
        <w:rPr>
          <w:lang w:val="es-419"/>
        </w:rPr>
        <w:t xml:space="preserve"> </w:t>
      </w:r>
      <w:r w:rsidRPr="00ED1AEE">
        <w:rPr>
          <w:lang w:val="es-419"/>
        </w:rPr>
        <w:tab/>
        <w:t xml:space="preserve">Corte IDH. </w:t>
      </w:r>
      <w:r w:rsidRPr="00ED1AEE">
        <w:rPr>
          <w:i/>
          <w:iCs/>
          <w:lang w:val="es-419"/>
        </w:rPr>
        <w:t xml:space="preserve">Caso Baraona Bray Vs. </w:t>
      </w:r>
      <w:r w:rsidRPr="0051617F">
        <w:rPr>
          <w:i/>
          <w:iCs/>
        </w:rPr>
        <w:t>Chile</w:t>
      </w:r>
      <w:r w:rsidRPr="0051617F">
        <w:t xml:space="preserve">. Excepciones Preliminares, Fondo, Reparaciones y Costas. </w:t>
      </w:r>
      <w:r w:rsidRPr="00167C6A">
        <w:t xml:space="preserve">Sentencia de 24 de noviembre de 2022. Serie C No. 581. Voto </w:t>
      </w:r>
      <w:r w:rsidR="000E2A1B" w:rsidRPr="00167C6A">
        <w:t>de los Jueces</w:t>
      </w:r>
      <w:r w:rsidRPr="00167C6A">
        <w:t xml:space="preserve"> Rodrigo Mudrovitsch, Ricardo C. Pérez Manrique </w:t>
      </w:r>
      <w:r w:rsidR="000E2A1B" w:rsidRPr="00167C6A">
        <w:t>y</w:t>
      </w:r>
      <w:r w:rsidRPr="00167C6A">
        <w:t xml:space="preserve"> Eduardo Ferrer MacGregor </w:t>
      </w:r>
      <w:proofErr w:type="spellStart"/>
      <w:r w:rsidRPr="00167C6A">
        <w:t>Poisot</w:t>
      </w:r>
      <w:proofErr w:type="spellEnd"/>
      <w:r w:rsidRPr="00167C6A">
        <w:t>, pár</w:t>
      </w:r>
      <w:r w:rsidR="00B42E97">
        <w:t>r</w:t>
      </w:r>
      <w:r w:rsidRPr="00167C6A">
        <w:t xml:space="preserve">. 74. </w:t>
      </w:r>
    </w:p>
    <w:p w14:paraId="323B345C" w14:textId="77777777" w:rsidR="006D2E39" w:rsidRPr="00C310D3" w:rsidRDefault="006D2E39">
      <w:pPr>
        <w:pStyle w:val="Textonotapie"/>
      </w:pPr>
    </w:p>
  </w:footnote>
  <w:footnote w:id="24">
    <w:p w14:paraId="4ECC0FD7" w14:textId="7A942A76" w:rsidR="00765C7F" w:rsidRPr="00C310D3" w:rsidRDefault="00765C7F">
      <w:pPr>
        <w:pStyle w:val="Textonotapie"/>
        <w:rPr>
          <w:lang w:val="es-419"/>
        </w:rPr>
      </w:pPr>
      <w:r>
        <w:rPr>
          <w:rStyle w:val="Refdenotaalpie"/>
        </w:rPr>
        <w:footnoteRef/>
      </w:r>
      <w:r>
        <w:t xml:space="preserve"> </w:t>
      </w:r>
      <w:r w:rsidRPr="00765C7F">
        <w:rPr>
          <w:lang w:val="es-419"/>
        </w:rPr>
        <w:tab/>
      </w:r>
      <w:r w:rsidRPr="004C372E">
        <w:t xml:space="preserve">Corte IDH. </w:t>
      </w:r>
      <w:r w:rsidRPr="004C372E">
        <w:rPr>
          <w:i/>
          <w:iCs/>
          <w:lang w:val="es-419"/>
        </w:rPr>
        <w:t>Caso Vega González y otros Vs. Chile</w:t>
      </w:r>
      <w:r w:rsidRPr="00182612">
        <w:rPr>
          <w:lang w:val="es-419"/>
        </w:rPr>
        <w:t xml:space="preserve">. Excepciones Preliminares, Fondo, Reparaciones y Costas. </w:t>
      </w:r>
      <w:r w:rsidRPr="00C310D3">
        <w:rPr>
          <w:lang w:val="es-419"/>
        </w:rPr>
        <w:t xml:space="preserve">Sentencia de 12 de marzo de 2024. Serie C No. 519. Voto </w:t>
      </w:r>
      <w:r w:rsidR="000E2A1B" w:rsidRPr="00C310D3">
        <w:rPr>
          <w:lang w:val="es-419"/>
        </w:rPr>
        <w:t>de los Jueces</w:t>
      </w:r>
      <w:r w:rsidRPr="00C310D3">
        <w:rPr>
          <w:lang w:val="es-419"/>
        </w:rPr>
        <w:t xml:space="preserve"> Rodrigo Mudrovitsch </w:t>
      </w:r>
      <w:r w:rsidR="000E2A1B" w:rsidRPr="00C310D3">
        <w:rPr>
          <w:lang w:val="es-419"/>
        </w:rPr>
        <w:t>y</w:t>
      </w:r>
      <w:r w:rsidRPr="00C310D3">
        <w:rPr>
          <w:lang w:val="es-419"/>
        </w:rPr>
        <w:t xml:space="preserve"> Eduardo Ferrer MacGregor </w:t>
      </w:r>
      <w:proofErr w:type="spellStart"/>
      <w:r w:rsidRPr="00C310D3">
        <w:rPr>
          <w:lang w:val="es-419"/>
        </w:rPr>
        <w:t>Poisot</w:t>
      </w:r>
      <w:proofErr w:type="spellEnd"/>
      <w:r w:rsidRPr="00C310D3">
        <w:rPr>
          <w:lang w:val="es-419"/>
        </w:rPr>
        <w:t>, pár</w:t>
      </w:r>
      <w:r w:rsidR="00B42E97">
        <w:rPr>
          <w:lang w:val="es-419"/>
        </w:rPr>
        <w:t>r</w:t>
      </w:r>
      <w:r w:rsidRPr="00C310D3">
        <w:rPr>
          <w:lang w:val="es-419"/>
        </w:rPr>
        <w:t>. 131.</w:t>
      </w:r>
    </w:p>
  </w:footnote>
  <w:footnote w:id="25">
    <w:p w14:paraId="2D875917" w14:textId="26F2C910" w:rsidR="00660C5D" w:rsidRDefault="00660C5D">
      <w:pPr>
        <w:pStyle w:val="Textonotapie"/>
      </w:pPr>
      <w:r>
        <w:rPr>
          <w:rStyle w:val="Refdenotaalpie"/>
        </w:rPr>
        <w:footnoteRef/>
      </w:r>
      <w:r w:rsidRPr="00170E82">
        <w:rPr>
          <w:lang w:val="es-419"/>
        </w:rPr>
        <w:t xml:space="preserve"> </w:t>
      </w:r>
      <w:r w:rsidRPr="00170E82">
        <w:rPr>
          <w:lang w:val="es-419"/>
        </w:rPr>
        <w:tab/>
        <w:t xml:space="preserve">Corte IDH. </w:t>
      </w:r>
      <w:r w:rsidRPr="00170E82">
        <w:rPr>
          <w:i/>
          <w:iCs/>
          <w:lang w:val="es-419"/>
        </w:rPr>
        <w:t xml:space="preserve">Caso Cantoral Benavides Vs. </w:t>
      </w:r>
      <w:r w:rsidRPr="001E6C76">
        <w:rPr>
          <w:i/>
          <w:iCs/>
          <w:lang w:val="es-419"/>
        </w:rPr>
        <w:t>Perú</w:t>
      </w:r>
      <w:r w:rsidRPr="00182612">
        <w:rPr>
          <w:lang w:val="es-419"/>
        </w:rPr>
        <w:t>. Fondo. Sentencia de 18 de agosto de 2000. Serie C No. 69</w:t>
      </w:r>
      <w:r>
        <w:t xml:space="preserve">, </w:t>
      </w:r>
      <w:r w:rsidR="00720C03">
        <w:t>párr</w:t>
      </w:r>
      <w:r>
        <w:t>. 95</w:t>
      </w:r>
      <w:r w:rsidR="006D2E39">
        <w:t>.</w:t>
      </w:r>
    </w:p>
    <w:p w14:paraId="19115857" w14:textId="77777777" w:rsidR="006D2E39" w:rsidRPr="00660C5D" w:rsidRDefault="006D2E39">
      <w:pPr>
        <w:pStyle w:val="Textonotapie"/>
      </w:pPr>
    </w:p>
  </w:footnote>
  <w:footnote w:id="26">
    <w:p w14:paraId="7BAA6F96" w14:textId="4B181FDD" w:rsidR="00660C5D" w:rsidRDefault="00660C5D">
      <w:pPr>
        <w:pStyle w:val="Textonotapie"/>
      </w:pPr>
      <w:r>
        <w:rPr>
          <w:rStyle w:val="Refdenotaalpie"/>
        </w:rPr>
        <w:footnoteRef/>
      </w:r>
      <w:r w:rsidRPr="00ED1AEE">
        <w:rPr>
          <w:lang w:val="es-419"/>
        </w:rPr>
        <w:t xml:space="preserve"> </w:t>
      </w:r>
      <w:r w:rsidRPr="00ED1AEE">
        <w:rPr>
          <w:lang w:val="es-419"/>
        </w:rPr>
        <w:tab/>
        <w:t xml:space="preserve">Corte IDH. </w:t>
      </w:r>
      <w:r w:rsidRPr="00ED1AEE">
        <w:rPr>
          <w:i/>
          <w:iCs/>
          <w:lang w:val="es-419"/>
        </w:rPr>
        <w:t xml:space="preserve">Caso Tibi Vs. </w:t>
      </w:r>
      <w:r w:rsidRPr="00182612">
        <w:rPr>
          <w:i/>
          <w:iCs/>
          <w:lang w:val="es-419"/>
        </w:rPr>
        <w:t>Ecuador</w:t>
      </w:r>
      <w:r w:rsidRPr="00182612">
        <w:rPr>
          <w:lang w:val="es-419"/>
        </w:rPr>
        <w:t xml:space="preserve">. Excepciones Preliminares, Fondo, Reparaciones y Costas. </w:t>
      </w:r>
      <w:r w:rsidRPr="00C86AF4">
        <w:t>Sentencia de 7 de septiembre de 2004. Serie C No. 114</w:t>
      </w:r>
      <w:r>
        <w:t xml:space="preserve">, </w:t>
      </w:r>
      <w:r w:rsidR="00720C03">
        <w:t>párr</w:t>
      </w:r>
      <w:r>
        <w:t>. 145</w:t>
      </w:r>
      <w:r w:rsidR="006D2E39">
        <w:t>.</w:t>
      </w:r>
    </w:p>
    <w:p w14:paraId="414696DD" w14:textId="77777777" w:rsidR="006D2E39" w:rsidRPr="00660C5D" w:rsidRDefault="006D2E39">
      <w:pPr>
        <w:pStyle w:val="Textonotapie"/>
      </w:pPr>
    </w:p>
  </w:footnote>
  <w:footnote w:id="27">
    <w:p w14:paraId="05BB46E5" w14:textId="660B05E9" w:rsidR="00660C5D" w:rsidRPr="003F504F" w:rsidRDefault="00660C5D" w:rsidP="00660C5D">
      <w:pPr>
        <w:pStyle w:val="Textonotapie"/>
      </w:pPr>
      <w:r>
        <w:rPr>
          <w:rStyle w:val="Refdenotaalpie"/>
        </w:rPr>
        <w:footnoteRef/>
      </w:r>
      <w:r w:rsidRPr="00E93983">
        <w:t xml:space="preserve"> </w:t>
      </w:r>
      <w:r w:rsidRPr="00E93983">
        <w:tab/>
        <w:t xml:space="preserve">Corte IDH. </w:t>
      </w:r>
      <w:r w:rsidRPr="00E93983">
        <w:rPr>
          <w:i/>
          <w:iCs/>
        </w:rPr>
        <w:t xml:space="preserve">Caso Bueno Alves Vs. </w:t>
      </w:r>
      <w:r w:rsidRPr="0015048F">
        <w:rPr>
          <w:i/>
          <w:iCs/>
        </w:rPr>
        <w:t xml:space="preserve">Argentina. </w:t>
      </w:r>
      <w:r w:rsidRPr="004813AA">
        <w:t>Fondo, Reparaciones y Costas</w:t>
      </w:r>
      <w:r w:rsidRPr="00066232">
        <w:t>. Sentencia de 11 de mayo de 2007. Serie C No. 164, pár</w:t>
      </w:r>
      <w:r w:rsidR="00720C03">
        <w:t>r</w:t>
      </w:r>
      <w:r w:rsidRPr="00066232">
        <w:t xml:space="preserve">. </w:t>
      </w:r>
      <w:r>
        <w:t>156.</w:t>
      </w:r>
    </w:p>
    <w:p w14:paraId="3F79D311" w14:textId="7C9B7B48" w:rsidR="00660C5D" w:rsidRPr="00B55847" w:rsidRDefault="00660C5D">
      <w:pPr>
        <w:pStyle w:val="Textonotapie"/>
        <w:rPr>
          <w:lang w:val="es-419"/>
        </w:rPr>
      </w:pPr>
    </w:p>
  </w:footnote>
  <w:footnote w:id="28">
    <w:p w14:paraId="5E209D70" w14:textId="778B2BD6" w:rsidR="00B55847" w:rsidRPr="00B55847" w:rsidRDefault="00B55847">
      <w:pPr>
        <w:pStyle w:val="Textonotapie"/>
        <w:rPr>
          <w:lang w:val="es-419"/>
        </w:rPr>
      </w:pPr>
      <w:r>
        <w:rPr>
          <w:rStyle w:val="Refdenotaalpie"/>
        </w:rPr>
        <w:footnoteRef/>
      </w:r>
      <w:r>
        <w:t xml:space="preserve"> </w:t>
      </w:r>
      <w:r w:rsidRPr="00B55847">
        <w:rPr>
          <w:lang w:val="es-419"/>
        </w:rPr>
        <w:tab/>
      </w:r>
      <w:r w:rsidRPr="00C86AF4">
        <w:t xml:space="preserve">Corte IDH. </w:t>
      </w:r>
      <w:r w:rsidRPr="00810F05">
        <w:rPr>
          <w:i/>
          <w:iCs/>
        </w:rPr>
        <w:t xml:space="preserve">Caso Quispialaya Vilcapoma Vs. </w:t>
      </w:r>
      <w:r w:rsidRPr="00810F05">
        <w:rPr>
          <w:i/>
          <w:iCs/>
          <w:lang w:val="es-419"/>
        </w:rPr>
        <w:t>Perú</w:t>
      </w:r>
      <w:r w:rsidRPr="00810F05">
        <w:rPr>
          <w:lang w:val="es-419"/>
        </w:rPr>
        <w:t>. Interpretación de la Sentencia de Excepciones Preliminares, Fondo, Reparaciones y Costas. Sentencia de 21 de noviembre de 2016. Serie C No. 320</w:t>
      </w:r>
      <w:r w:rsidRPr="00CF4F27">
        <w:rPr>
          <w:lang w:val="es-419"/>
        </w:rPr>
        <w:t xml:space="preserve">, </w:t>
      </w:r>
      <w:r w:rsidR="00720C03">
        <w:rPr>
          <w:lang w:val="es-419"/>
        </w:rPr>
        <w:t>párr</w:t>
      </w:r>
      <w:r w:rsidRPr="00CF4F27">
        <w:rPr>
          <w:lang w:val="es-419"/>
        </w:rPr>
        <w:t>. 223</w:t>
      </w:r>
      <w:r>
        <w:rPr>
          <w:lang w:val="es-419"/>
        </w:rPr>
        <w:t>.</w:t>
      </w:r>
    </w:p>
  </w:footnote>
  <w:footnote w:id="29">
    <w:p w14:paraId="0F8DEA91" w14:textId="77777777" w:rsidR="00B55847" w:rsidRPr="0016428D" w:rsidRDefault="00B55847" w:rsidP="00B55847">
      <w:pPr>
        <w:pStyle w:val="Textonotapie"/>
      </w:pPr>
      <w:r>
        <w:rPr>
          <w:rStyle w:val="Refdenotaalpie"/>
        </w:rPr>
        <w:footnoteRef/>
      </w:r>
      <w:r>
        <w:t xml:space="preserve"> </w:t>
      </w:r>
      <w:r w:rsidRPr="00B55847">
        <w:rPr>
          <w:lang w:val="es-419"/>
        </w:rPr>
        <w:tab/>
      </w:r>
      <w:r w:rsidRPr="00810F05">
        <w:rPr>
          <w:lang w:val="es-419"/>
        </w:rPr>
        <w:t xml:space="preserve">Corte IDH. </w:t>
      </w:r>
      <w:r w:rsidRPr="00B71EA5">
        <w:rPr>
          <w:i/>
          <w:iCs/>
          <w:lang w:val="es-419"/>
        </w:rPr>
        <w:t>Caso López Soto y otros Vs. Venezuela</w:t>
      </w:r>
      <w:r w:rsidRPr="00810F05">
        <w:rPr>
          <w:lang w:val="es-419"/>
        </w:rPr>
        <w:t>. Fondo, Reparaciones y Costas. Sentencia de 26 de septiembre de 2018. Serie C No. 362.</w:t>
      </w:r>
    </w:p>
    <w:p w14:paraId="1166D8B4" w14:textId="526C6AC2" w:rsidR="00B55847" w:rsidRPr="00B55847" w:rsidRDefault="00B55847">
      <w:pPr>
        <w:pStyle w:val="Textonotapie"/>
        <w:rPr>
          <w:lang w:val="es-419"/>
        </w:rPr>
      </w:pPr>
    </w:p>
  </w:footnote>
  <w:footnote w:id="30">
    <w:p w14:paraId="0DF6AC7A" w14:textId="311DA6AE" w:rsidR="00B55847" w:rsidRPr="00B55847" w:rsidRDefault="00B55847">
      <w:pPr>
        <w:pStyle w:val="Textonotapie"/>
      </w:pPr>
      <w:r>
        <w:rPr>
          <w:rStyle w:val="Refdenotaalpie"/>
        </w:rPr>
        <w:footnoteRef/>
      </w:r>
      <w:r>
        <w:t xml:space="preserve"> </w:t>
      </w:r>
      <w:r w:rsidRPr="00B55847">
        <w:rPr>
          <w:lang w:val="es-419"/>
        </w:rPr>
        <w:tab/>
      </w:r>
      <w:r w:rsidRPr="00005B0B">
        <w:rPr>
          <w:lang w:val="es-419"/>
        </w:rPr>
        <w:t xml:space="preserve">Corte IDH. </w:t>
      </w:r>
      <w:r w:rsidRPr="00B71EA5">
        <w:rPr>
          <w:i/>
          <w:iCs/>
          <w:lang w:val="es-419"/>
        </w:rPr>
        <w:t>Caso Azul Rojas Marín y otra Vs. Perú</w:t>
      </w:r>
      <w:r w:rsidRPr="00005B0B">
        <w:rPr>
          <w:lang w:val="es-419"/>
        </w:rPr>
        <w:t xml:space="preserve">. Excepciones Preliminares, Fondo, Reparaciones y Costas. </w:t>
      </w:r>
      <w:r w:rsidRPr="006C38D6">
        <w:rPr>
          <w:lang w:val="es-419"/>
        </w:rPr>
        <w:t>Sentencia de 12 de marzo de 2020. Serie C No. 402.</w:t>
      </w:r>
      <w:r>
        <w:t xml:space="preserve">, </w:t>
      </w:r>
      <w:r w:rsidR="00720C03">
        <w:t>párr</w:t>
      </w:r>
      <w:r>
        <w:t>. 207</w:t>
      </w:r>
      <w:r w:rsidR="00A2624C">
        <w:t>.</w:t>
      </w:r>
    </w:p>
  </w:footnote>
  <w:footnote w:id="31">
    <w:p w14:paraId="5090DF3D" w14:textId="4B5BD227" w:rsidR="006E556F" w:rsidRPr="00ED1AEE" w:rsidRDefault="006E556F" w:rsidP="006E556F">
      <w:pPr>
        <w:pStyle w:val="Textonotapie"/>
        <w:rPr>
          <w:lang w:val="es-419"/>
        </w:rPr>
      </w:pPr>
      <w:r>
        <w:rPr>
          <w:rStyle w:val="Refdenotaalpie"/>
        </w:rPr>
        <w:footnoteRef/>
      </w:r>
      <w:r>
        <w:t xml:space="preserve"> </w:t>
      </w:r>
      <w:r>
        <w:tab/>
        <w:t>“</w:t>
      </w:r>
      <w:r w:rsidRPr="002B68D4">
        <w:t xml:space="preserve">Adicionalmente, es preciso resaltar que, en el marco de la interpretación del artículo 5.2 de la Convención, la Corte ha entendido que, tanto la interpretación sistemática como la evolutiva, juegan un rol crucial en mantener el efecto útil de la prohibición de la tortura, </w:t>
      </w:r>
      <w:proofErr w:type="gramStart"/>
      <w:r w:rsidRPr="002B68D4">
        <w:t>de acuerdo a</w:t>
      </w:r>
      <w:proofErr w:type="gramEnd"/>
      <w:r w:rsidRPr="002B68D4">
        <w:t xml:space="preserve"> las condiciones actuales de vida en las sociedades de nuestro continente. Ello es consecuente con las reglas generales de interpretación establecidas en el artículo 29 de la Convención Americana, así como en la Convención de Viena sobre el Derecho de los Tratados.”</w:t>
      </w:r>
      <w:r>
        <w:rPr>
          <w:b/>
        </w:rPr>
        <w:t xml:space="preserve"> </w:t>
      </w:r>
      <w:r w:rsidRPr="00A80C6F">
        <w:t xml:space="preserve">Corte IDH. </w:t>
      </w:r>
      <w:r w:rsidRPr="002B68D4">
        <w:rPr>
          <w:i/>
          <w:iCs/>
        </w:rPr>
        <w:t xml:space="preserve">Caso López Soto vs. Venezuela. </w:t>
      </w:r>
      <w:r w:rsidRPr="00810F05">
        <w:t>Fondo, Reparaciones y Costas.</w:t>
      </w:r>
      <w:r>
        <w:t xml:space="preserve"> </w:t>
      </w:r>
      <w:r w:rsidRPr="00ED1AEE">
        <w:rPr>
          <w:lang w:val="es-419"/>
        </w:rPr>
        <w:t>Sentencia de 26 de septiembre de 2018. Serie C No. 362, pá</w:t>
      </w:r>
      <w:r w:rsidR="00720C03">
        <w:rPr>
          <w:lang w:val="es-419"/>
        </w:rPr>
        <w:t>r</w:t>
      </w:r>
      <w:r w:rsidRPr="00ED1AEE">
        <w:rPr>
          <w:lang w:val="es-419"/>
        </w:rPr>
        <w:t>r. 193.</w:t>
      </w:r>
    </w:p>
    <w:p w14:paraId="20F5231F" w14:textId="60D119E0" w:rsidR="006E556F" w:rsidRPr="00ED1AEE" w:rsidRDefault="006E556F">
      <w:pPr>
        <w:pStyle w:val="Textonotapie"/>
        <w:rPr>
          <w:lang w:val="es-419"/>
        </w:rPr>
      </w:pPr>
    </w:p>
  </w:footnote>
  <w:footnote w:id="32">
    <w:p w14:paraId="5F2B01EC" w14:textId="08CA7E42" w:rsidR="00A2624C" w:rsidRPr="00A2624C" w:rsidRDefault="00A2624C">
      <w:pPr>
        <w:pStyle w:val="Textonotapie"/>
        <w:rPr>
          <w:lang w:val="es-419"/>
        </w:rPr>
      </w:pPr>
      <w:r>
        <w:rPr>
          <w:rStyle w:val="Refdenotaalpie"/>
        </w:rPr>
        <w:footnoteRef/>
      </w:r>
      <w:r w:rsidRPr="00A2624C">
        <w:rPr>
          <w:lang w:val="es-419"/>
        </w:rPr>
        <w:t xml:space="preserve"> </w:t>
      </w:r>
      <w:r w:rsidRPr="00A2624C">
        <w:rPr>
          <w:lang w:val="es-419"/>
        </w:rPr>
        <w:tab/>
        <w:t>La distinción, por ejemplo, entre tortura y trato cruel no siempre es clara en la práctica, y puede descansar en una zona gris.  Por esta razón, autores como Jeremy Waldron han abogado por definiciones menos precisas</w:t>
      </w:r>
      <w:r w:rsidR="000E2A1B">
        <w:rPr>
          <w:lang w:val="es-419"/>
        </w:rPr>
        <w:t xml:space="preserve">, por ejemplo. </w:t>
      </w:r>
      <w:r w:rsidR="000E2A1B" w:rsidRPr="000E2A1B">
        <w:rPr>
          <w:lang w:val="en-US"/>
        </w:rPr>
        <w:t xml:space="preserve">Véase: </w:t>
      </w:r>
      <w:r w:rsidR="000E2A1B" w:rsidRPr="00AF7A86">
        <w:rPr>
          <w:lang w:val="en-US"/>
        </w:rPr>
        <w:t xml:space="preserve">Vide: </w:t>
      </w:r>
      <w:r w:rsidR="000E2A1B" w:rsidRPr="00C51FC4">
        <w:rPr>
          <w:lang w:val="en-US"/>
        </w:rPr>
        <w:t>WALDRON, Jeremy. Torture and Positive Law: Jurisprudence for the White House. </w:t>
      </w:r>
      <w:r w:rsidR="000E2A1B" w:rsidRPr="00C51FC4">
        <w:rPr>
          <w:i/>
          <w:iCs/>
          <w:lang w:val="en-US"/>
        </w:rPr>
        <w:t>UC Berkeley: Kadish Center for Morality, Law and Public Affairs</w:t>
      </w:r>
      <w:r w:rsidR="000E2A1B" w:rsidRPr="00C51FC4">
        <w:rPr>
          <w:lang w:val="en-US"/>
        </w:rPr>
        <w:t>.</w:t>
      </w:r>
      <w:r w:rsidR="000E2A1B">
        <w:rPr>
          <w:lang w:val="en-US"/>
        </w:rPr>
        <w:t xml:space="preserve"> </w:t>
      </w:r>
      <w:r w:rsidR="000E2A1B" w:rsidRPr="00C310D3">
        <w:rPr>
          <w:lang w:val="es-ES"/>
        </w:rPr>
        <w:t>2004. Pp. 15-16</w:t>
      </w:r>
    </w:p>
  </w:footnote>
  <w:footnote w:id="33">
    <w:p w14:paraId="356251BC" w14:textId="77777777" w:rsidR="003A5A15" w:rsidRPr="00ED1AEE" w:rsidRDefault="003A5A15" w:rsidP="003A5A15">
      <w:pPr>
        <w:pStyle w:val="NormalWeb"/>
        <w:spacing w:line="240" w:lineRule="auto"/>
        <w:jc w:val="both"/>
        <w:rPr>
          <w:rFonts w:ascii="Verdana" w:eastAsia="Times New Roman" w:hAnsi="Verdana"/>
          <w:kern w:val="0"/>
          <w:sz w:val="16"/>
          <w:szCs w:val="16"/>
          <w:lang w:val="en-US" w:eastAsia="pt-BR"/>
          <w14:ligatures w14:val="none"/>
        </w:rPr>
      </w:pPr>
      <w:r w:rsidRPr="000E2A1B">
        <w:rPr>
          <w:rStyle w:val="Refdenotaalpie"/>
          <w:rFonts w:ascii="Verdana" w:hAnsi="Verdana"/>
          <w:sz w:val="16"/>
          <w:szCs w:val="16"/>
        </w:rPr>
        <w:footnoteRef/>
      </w:r>
      <w:r w:rsidRPr="000E2A1B">
        <w:rPr>
          <w:rFonts w:ascii="Verdana" w:hAnsi="Verdana"/>
          <w:sz w:val="16"/>
          <w:szCs w:val="16"/>
          <w:lang w:val="es-419"/>
        </w:rPr>
        <w:t xml:space="preserve"> </w:t>
      </w:r>
      <w:r w:rsidRPr="000E2A1B">
        <w:rPr>
          <w:rFonts w:ascii="Verdana" w:hAnsi="Verdana"/>
          <w:sz w:val="16"/>
          <w:szCs w:val="16"/>
          <w:lang w:val="es-419"/>
        </w:rPr>
        <w:tab/>
      </w:r>
      <w:r w:rsidRPr="008C3BA9">
        <w:rPr>
          <w:rFonts w:ascii="Verdana" w:eastAsia="Times New Roman" w:hAnsi="Verdana"/>
          <w:kern w:val="0"/>
          <w:sz w:val="16"/>
          <w:szCs w:val="16"/>
          <w:lang w:val="es-419" w:eastAsia="pt-BR"/>
          <w14:ligatures w14:val="none"/>
        </w:rPr>
        <w:t xml:space="preserve">Esta interpretación es coherente con la intención de los redactores del CCT de excluir las situaciones en las que el dolor o el sufrimiento han sido causados por accidente o mera negligencia. </w:t>
      </w:r>
      <w:r w:rsidRPr="008C3BA9">
        <w:rPr>
          <w:rFonts w:ascii="Verdana" w:eastAsia="Times New Roman" w:hAnsi="Verdana"/>
          <w:kern w:val="0"/>
          <w:sz w:val="16"/>
          <w:szCs w:val="16"/>
          <w:lang w:val="en-US" w:eastAsia="pt-BR"/>
          <w14:ligatures w14:val="none"/>
        </w:rPr>
        <w:t xml:space="preserve">BURGERS, J. Herman y DANELIUS, HANS. </w:t>
      </w:r>
      <w:r w:rsidRPr="008C3BA9">
        <w:rPr>
          <w:rFonts w:ascii="Verdana" w:eastAsia="Times New Roman" w:hAnsi="Verdana"/>
          <w:i/>
          <w:iCs/>
          <w:kern w:val="0"/>
          <w:sz w:val="16"/>
          <w:szCs w:val="16"/>
          <w:lang w:val="en-US" w:eastAsia="pt-BR"/>
          <w14:ligatures w14:val="none"/>
        </w:rPr>
        <w:t>The United Nations Convention against Torture</w:t>
      </w:r>
      <w:r w:rsidRPr="008C3BA9">
        <w:rPr>
          <w:rFonts w:ascii="Verdana" w:eastAsia="Times New Roman" w:hAnsi="Verdana"/>
          <w:kern w:val="0"/>
          <w:sz w:val="16"/>
          <w:szCs w:val="16"/>
          <w:lang w:val="en-US" w:eastAsia="pt-BR"/>
          <w14:ligatures w14:val="none"/>
        </w:rPr>
        <w:t xml:space="preserve">: A Handbook on the Convention against Torture and Other Cruel, Inhuman or Degrading Treatment or Punishment. </w:t>
      </w:r>
      <w:r w:rsidRPr="00ED1AEE">
        <w:rPr>
          <w:rFonts w:ascii="Verdana" w:eastAsia="Times New Roman" w:hAnsi="Verdana"/>
          <w:kern w:val="0"/>
          <w:sz w:val="16"/>
          <w:szCs w:val="16"/>
          <w:lang w:val="en-US" w:eastAsia="pt-BR"/>
          <w14:ligatures w14:val="none"/>
        </w:rPr>
        <w:t>Martinus Nijhoff Publishers: Dordrecht, 1988, p. 118.</w:t>
      </w:r>
    </w:p>
  </w:footnote>
  <w:footnote w:id="34">
    <w:p w14:paraId="2C039C5D" w14:textId="6BE33F49" w:rsidR="008C3BA9" w:rsidRDefault="008C3BA9">
      <w:pPr>
        <w:pStyle w:val="Textonotapie"/>
        <w:rPr>
          <w:lang w:val="en-US"/>
        </w:rPr>
      </w:pPr>
      <w:r>
        <w:rPr>
          <w:rStyle w:val="Refdenotaalpie"/>
        </w:rPr>
        <w:footnoteRef/>
      </w:r>
      <w:r w:rsidRPr="008C3BA9">
        <w:rPr>
          <w:lang w:val="en-US"/>
        </w:rPr>
        <w:t xml:space="preserve"> </w:t>
      </w:r>
      <w:r w:rsidRPr="008C3BA9">
        <w:rPr>
          <w:lang w:val="en-US"/>
        </w:rPr>
        <w:tab/>
      </w:r>
      <w:r w:rsidRPr="002A5C48">
        <w:rPr>
          <w:lang w:val="en-US"/>
        </w:rPr>
        <w:t xml:space="preserve">TPIY, </w:t>
      </w:r>
      <w:r w:rsidRPr="002A5C48">
        <w:rPr>
          <w:i/>
          <w:iCs/>
          <w:lang w:val="en-US"/>
        </w:rPr>
        <w:t>Prosecutor v. Krnojelac</w:t>
      </w:r>
      <w:r w:rsidRPr="002A5C48">
        <w:rPr>
          <w:lang w:val="en-US"/>
        </w:rPr>
        <w:t>, IT-97-25-T, Judgement, Trial Chamber, 15 Mar. 2002</w:t>
      </w:r>
      <w:r>
        <w:rPr>
          <w:lang w:val="en-US"/>
        </w:rPr>
        <w:t xml:space="preserve">, </w:t>
      </w:r>
      <w:proofErr w:type="spellStart"/>
      <w:r>
        <w:rPr>
          <w:lang w:val="en-US"/>
        </w:rPr>
        <w:t>pár</w:t>
      </w:r>
      <w:r w:rsidR="00720C03">
        <w:rPr>
          <w:lang w:val="en-US"/>
        </w:rPr>
        <w:t>r</w:t>
      </w:r>
      <w:proofErr w:type="spellEnd"/>
      <w:r>
        <w:rPr>
          <w:lang w:val="en-US"/>
        </w:rPr>
        <w:t>. 184.</w:t>
      </w:r>
    </w:p>
    <w:p w14:paraId="53AB6133" w14:textId="77777777" w:rsidR="006D2E39" w:rsidRPr="008C3BA9" w:rsidRDefault="006D2E39">
      <w:pPr>
        <w:pStyle w:val="Textonotapie"/>
        <w:rPr>
          <w:lang w:val="en-US"/>
        </w:rPr>
      </w:pPr>
    </w:p>
  </w:footnote>
  <w:footnote w:id="35">
    <w:p w14:paraId="074A366A" w14:textId="0CAC399B" w:rsidR="008C3BA9" w:rsidRDefault="008C3BA9">
      <w:pPr>
        <w:pStyle w:val="Textonotapie"/>
        <w:rPr>
          <w:lang w:val="pt-BR"/>
        </w:rPr>
      </w:pPr>
      <w:r>
        <w:rPr>
          <w:rStyle w:val="Refdenotaalpie"/>
        </w:rPr>
        <w:footnoteRef/>
      </w:r>
      <w:r w:rsidRPr="008C3BA9">
        <w:rPr>
          <w:lang w:val="en-US"/>
        </w:rPr>
        <w:t xml:space="preserve"> </w:t>
      </w:r>
      <w:r w:rsidRPr="008C3BA9">
        <w:rPr>
          <w:lang w:val="en-US"/>
        </w:rPr>
        <w:tab/>
      </w:r>
      <w:r w:rsidRPr="00074164">
        <w:rPr>
          <w:lang w:val="en-US"/>
        </w:rPr>
        <w:t xml:space="preserve">TPIY, </w:t>
      </w:r>
      <w:r w:rsidRPr="00074164">
        <w:rPr>
          <w:i/>
          <w:iCs/>
          <w:lang w:val="en-US"/>
        </w:rPr>
        <w:t>Prosecutor v. Brðanin</w:t>
      </w:r>
      <w:r w:rsidRPr="00074164">
        <w:rPr>
          <w:lang w:val="en-US"/>
        </w:rPr>
        <w:t>, IT-99-36-T,</w:t>
      </w:r>
      <w:r>
        <w:rPr>
          <w:lang w:val="en-US"/>
        </w:rPr>
        <w:t xml:space="preserve"> Judgement, Trial Chamber</w:t>
      </w:r>
      <w:r w:rsidRPr="00074164">
        <w:rPr>
          <w:lang w:val="en-US"/>
        </w:rPr>
        <w:t xml:space="preserve"> 1 September 2004, </w:t>
      </w:r>
      <w:proofErr w:type="spellStart"/>
      <w:r w:rsidR="00720C03" w:rsidRPr="00074164">
        <w:rPr>
          <w:lang w:val="en-US"/>
        </w:rPr>
        <w:t>p</w:t>
      </w:r>
      <w:r w:rsidR="00720C03">
        <w:rPr>
          <w:lang w:val="en-US"/>
        </w:rPr>
        <w:t>á</w:t>
      </w:r>
      <w:r w:rsidR="00720C03" w:rsidRPr="00074164">
        <w:rPr>
          <w:lang w:val="en-US"/>
        </w:rPr>
        <w:t>r</w:t>
      </w:r>
      <w:r w:rsidR="00720C03">
        <w:rPr>
          <w:lang w:val="en-US"/>
        </w:rPr>
        <w:t>r</w:t>
      </w:r>
      <w:proofErr w:type="spellEnd"/>
      <w:r w:rsidRPr="00074164">
        <w:rPr>
          <w:lang w:val="en-US"/>
        </w:rPr>
        <w:t xml:space="preserve">. </w:t>
      </w:r>
      <w:r w:rsidRPr="00DB1BFA">
        <w:rPr>
          <w:lang w:val="pt-BR"/>
        </w:rPr>
        <w:t>487.</w:t>
      </w:r>
    </w:p>
    <w:p w14:paraId="6B0BBD4A" w14:textId="77777777" w:rsidR="006D2E39" w:rsidRPr="008C3BA9" w:rsidRDefault="006D2E39">
      <w:pPr>
        <w:pStyle w:val="Textonotapie"/>
        <w:rPr>
          <w:lang w:val="pt-BR"/>
        </w:rPr>
      </w:pPr>
    </w:p>
  </w:footnote>
  <w:footnote w:id="36">
    <w:p w14:paraId="09EDF9A3" w14:textId="71B04B40" w:rsidR="008C3BA9" w:rsidRPr="008C3BA9" w:rsidRDefault="008C3BA9">
      <w:pPr>
        <w:pStyle w:val="Textonotapie"/>
        <w:rPr>
          <w:lang w:val="pt-BR"/>
        </w:rPr>
      </w:pPr>
      <w:r>
        <w:rPr>
          <w:rStyle w:val="Refdenotaalpie"/>
        </w:rPr>
        <w:footnoteRef/>
      </w:r>
      <w:r w:rsidRPr="008C3BA9">
        <w:rPr>
          <w:lang w:val="pt-BR"/>
        </w:rPr>
        <w:t xml:space="preserve"> </w:t>
      </w:r>
      <w:r w:rsidRPr="008C3BA9">
        <w:rPr>
          <w:lang w:val="pt-BR"/>
        </w:rPr>
        <w:tab/>
      </w:r>
      <w:r>
        <w:rPr>
          <w:lang w:val="pt-BR"/>
        </w:rPr>
        <w:t xml:space="preserve">Vide, por exemplo, a posição do Tribunal no já citado caso </w:t>
      </w:r>
      <w:r w:rsidRPr="00DB1BFA">
        <w:rPr>
          <w:i/>
          <w:iCs/>
          <w:lang w:val="pt-BR"/>
        </w:rPr>
        <w:t>Azul Rojas Marín vs. Perú</w:t>
      </w:r>
      <w:r>
        <w:rPr>
          <w:lang w:val="pt-BR"/>
        </w:rPr>
        <w:t>, par. 207.</w:t>
      </w:r>
    </w:p>
  </w:footnote>
  <w:footnote w:id="37">
    <w:p w14:paraId="7036FA1A" w14:textId="1029EE2B" w:rsidR="008C3BA9" w:rsidRDefault="008C3BA9">
      <w:pPr>
        <w:pStyle w:val="Textonotapie"/>
        <w:rPr>
          <w:lang w:val="en-US"/>
        </w:rPr>
      </w:pPr>
      <w:r>
        <w:rPr>
          <w:rStyle w:val="Refdenotaalpie"/>
        </w:rPr>
        <w:footnoteRef/>
      </w:r>
      <w:r w:rsidRPr="008C3BA9">
        <w:rPr>
          <w:lang w:val="en-US"/>
        </w:rPr>
        <w:t xml:space="preserve"> </w:t>
      </w:r>
      <w:r w:rsidRPr="008C3BA9">
        <w:rPr>
          <w:lang w:val="en-US"/>
        </w:rPr>
        <w:tab/>
      </w:r>
      <w:r w:rsidRPr="00D510E3">
        <w:rPr>
          <w:lang w:val="en-US"/>
        </w:rPr>
        <w:t>TPIY,</w:t>
      </w:r>
      <w:r w:rsidRPr="00D510E3">
        <w:rPr>
          <w:rFonts w:ascii="AdvOT7d6df7ab.I" w:eastAsia="AdvOT7d6df7ab.I" w:cs="AdvOT7d6df7ab.I"/>
          <w:sz w:val="15"/>
          <w:szCs w:val="15"/>
          <w:lang w:val="en-US"/>
        </w:rPr>
        <w:t xml:space="preserve"> </w:t>
      </w:r>
      <w:r w:rsidRPr="002A5C48">
        <w:rPr>
          <w:i/>
          <w:iCs/>
          <w:lang w:val="en-US"/>
        </w:rPr>
        <w:t>Prosecutor v. Delalić et al.</w:t>
      </w:r>
      <w:r w:rsidRPr="00D510E3">
        <w:rPr>
          <w:lang w:val="en-US"/>
        </w:rPr>
        <w:t>, IT-96-21- T, Judgement, Trial Chamber, 16 Nov. 1998</w:t>
      </w:r>
      <w:r>
        <w:rPr>
          <w:lang w:val="en-US"/>
        </w:rPr>
        <w:t xml:space="preserve">, </w:t>
      </w:r>
      <w:proofErr w:type="spellStart"/>
      <w:r>
        <w:rPr>
          <w:lang w:val="en-US"/>
        </w:rPr>
        <w:t>pá</w:t>
      </w:r>
      <w:r w:rsidR="00720C03">
        <w:rPr>
          <w:lang w:val="en-US"/>
        </w:rPr>
        <w:t>r</w:t>
      </w:r>
      <w:r>
        <w:rPr>
          <w:lang w:val="en-US"/>
        </w:rPr>
        <w:t>r</w:t>
      </w:r>
      <w:proofErr w:type="spellEnd"/>
      <w:r>
        <w:rPr>
          <w:lang w:val="en-US"/>
        </w:rPr>
        <w:t>. 470</w:t>
      </w:r>
      <w:r w:rsidRPr="00D510E3">
        <w:rPr>
          <w:lang w:val="en-US"/>
        </w:rPr>
        <w:t>.</w:t>
      </w:r>
    </w:p>
    <w:p w14:paraId="0B60F4D9" w14:textId="77777777" w:rsidR="006D2E39" w:rsidRPr="008C3BA9" w:rsidRDefault="006D2E39">
      <w:pPr>
        <w:pStyle w:val="Textonotapie"/>
        <w:rPr>
          <w:b/>
          <w:bCs/>
          <w:lang w:val="en-US"/>
        </w:rPr>
      </w:pPr>
    </w:p>
  </w:footnote>
  <w:footnote w:id="38">
    <w:p w14:paraId="2F05E2AF" w14:textId="61AA03BE" w:rsidR="005E1C9F" w:rsidRPr="00170E82" w:rsidRDefault="005E1C9F">
      <w:pPr>
        <w:pStyle w:val="Textonotapie"/>
        <w:rPr>
          <w:lang w:val="pt-BR"/>
        </w:rPr>
      </w:pPr>
      <w:r>
        <w:rPr>
          <w:rStyle w:val="Refdenotaalpie"/>
        </w:rPr>
        <w:footnoteRef/>
      </w:r>
      <w:r w:rsidRPr="005E1C9F">
        <w:rPr>
          <w:lang w:val="en-US"/>
        </w:rPr>
        <w:t xml:space="preserve"> </w:t>
      </w:r>
      <w:r w:rsidRPr="005E1C9F">
        <w:rPr>
          <w:lang w:val="en-US"/>
        </w:rPr>
        <w:tab/>
      </w:r>
      <w:r w:rsidRPr="00D510E3">
        <w:rPr>
          <w:lang w:val="en-US"/>
        </w:rPr>
        <w:t>TPIY,</w:t>
      </w:r>
      <w:r w:rsidRPr="00D510E3">
        <w:rPr>
          <w:rFonts w:ascii="AdvOT7d6df7ab.I" w:eastAsia="AdvOT7d6df7ab.I" w:cs="AdvOT7d6df7ab.I"/>
          <w:sz w:val="15"/>
          <w:szCs w:val="15"/>
          <w:lang w:val="en-US"/>
        </w:rPr>
        <w:t xml:space="preserve"> </w:t>
      </w:r>
      <w:r w:rsidRPr="002A5C48">
        <w:rPr>
          <w:i/>
          <w:iCs/>
          <w:lang w:val="en-US"/>
        </w:rPr>
        <w:t>Prosecutor v. Delalić et al.</w:t>
      </w:r>
      <w:r w:rsidRPr="00D510E3">
        <w:rPr>
          <w:lang w:val="en-US"/>
        </w:rPr>
        <w:t>, IT-96-21- T, Judgement, Trial Chamber, 16 Nov. 1998</w:t>
      </w:r>
      <w:r>
        <w:rPr>
          <w:lang w:val="en-US"/>
        </w:rPr>
        <w:t xml:space="preserve">, </w:t>
      </w:r>
      <w:proofErr w:type="spellStart"/>
      <w:r>
        <w:rPr>
          <w:lang w:val="en-US"/>
        </w:rPr>
        <w:t>pá</w:t>
      </w:r>
      <w:r w:rsidR="00720C03">
        <w:rPr>
          <w:lang w:val="en-US"/>
        </w:rPr>
        <w:t>r</w:t>
      </w:r>
      <w:r>
        <w:rPr>
          <w:lang w:val="en-US"/>
        </w:rPr>
        <w:t>r</w:t>
      </w:r>
      <w:proofErr w:type="spellEnd"/>
      <w:r>
        <w:rPr>
          <w:lang w:val="en-US"/>
        </w:rPr>
        <w:t xml:space="preserve">. </w:t>
      </w:r>
      <w:r w:rsidRPr="00170E82">
        <w:rPr>
          <w:lang w:val="pt-BR"/>
        </w:rPr>
        <w:t>468.</w:t>
      </w:r>
    </w:p>
    <w:p w14:paraId="664CE5D8" w14:textId="77777777" w:rsidR="006D2E39" w:rsidRPr="00170E82" w:rsidRDefault="006D2E39">
      <w:pPr>
        <w:pStyle w:val="Textonotapie"/>
        <w:rPr>
          <w:lang w:val="pt-BR"/>
        </w:rPr>
      </w:pPr>
    </w:p>
  </w:footnote>
  <w:footnote w:id="39">
    <w:p w14:paraId="7FD0EA0F" w14:textId="3909E4B0" w:rsidR="005E1C9F" w:rsidRDefault="005E1C9F">
      <w:pPr>
        <w:pStyle w:val="Textonotapie"/>
        <w:rPr>
          <w:lang w:val="pt-BR"/>
        </w:rPr>
      </w:pPr>
      <w:r>
        <w:rPr>
          <w:rStyle w:val="Refdenotaalpie"/>
        </w:rPr>
        <w:footnoteRef/>
      </w:r>
      <w:r w:rsidRPr="005E1C9F">
        <w:rPr>
          <w:lang w:val="pt-BR"/>
        </w:rPr>
        <w:t xml:space="preserve"> </w:t>
      </w:r>
      <w:r w:rsidRPr="005E1C9F">
        <w:rPr>
          <w:lang w:val="pt-BR"/>
        </w:rPr>
        <w:tab/>
      </w:r>
      <w:r>
        <w:rPr>
          <w:lang w:val="pt-BR"/>
        </w:rPr>
        <w:t xml:space="preserve">ECO, Luís. O que é tortura? </w:t>
      </w:r>
      <w:r w:rsidRPr="00020345">
        <w:rPr>
          <w:i/>
          <w:iCs/>
          <w:lang w:val="pt-BR"/>
        </w:rPr>
        <w:t>In</w:t>
      </w:r>
      <w:r>
        <w:rPr>
          <w:lang w:val="pt-BR"/>
        </w:rPr>
        <w:t>: As razões do Direito Penal: Quatro Estudos. Org. e trad. VIANA, Eduardo; MONTENEGRO, Lucas; GLEIZER, Orlandino. São Paulo: Marcial Pons, 2019, p. 44.</w:t>
      </w:r>
    </w:p>
    <w:p w14:paraId="5259241B" w14:textId="77777777" w:rsidR="006D2E39" w:rsidRPr="005E1C9F" w:rsidRDefault="006D2E39">
      <w:pPr>
        <w:pStyle w:val="Textonotapie"/>
        <w:rPr>
          <w:lang w:val="pt-BR"/>
        </w:rPr>
      </w:pPr>
    </w:p>
  </w:footnote>
  <w:footnote w:id="40">
    <w:p w14:paraId="295B2761" w14:textId="2F36B3F4" w:rsidR="005E1C9F" w:rsidRPr="00DB1BFA" w:rsidRDefault="005E1C9F" w:rsidP="005E1C9F">
      <w:pPr>
        <w:pStyle w:val="Textonotapie"/>
        <w:rPr>
          <w:lang w:val="en-US"/>
        </w:rPr>
      </w:pPr>
      <w:r>
        <w:rPr>
          <w:rStyle w:val="Refdenotaalpie"/>
        </w:rPr>
        <w:footnoteRef/>
      </w:r>
      <w:r>
        <w:t xml:space="preserve"> </w:t>
      </w:r>
      <w:r w:rsidRPr="005E1C9F">
        <w:rPr>
          <w:lang w:val="es-419"/>
        </w:rPr>
        <w:tab/>
      </w:r>
      <w:r w:rsidRPr="000D18BE">
        <w:rPr>
          <w:lang w:val="es-419"/>
        </w:rPr>
        <w:t xml:space="preserve">Cfr. Corte IDH. </w:t>
      </w:r>
      <w:r w:rsidRPr="00DB1BFA">
        <w:rPr>
          <w:i/>
          <w:iCs/>
          <w:lang w:val="es-419"/>
        </w:rPr>
        <w:t>Caso Vélez Loor vs. Panamá.</w:t>
      </w:r>
      <w:r w:rsidRPr="00DB1BFA">
        <w:rPr>
          <w:lang w:val="es-419"/>
        </w:rPr>
        <w:t xml:space="preserve"> </w:t>
      </w:r>
      <w:r>
        <w:t xml:space="preserve">Excepciones Preliminares, Fondo, Reparaciones y Costas. </w:t>
      </w:r>
      <w:r w:rsidRPr="00DB1BFA">
        <w:rPr>
          <w:lang w:val="en-US"/>
        </w:rPr>
        <w:t xml:space="preserve">Sentencia de 23 de noviembre de 2010. Serie C, No. 218, </w:t>
      </w:r>
      <w:proofErr w:type="spellStart"/>
      <w:r w:rsidRPr="00DB1BFA">
        <w:rPr>
          <w:lang w:val="en-US"/>
        </w:rPr>
        <w:t>pár</w:t>
      </w:r>
      <w:r w:rsidR="00720C03">
        <w:rPr>
          <w:lang w:val="en-US"/>
        </w:rPr>
        <w:t>r</w:t>
      </w:r>
      <w:proofErr w:type="spellEnd"/>
      <w:r w:rsidRPr="00DB1BFA">
        <w:rPr>
          <w:lang w:val="en-US"/>
        </w:rPr>
        <w:t>. 198.</w:t>
      </w:r>
    </w:p>
    <w:p w14:paraId="3751358D" w14:textId="29027773" w:rsidR="005E1C9F" w:rsidRPr="00907D82" w:rsidRDefault="005E1C9F">
      <w:pPr>
        <w:pStyle w:val="Textonotapie"/>
        <w:rPr>
          <w:lang w:val="en-US"/>
        </w:rPr>
      </w:pPr>
    </w:p>
  </w:footnote>
  <w:footnote w:id="41">
    <w:p w14:paraId="63E71A2A" w14:textId="53946ECB" w:rsidR="00907D82" w:rsidRDefault="00907D82">
      <w:pPr>
        <w:pStyle w:val="Textonotapie"/>
        <w:rPr>
          <w:lang w:val="en-US"/>
        </w:rPr>
      </w:pPr>
      <w:r>
        <w:rPr>
          <w:rStyle w:val="Refdenotaalpie"/>
        </w:rPr>
        <w:footnoteRef/>
      </w:r>
      <w:r w:rsidRPr="00907D82">
        <w:rPr>
          <w:lang w:val="en-US"/>
        </w:rPr>
        <w:t xml:space="preserve"> </w:t>
      </w:r>
      <w:r w:rsidRPr="00907D82">
        <w:rPr>
          <w:lang w:val="en-US"/>
        </w:rPr>
        <w:tab/>
      </w:r>
      <w:r w:rsidRPr="00CB7EC8">
        <w:rPr>
          <w:lang w:val="en-US"/>
        </w:rPr>
        <w:t xml:space="preserve">TPI, </w:t>
      </w:r>
      <w:r w:rsidRPr="00CB7EC8">
        <w:rPr>
          <w:i/>
          <w:iCs/>
          <w:lang w:val="en-US"/>
        </w:rPr>
        <w:t>Prosecutor v. Bemba</w:t>
      </w:r>
      <w:r w:rsidRPr="00CB7EC8">
        <w:rPr>
          <w:lang w:val="en-US"/>
        </w:rPr>
        <w:t xml:space="preserve">, </w:t>
      </w:r>
      <w:r>
        <w:rPr>
          <w:lang w:val="en-US"/>
        </w:rPr>
        <w:t>D</w:t>
      </w:r>
      <w:r w:rsidRPr="00CB7EC8">
        <w:rPr>
          <w:lang w:val="en-US"/>
        </w:rPr>
        <w:t>ecision Pursuant to Article 61(7)(a) and (b) of the Rome Statute on the Charges of the Prosecutor Against Jean-Pierre Bemba Gombo</w:t>
      </w:r>
      <w:r>
        <w:rPr>
          <w:lang w:val="en-US"/>
        </w:rPr>
        <w:t xml:space="preserve">, Trial Chamber, </w:t>
      </w:r>
      <w:r w:rsidRPr="00CB7EC8">
        <w:rPr>
          <w:lang w:val="en-US"/>
        </w:rPr>
        <w:t>ICC-01/05-01/08-424, 15 June 200</w:t>
      </w:r>
      <w:r>
        <w:rPr>
          <w:lang w:val="en-US"/>
        </w:rPr>
        <w:t xml:space="preserve">9, </w:t>
      </w:r>
      <w:proofErr w:type="spellStart"/>
      <w:r>
        <w:rPr>
          <w:lang w:val="en-US"/>
        </w:rPr>
        <w:t>pár</w:t>
      </w:r>
      <w:r w:rsidR="00720C03">
        <w:rPr>
          <w:lang w:val="en-US"/>
        </w:rPr>
        <w:t>r</w:t>
      </w:r>
      <w:proofErr w:type="spellEnd"/>
      <w:r>
        <w:rPr>
          <w:lang w:val="en-US"/>
        </w:rPr>
        <w:t>. 193.</w:t>
      </w:r>
    </w:p>
    <w:p w14:paraId="6C80B055" w14:textId="77777777" w:rsidR="006D2E39" w:rsidRPr="00907D82" w:rsidRDefault="006D2E39">
      <w:pPr>
        <w:pStyle w:val="Textonotapie"/>
        <w:rPr>
          <w:lang w:val="en-US"/>
        </w:rPr>
      </w:pPr>
    </w:p>
  </w:footnote>
  <w:footnote w:id="42">
    <w:p w14:paraId="0A36105B" w14:textId="1101E27E" w:rsidR="00907D82" w:rsidRDefault="00907D82" w:rsidP="00907D82">
      <w:pPr>
        <w:spacing w:after="0" w:line="240" w:lineRule="auto"/>
        <w:jc w:val="both"/>
        <w:rPr>
          <w:rFonts w:ascii="Verdana" w:hAnsi="Verdana"/>
          <w:sz w:val="16"/>
          <w:szCs w:val="16"/>
          <w:lang w:val="es-ES"/>
        </w:rPr>
      </w:pPr>
      <w:r>
        <w:rPr>
          <w:rStyle w:val="Refdenotaalpie"/>
        </w:rPr>
        <w:footnoteRef/>
      </w:r>
      <w:r w:rsidRPr="00170E82">
        <w:rPr>
          <w:lang w:val="en-US"/>
        </w:rPr>
        <w:t xml:space="preserve"> </w:t>
      </w:r>
      <w:r w:rsidRPr="00170E82">
        <w:rPr>
          <w:lang w:val="en-US"/>
        </w:rPr>
        <w:tab/>
      </w:r>
      <w:bookmarkStart w:id="2" w:name="_Hlk185349340"/>
      <w:proofErr w:type="spellStart"/>
      <w:r w:rsidRPr="00170E82">
        <w:rPr>
          <w:rFonts w:ascii="Verdana" w:hAnsi="Verdana"/>
          <w:sz w:val="16"/>
          <w:szCs w:val="16"/>
          <w:lang w:val="en-US"/>
        </w:rPr>
        <w:t>Cfr</w:t>
      </w:r>
      <w:proofErr w:type="spellEnd"/>
      <w:r w:rsidRPr="00170E82">
        <w:rPr>
          <w:rFonts w:ascii="Verdana" w:hAnsi="Verdana"/>
          <w:sz w:val="16"/>
          <w:szCs w:val="16"/>
          <w:lang w:val="en-US"/>
        </w:rPr>
        <w:t xml:space="preserve">. Corte IDH. </w:t>
      </w:r>
      <w:r w:rsidRPr="00170E82">
        <w:rPr>
          <w:rFonts w:ascii="Verdana" w:hAnsi="Verdana"/>
          <w:i/>
          <w:iCs/>
          <w:sz w:val="16"/>
          <w:szCs w:val="16"/>
          <w:lang w:val="en-US"/>
        </w:rPr>
        <w:t>Caso Cantoral Benavides vs. Perú</w:t>
      </w:r>
      <w:r w:rsidRPr="00170E82">
        <w:rPr>
          <w:rFonts w:ascii="Verdana" w:hAnsi="Verdana"/>
          <w:sz w:val="16"/>
          <w:szCs w:val="16"/>
          <w:lang w:val="en-US"/>
        </w:rPr>
        <w:t xml:space="preserve">. Fondo. </w:t>
      </w:r>
      <w:proofErr w:type="spellStart"/>
      <w:r w:rsidRPr="00170E82">
        <w:rPr>
          <w:rFonts w:ascii="Verdana" w:hAnsi="Verdana"/>
          <w:sz w:val="16"/>
          <w:szCs w:val="16"/>
          <w:lang w:val="en-US"/>
        </w:rPr>
        <w:t>Sentencia</w:t>
      </w:r>
      <w:proofErr w:type="spellEnd"/>
      <w:r w:rsidRPr="00170E82">
        <w:rPr>
          <w:rFonts w:ascii="Verdana" w:hAnsi="Verdana"/>
          <w:sz w:val="16"/>
          <w:szCs w:val="16"/>
          <w:lang w:val="en-US"/>
        </w:rPr>
        <w:t xml:space="preserve"> de 18 de </w:t>
      </w:r>
      <w:proofErr w:type="spellStart"/>
      <w:r w:rsidRPr="00170E82">
        <w:rPr>
          <w:rFonts w:ascii="Verdana" w:hAnsi="Verdana"/>
          <w:sz w:val="16"/>
          <w:szCs w:val="16"/>
          <w:lang w:val="en-US"/>
        </w:rPr>
        <w:t>agosto</w:t>
      </w:r>
      <w:proofErr w:type="spellEnd"/>
      <w:r w:rsidRPr="00170E82">
        <w:rPr>
          <w:rFonts w:ascii="Verdana" w:hAnsi="Verdana"/>
          <w:sz w:val="16"/>
          <w:szCs w:val="16"/>
          <w:lang w:val="en-US"/>
        </w:rPr>
        <w:t xml:space="preserve"> de 2000. Serie C No. 69, </w:t>
      </w:r>
      <w:proofErr w:type="spellStart"/>
      <w:r w:rsidRPr="00170E82">
        <w:rPr>
          <w:rFonts w:ascii="Verdana" w:hAnsi="Verdana"/>
          <w:sz w:val="16"/>
          <w:szCs w:val="16"/>
          <w:lang w:val="en-US"/>
        </w:rPr>
        <w:t>pár</w:t>
      </w:r>
      <w:proofErr w:type="spellEnd"/>
      <w:r w:rsidRPr="00170E82">
        <w:rPr>
          <w:rFonts w:ascii="Verdana" w:hAnsi="Verdana"/>
          <w:sz w:val="16"/>
          <w:szCs w:val="16"/>
          <w:lang w:val="en-US"/>
        </w:rPr>
        <w:t xml:space="preserve">. 100; Corte IDH. </w:t>
      </w:r>
      <w:r w:rsidRPr="00170E82">
        <w:rPr>
          <w:rFonts w:ascii="Verdana" w:hAnsi="Verdana"/>
          <w:i/>
          <w:iCs/>
          <w:sz w:val="16"/>
          <w:szCs w:val="16"/>
          <w:lang w:val="es-CR"/>
        </w:rPr>
        <w:t>Caso de las Masacres de Ituango Vs. Colombia</w:t>
      </w:r>
      <w:r w:rsidRPr="00170E82">
        <w:rPr>
          <w:rFonts w:ascii="Verdana" w:hAnsi="Verdana"/>
          <w:sz w:val="16"/>
          <w:szCs w:val="16"/>
          <w:lang w:val="es-CR"/>
        </w:rPr>
        <w:t xml:space="preserve">. </w:t>
      </w:r>
      <w:r w:rsidRPr="00FA39EF">
        <w:rPr>
          <w:rFonts w:ascii="Verdana" w:hAnsi="Verdana"/>
          <w:sz w:val="16"/>
          <w:szCs w:val="16"/>
          <w:lang w:val="es-CR"/>
        </w:rPr>
        <w:t xml:space="preserve">Sentencia de 1 de julio de 2006. Serie C No. 148, pár. 385; Corte IDH. </w:t>
      </w:r>
      <w:r w:rsidRPr="00FA39EF">
        <w:rPr>
          <w:rFonts w:ascii="Verdana" w:hAnsi="Verdana"/>
          <w:i/>
          <w:iCs/>
          <w:sz w:val="16"/>
          <w:szCs w:val="16"/>
          <w:lang w:val="es-CR"/>
        </w:rPr>
        <w:t>Caso Mujeres Víctimas de Tortura Sexual en Atenco Vs. México</w:t>
      </w:r>
      <w:r w:rsidRPr="00FA39EF">
        <w:rPr>
          <w:rFonts w:ascii="Verdana" w:hAnsi="Verdana"/>
          <w:sz w:val="16"/>
          <w:szCs w:val="16"/>
          <w:lang w:val="es-CR"/>
        </w:rPr>
        <w:t xml:space="preserve">. Excepción Preliminar, Fondo, Reparaciones y Costas. Sentencia de 28 de noviembre de 2018. </w:t>
      </w:r>
      <w:r w:rsidRPr="00C310D3">
        <w:rPr>
          <w:rFonts w:ascii="Verdana" w:hAnsi="Verdana"/>
          <w:sz w:val="16"/>
          <w:szCs w:val="16"/>
          <w:lang w:val="es-ES"/>
        </w:rPr>
        <w:t>Serie C No. 371, párr. 192.</w:t>
      </w:r>
      <w:bookmarkEnd w:id="2"/>
    </w:p>
    <w:p w14:paraId="1358CC54" w14:textId="77777777" w:rsidR="006D2E39" w:rsidRPr="00C310D3" w:rsidRDefault="006D2E39" w:rsidP="00907D82">
      <w:pPr>
        <w:spacing w:after="0" w:line="240" w:lineRule="auto"/>
        <w:jc w:val="both"/>
        <w:rPr>
          <w:rFonts w:ascii="Verdana" w:hAnsi="Verdana"/>
          <w:sz w:val="16"/>
          <w:szCs w:val="16"/>
          <w:lang w:val="es-ES"/>
        </w:rPr>
      </w:pPr>
    </w:p>
  </w:footnote>
  <w:footnote w:id="43">
    <w:p w14:paraId="78CE8EE4" w14:textId="23422D1A" w:rsidR="00907D82" w:rsidRDefault="00907D82">
      <w:pPr>
        <w:pStyle w:val="Textonotapie"/>
        <w:rPr>
          <w:lang w:val="pt-BR"/>
        </w:rPr>
      </w:pPr>
      <w:r>
        <w:rPr>
          <w:rStyle w:val="Refdenotaalpie"/>
        </w:rPr>
        <w:footnoteRef/>
      </w:r>
      <w:r w:rsidRPr="000E2A1B">
        <w:rPr>
          <w:lang w:val="es-419"/>
        </w:rPr>
        <w:t xml:space="preserve"> </w:t>
      </w:r>
      <w:r w:rsidRPr="000E2A1B">
        <w:rPr>
          <w:lang w:val="es-419"/>
        </w:rPr>
        <w:tab/>
        <w:t xml:space="preserve">Luís Greco </w:t>
      </w:r>
      <w:r w:rsidR="000E2A1B" w:rsidRPr="000E2A1B">
        <w:rPr>
          <w:lang w:val="es-419"/>
        </w:rPr>
        <w:t>popuso</w:t>
      </w:r>
      <w:r w:rsidRPr="000E2A1B">
        <w:rPr>
          <w:lang w:val="es-419"/>
        </w:rPr>
        <w:t xml:space="preserve"> u</w:t>
      </w:r>
      <w:r w:rsidR="000E2A1B" w:rsidRPr="000E2A1B">
        <w:rPr>
          <w:lang w:val="es-419"/>
        </w:rPr>
        <w:t>n</w:t>
      </w:r>
      <w:r w:rsidRPr="000E2A1B">
        <w:rPr>
          <w:lang w:val="es-419"/>
        </w:rPr>
        <w:t>a “</w:t>
      </w:r>
      <w:r w:rsidRPr="000E2A1B">
        <w:rPr>
          <w:i/>
          <w:iCs/>
          <w:lang w:val="es-419"/>
        </w:rPr>
        <w:t>rela</w:t>
      </w:r>
      <w:r w:rsidR="000E2A1B" w:rsidRPr="000E2A1B">
        <w:rPr>
          <w:i/>
          <w:iCs/>
          <w:lang w:val="es-419"/>
        </w:rPr>
        <w:t>ción</w:t>
      </w:r>
      <w:r w:rsidRPr="000E2A1B">
        <w:rPr>
          <w:i/>
          <w:iCs/>
          <w:lang w:val="es-419"/>
        </w:rPr>
        <w:t xml:space="preserve"> de guarda (Gewahrsam</w:t>
      </w:r>
      <w:r w:rsidRPr="000E2A1B">
        <w:rPr>
          <w:lang w:val="es-419"/>
        </w:rPr>
        <w:t xml:space="preserve">) sobre </w:t>
      </w:r>
      <w:r w:rsidR="000E2A1B" w:rsidRPr="000E2A1B">
        <w:rPr>
          <w:lang w:val="es-419"/>
        </w:rPr>
        <w:t>la</w:t>
      </w:r>
      <w:r w:rsidRPr="000E2A1B">
        <w:rPr>
          <w:lang w:val="es-419"/>
        </w:rPr>
        <w:t xml:space="preserve"> pe</w:t>
      </w:r>
      <w:r w:rsidR="000E2A1B" w:rsidRPr="000E2A1B">
        <w:rPr>
          <w:lang w:val="es-419"/>
        </w:rPr>
        <w:t>rsona</w:t>
      </w:r>
      <w:r w:rsidRPr="000E2A1B">
        <w:rPr>
          <w:lang w:val="es-419"/>
        </w:rPr>
        <w:t xml:space="preserve"> d</w:t>
      </w:r>
      <w:r w:rsidR="000E2A1B" w:rsidRPr="000E2A1B">
        <w:rPr>
          <w:lang w:val="es-419"/>
        </w:rPr>
        <w:t>e la</w:t>
      </w:r>
      <w:r w:rsidRPr="000E2A1B">
        <w:rPr>
          <w:lang w:val="es-419"/>
        </w:rPr>
        <w:t xml:space="preserve"> ví</w:t>
      </w:r>
      <w:r w:rsidR="000E2A1B" w:rsidRPr="000E2A1B">
        <w:rPr>
          <w:lang w:val="es-419"/>
        </w:rPr>
        <w:t>c</w:t>
      </w:r>
      <w:r w:rsidRPr="000E2A1B">
        <w:rPr>
          <w:lang w:val="es-419"/>
        </w:rPr>
        <w:t>tima”</w:t>
      </w:r>
      <w:r w:rsidR="000E2A1B">
        <w:rPr>
          <w:lang w:val="es-419"/>
        </w:rPr>
        <w:t xml:space="preserve"> (traducción propia)</w:t>
      </w:r>
      <w:r w:rsidRPr="000E2A1B">
        <w:rPr>
          <w:lang w:val="es-419"/>
        </w:rPr>
        <w:t xml:space="preserve"> como elemento </w:t>
      </w:r>
      <w:r w:rsidR="000E2A1B" w:rsidRPr="000E2A1B">
        <w:rPr>
          <w:lang w:val="es-419"/>
        </w:rPr>
        <w:t>constitutivo</w:t>
      </w:r>
      <w:r w:rsidRPr="000E2A1B">
        <w:rPr>
          <w:lang w:val="es-419"/>
        </w:rPr>
        <w:t xml:space="preserve"> d</w:t>
      </w:r>
      <w:r w:rsidR="000E2A1B" w:rsidRPr="000E2A1B">
        <w:rPr>
          <w:lang w:val="es-419"/>
        </w:rPr>
        <w:t>el</w:t>
      </w:r>
      <w:r w:rsidRPr="000E2A1B">
        <w:rPr>
          <w:lang w:val="es-419"/>
        </w:rPr>
        <w:t xml:space="preserve"> conce</w:t>
      </w:r>
      <w:r w:rsidR="000E2A1B">
        <w:rPr>
          <w:lang w:val="es-419"/>
        </w:rPr>
        <w:t>p</w:t>
      </w:r>
      <w:r w:rsidRPr="000E2A1B">
        <w:rPr>
          <w:lang w:val="es-419"/>
        </w:rPr>
        <w:t xml:space="preserve">to de tortura (GRECO, Luís. </w:t>
      </w:r>
      <w:r>
        <w:rPr>
          <w:lang w:val="pt-BR"/>
        </w:rPr>
        <w:t xml:space="preserve">O que é tortura? </w:t>
      </w:r>
      <w:r w:rsidRPr="00020345">
        <w:rPr>
          <w:i/>
          <w:iCs/>
          <w:lang w:val="pt-BR"/>
        </w:rPr>
        <w:t>In</w:t>
      </w:r>
      <w:r>
        <w:rPr>
          <w:lang w:val="pt-BR"/>
        </w:rPr>
        <w:t xml:space="preserve">: As razões do Direito Penal: Quatro Estudos. Org. e trad. VIANA, Eduardo; MONTENEGRO, Lucas; GLEIZER, Orlandino. São Paulo: Marcial Pons, 2019, p. 44), </w:t>
      </w:r>
      <w:proofErr w:type="gramStart"/>
      <w:r>
        <w:rPr>
          <w:lang w:val="pt-BR"/>
        </w:rPr>
        <w:t>a</w:t>
      </w:r>
      <w:r w:rsidR="000E2A1B">
        <w:rPr>
          <w:lang w:val="pt-BR"/>
        </w:rPr>
        <w:t xml:space="preserve"> </w:t>
      </w:r>
      <w:r>
        <w:rPr>
          <w:lang w:val="pt-BR"/>
        </w:rPr>
        <w:t>pesar</w:t>
      </w:r>
      <w:proofErr w:type="gramEnd"/>
      <w:r>
        <w:rPr>
          <w:lang w:val="pt-BR"/>
        </w:rPr>
        <w:t xml:space="preserve"> de</w:t>
      </w:r>
      <w:r w:rsidR="006D2E39">
        <w:rPr>
          <w:lang w:val="pt-BR"/>
        </w:rPr>
        <w:t xml:space="preserve"> que</w:t>
      </w:r>
      <w:r>
        <w:rPr>
          <w:lang w:val="pt-BR"/>
        </w:rPr>
        <w:t xml:space="preserve">, como visto, </w:t>
      </w:r>
      <w:proofErr w:type="spellStart"/>
      <w:r w:rsidR="000E2A1B">
        <w:rPr>
          <w:lang w:val="pt-BR"/>
        </w:rPr>
        <w:t>l</w:t>
      </w:r>
      <w:r>
        <w:rPr>
          <w:lang w:val="pt-BR"/>
        </w:rPr>
        <w:t>os</w:t>
      </w:r>
      <w:proofErr w:type="spellEnd"/>
      <w:r>
        <w:rPr>
          <w:lang w:val="pt-BR"/>
        </w:rPr>
        <w:t xml:space="preserve"> documentos </w:t>
      </w:r>
      <w:proofErr w:type="spellStart"/>
      <w:r>
        <w:rPr>
          <w:lang w:val="pt-BR"/>
        </w:rPr>
        <w:t>internaciona</w:t>
      </w:r>
      <w:r w:rsidR="000E2A1B">
        <w:rPr>
          <w:lang w:val="pt-BR"/>
        </w:rPr>
        <w:t>le</w:t>
      </w:r>
      <w:r>
        <w:rPr>
          <w:lang w:val="pt-BR"/>
        </w:rPr>
        <w:t>s</w:t>
      </w:r>
      <w:proofErr w:type="spellEnd"/>
      <w:r>
        <w:rPr>
          <w:lang w:val="pt-BR"/>
        </w:rPr>
        <w:t xml:space="preserve"> </w:t>
      </w:r>
      <w:proofErr w:type="spellStart"/>
      <w:r w:rsidR="000E2A1B">
        <w:rPr>
          <w:lang w:val="pt-BR"/>
        </w:rPr>
        <w:t>exigi</w:t>
      </w:r>
      <w:r w:rsidR="006D2E39">
        <w:rPr>
          <w:lang w:val="pt-BR"/>
        </w:rPr>
        <w:t>e</w:t>
      </w:r>
      <w:r w:rsidR="000E2A1B">
        <w:rPr>
          <w:lang w:val="pt-BR"/>
        </w:rPr>
        <w:t>ren</w:t>
      </w:r>
      <w:proofErr w:type="spellEnd"/>
      <w:r w:rsidR="000E2A1B">
        <w:rPr>
          <w:lang w:val="pt-BR"/>
        </w:rPr>
        <w:t xml:space="preserve"> tal </w:t>
      </w:r>
      <w:proofErr w:type="spellStart"/>
      <w:r w:rsidR="000E2A1B">
        <w:rPr>
          <w:lang w:val="pt-BR"/>
        </w:rPr>
        <w:t>criterio</w:t>
      </w:r>
      <w:proofErr w:type="spellEnd"/>
      <w:r>
        <w:rPr>
          <w:lang w:val="pt-BR"/>
        </w:rPr>
        <w:t>.</w:t>
      </w:r>
    </w:p>
    <w:p w14:paraId="698D924C" w14:textId="77777777" w:rsidR="006D2E39" w:rsidRPr="00907D82" w:rsidRDefault="006D2E39">
      <w:pPr>
        <w:pStyle w:val="Textonotapie"/>
        <w:rPr>
          <w:lang w:val="pt-BR"/>
        </w:rPr>
      </w:pPr>
    </w:p>
  </w:footnote>
  <w:footnote w:id="44">
    <w:p w14:paraId="6A005A46" w14:textId="0D4EB3B2" w:rsidR="003D4C20" w:rsidRPr="00C22B90" w:rsidRDefault="003D4C20" w:rsidP="003D4C20">
      <w:pPr>
        <w:pStyle w:val="Textonotapie"/>
        <w:rPr>
          <w:lang w:val="es-419"/>
        </w:rPr>
      </w:pPr>
      <w:r>
        <w:rPr>
          <w:rStyle w:val="Refdenotaalpie"/>
        </w:rPr>
        <w:footnoteRef/>
      </w:r>
      <w:r w:rsidRPr="003D4C20">
        <w:rPr>
          <w:lang w:val="pt-BR"/>
        </w:rPr>
        <w:t xml:space="preserve"> </w:t>
      </w:r>
      <w:r>
        <w:rPr>
          <w:lang w:val="pt-BR"/>
        </w:rPr>
        <w:tab/>
      </w:r>
      <w:r w:rsidRPr="007629D4">
        <w:rPr>
          <w:lang w:val="pt-BR"/>
        </w:rPr>
        <w:t xml:space="preserve">Cfr. Corte IDH. </w:t>
      </w:r>
      <w:r w:rsidRPr="006C38D6">
        <w:rPr>
          <w:i/>
          <w:iCs/>
          <w:lang w:val="pt-BR"/>
        </w:rPr>
        <w:t xml:space="preserve">Caso Bueno Alves Vs. </w:t>
      </w:r>
      <w:r w:rsidRPr="0015048F">
        <w:rPr>
          <w:i/>
          <w:iCs/>
        </w:rPr>
        <w:t xml:space="preserve">Argentina. </w:t>
      </w:r>
      <w:r w:rsidRPr="004813AA">
        <w:t>Fondo, Reparaciones y Costas</w:t>
      </w:r>
      <w:r w:rsidRPr="00066232">
        <w:t>. Sentencia de 11 de mayo de 2007. Serie C No. 164, pár</w:t>
      </w:r>
      <w:r w:rsidR="00720C03">
        <w:t>r</w:t>
      </w:r>
      <w:r w:rsidRPr="00066232">
        <w:t xml:space="preserve">. </w:t>
      </w:r>
      <w:r>
        <w:t>156.</w:t>
      </w:r>
    </w:p>
    <w:p w14:paraId="65E8ABB5" w14:textId="2A9411E3" w:rsidR="003D4C20" w:rsidRPr="003D4C20" w:rsidRDefault="003D4C20">
      <w:pPr>
        <w:pStyle w:val="Textonotapie"/>
        <w:rPr>
          <w:lang w:val="es-419"/>
        </w:rPr>
      </w:pPr>
    </w:p>
  </w:footnote>
  <w:footnote w:id="45">
    <w:p w14:paraId="1ADBEA43" w14:textId="63AE6837" w:rsidR="003D4C20" w:rsidRPr="00066232" w:rsidRDefault="003D4C20" w:rsidP="003D4C20">
      <w:pPr>
        <w:pStyle w:val="Textonotapie"/>
      </w:pPr>
      <w:r>
        <w:rPr>
          <w:rStyle w:val="Refdenotaalpie"/>
        </w:rPr>
        <w:footnoteRef/>
      </w:r>
      <w:r>
        <w:t xml:space="preserve"> </w:t>
      </w:r>
      <w:r w:rsidRPr="003D4C20">
        <w:rPr>
          <w:lang w:val="es-419"/>
        </w:rPr>
        <w:tab/>
      </w:r>
      <w:r>
        <w:t xml:space="preserve">Corte IDH. </w:t>
      </w:r>
      <w:r w:rsidRPr="000F58DB">
        <w:rPr>
          <w:i/>
          <w:iCs/>
        </w:rPr>
        <w:t>Caso Heliodoro Portugal vs. Panamá</w:t>
      </w:r>
      <w:r w:rsidRPr="00066232">
        <w:t xml:space="preserve">. Excepciones </w:t>
      </w:r>
      <w:r>
        <w:t>P</w:t>
      </w:r>
      <w:r w:rsidRPr="00066232">
        <w:t xml:space="preserve">reliminares, </w:t>
      </w:r>
      <w:r>
        <w:t>F</w:t>
      </w:r>
      <w:r w:rsidRPr="00066232">
        <w:t xml:space="preserve">ondo, </w:t>
      </w:r>
      <w:r>
        <w:t>R</w:t>
      </w:r>
      <w:r w:rsidRPr="00066232">
        <w:t xml:space="preserve">eparaciones y </w:t>
      </w:r>
      <w:r>
        <w:t>C</w:t>
      </w:r>
      <w:r w:rsidRPr="00066232">
        <w:t>ostas. Sentencia de 12 de agosto de 2008. Serie C</w:t>
      </w:r>
      <w:r>
        <w:t>,</w:t>
      </w:r>
      <w:r w:rsidRPr="00066232">
        <w:t xml:space="preserve"> No. 186, pár</w:t>
      </w:r>
      <w:r w:rsidR="00720C03">
        <w:t>r</w:t>
      </w:r>
      <w:r w:rsidRPr="00066232">
        <w:t>. 215.</w:t>
      </w:r>
    </w:p>
    <w:p w14:paraId="391AFD4A" w14:textId="01B6CE81" w:rsidR="003D4C20" w:rsidRPr="00591FA8" w:rsidRDefault="003D4C20">
      <w:pPr>
        <w:pStyle w:val="Textonotapie"/>
      </w:pPr>
    </w:p>
  </w:footnote>
  <w:footnote w:id="46">
    <w:p w14:paraId="360F7DA5" w14:textId="6D88811E" w:rsidR="00591FA8" w:rsidRDefault="00591FA8">
      <w:pPr>
        <w:pStyle w:val="Textonotapie"/>
      </w:pPr>
      <w:r>
        <w:rPr>
          <w:rStyle w:val="Refdenotaalpie"/>
        </w:rPr>
        <w:footnoteRef/>
      </w:r>
      <w:r w:rsidRPr="00591FA8">
        <w:tab/>
      </w:r>
      <w:r>
        <w:t xml:space="preserve">Corte IDH. </w:t>
      </w:r>
      <w:r w:rsidRPr="000740BF">
        <w:rPr>
          <w:i/>
          <w:iCs/>
        </w:rPr>
        <w:t>Caso del Penal Miguel Castro Castro vs. Perú</w:t>
      </w:r>
      <w:r w:rsidRPr="00066232">
        <w:t>. Fondo, reparaciones y costas. Sentencia de 25 de noviembre de 2006. Serie C No. 160, pá</w:t>
      </w:r>
      <w:r w:rsidR="00720C03">
        <w:t>r</w:t>
      </w:r>
      <w:r w:rsidRPr="00066232">
        <w:t>r. 279</w:t>
      </w:r>
      <w:r>
        <w:t>.</w:t>
      </w:r>
    </w:p>
    <w:p w14:paraId="41066847" w14:textId="77777777" w:rsidR="006D2E39" w:rsidRPr="00591FA8" w:rsidRDefault="006D2E39">
      <w:pPr>
        <w:pStyle w:val="Textonotapie"/>
      </w:pPr>
    </w:p>
  </w:footnote>
  <w:footnote w:id="47">
    <w:p w14:paraId="26DF8122" w14:textId="3D7E0348" w:rsidR="002938AD" w:rsidRDefault="002938AD">
      <w:pPr>
        <w:pStyle w:val="Textonotapie"/>
      </w:pPr>
      <w:r>
        <w:rPr>
          <w:rStyle w:val="Refdenotaalpie"/>
        </w:rPr>
        <w:footnoteRef/>
      </w:r>
      <w:r w:rsidRPr="00ED1AEE">
        <w:t xml:space="preserve"> </w:t>
      </w:r>
      <w:r w:rsidRPr="00ED1AEE">
        <w:tab/>
      </w:r>
      <w:bookmarkStart w:id="3" w:name="_Hlk188605655"/>
      <w:r w:rsidRPr="00ED1AEE">
        <w:t xml:space="preserve">Corte IDH. </w:t>
      </w:r>
      <w:r w:rsidRPr="00ED1AEE">
        <w:rPr>
          <w:i/>
          <w:iCs/>
        </w:rPr>
        <w:t>Caso Quispialaya Vilcapoma vs. Perú</w:t>
      </w:r>
      <w:r w:rsidRPr="00ED1AEE">
        <w:t xml:space="preserve">. </w:t>
      </w:r>
      <w:r w:rsidRPr="00066232">
        <w:t>Excepciones Preliminares, Fondo, Reparaciones y Costas. Sentencia de 23 de noviembre de 2015. Serie C No. 308, pá</w:t>
      </w:r>
      <w:r w:rsidR="006D2E39">
        <w:t>r</w:t>
      </w:r>
      <w:r w:rsidRPr="00066232">
        <w:t>r. 223</w:t>
      </w:r>
      <w:r>
        <w:t>.</w:t>
      </w:r>
      <w:bookmarkEnd w:id="3"/>
    </w:p>
    <w:p w14:paraId="3FD7E94E" w14:textId="77777777" w:rsidR="006D2E39" w:rsidRPr="002938AD" w:rsidRDefault="006D2E39">
      <w:pPr>
        <w:pStyle w:val="Textonotapie"/>
      </w:pPr>
    </w:p>
  </w:footnote>
  <w:footnote w:id="48">
    <w:p w14:paraId="7EB640B2" w14:textId="00F349E7" w:rsidR="002938AD" w:rsidRPr="00066232" w:rsidRDefault="002938AD" w:rsidP="002938AD">
      <w:pPr>
        <w:pStyle w:val="Textonotapie"/>
      </w:pPr>
      <w:r>
        <w:rPr>
          <w:rStyle w:val="Refdenotaalpie"/>
        </w:rPr>
        <w:footnoteRef/>
      </w:r>
      <w:r>
        <w:t xml:space="preserve"> </w:t>
      </w:r>
      <w:r>
        <w:tab/>
      </w:r>
      <w:r w:rsidRPr="00C22B90">
        <w:rPr>
          <w:lang w:val="es-419"/>
        </w:rPr>
        <w:t xml:space="preserve">Corte IDH. </w:t>
      </w:r>
      <w:r w:rsidRPr="00C22B90">
        <w:rPr>
          <w:i/>
          <w:iCs/>
          <w:lang w:val="es-419"/>
        </w:rPr>
        <w:t>Caso López Soto vs. Venezuela</w:t>
      </w:r>
      <w:r w:rsidRPr="00C22B90">
        <w:rPr>
          <w:lang w:val="es-419"/>
        </w:rPr>
        <w:t xml:space="preserve">. </w:t>
      </w:r>
      <w:r w:rsidRPr="00066232">
        <w:t>Fondo, Reparaciones y Costas. Sentencia de 26 de septiembre de 2018. Serie C No. 362, pár</w:t>
      </w:r>
      <w:r w:rsidR="006D2E39">
        <w:t>r</w:t>
      </w:r>
      <w:r w:rsidRPr="00066232">
        <w:t>. 255.</w:t>
      </w:r>
    </w:p>
    <w:p w14:paraId="23EC7A35" w14:textId="30DCF9E8" w:rsidR="002938AD" w:rsidRPr="00C310D3" w:rsidRDefault="002938AD">
      <w:pPr>
        <w:pStyle w:val="Textonotapie"/>
        <w:rPr>
          <w:lang w:val="es-419"/>
        </w:rPr>
      </w:pPr>
    </w:p>
  </w:footnote>
  <w:footnote w:id="49">
    <w:p w14:paraId="35D827AE" w14:textId="5FF082F2" w:rsidR="008A4E8F" w:rsidRPr="00C310D3" w:rsidRDefault="008A4E8F">
      <w:pPr>
        <w:pStyle w:val="Textonotapie"/>
        <w:rPr>
          <w:lang w:val="es-ES"/>
        </w:rPr>
      </w:pPr>
      <w:r>
        <w:rPr>
          <w:rStyle w:val="Refdenotaalpie"/>
        </w:rPr>
        <w:footnoteRef/>
      </w:r>
      <w:r>
        <w:t xml:space="preserve"> </w:t>
      </w:r>
      <w:r>
        <w:rPr>
          <w:lang w:val="es-ES"/>
        </w:rPr>
        <w:tab/>
      </w:r>
      <w:r w:rsidRPr="00DB1BFA">
        <w:rPr>
          <w:lang w:val="es-419"/>
        </w:rPr>
        <w:t xml:space="preserve">Corte IDH. Caso Ubaté y Bogotá Vs. Colombia. Fondo, Reparaciones y Costas. </w:t>
      </w:r>
      <w:r w:rsidRPr="00405F66">
        <w:rPr>
          <w:lang w:val="es-ES"/>
        </w:rPr>
        <w:t xml:space="preserve">Sentencia de 19 de junio de 2024. Serie C No. 529. Voto del Juez Rodrigo Mudrovitsch, párr. </w:t>
      </w:r>
      <w:r>
        <w:rPr>
          <w:lang w:val="es-ES"/>
        </w:rPr>
        <w:t>129.</w:t>
      </w:r>
    </w:p>
  </w:footnote>
  <w:footnote w:id="50">
    <w:p w14:paraId="32C5DFC3" w14:textId="3F0E995E" w:rsidR="00D8657E" w:rsidRPr="00066232" w:rsidRDefault="00D8657E" w:rsidP="00D8657E">
      <w:pPr>
        <w:pStyle w:val="Textonotapie"/>
      </w:pPr>
      <w:r>
        <w:rPr>
          <w:rStyle w:val="Refdenotaalpie"/>
        </w:rPr>
        <w:footnoteRef/>
      </w:r>
      <w:r w:rsidRPr="001B0257">
        <w:t xml:space="preserve"> </w:t>
      </w:r>
      <w:r w:rsidRPr="001B0257">
        <w:tab/>
        <w:t>Naciones Unidas. Comisión de Derecho Internacional. Normas imperativas de derecho internacional general (ius cogens) A/CN.4/L.967. 11 de mayo de 2022. Conclusión</w:t>
      </w:r>
      <w:r>
        <w:t xml:space="preserve"> 3.</w:t>
      </w:r>
    </w:p>
  </w:footnote>
  <w:footnote w:id="51">
    <w:p w14:paraId="6C25FB9A" w14:textId="77777777" w:rsidR="00D8657E" w:rsidRPr="00DB1BFA" w:rsidRDefault="00D8657E" w:rsidP="00D8657E">
      <w:pPr>
        <w:pStyle w:val="Textonotapie"/>
        <w:rPr>
          <w:lang w:val="es-419"/>
        </w:rPr>
      </w:pPr>
      <w:r w:rsidRPr="00066232">
        <w:rPr>
          <w:rStyle w:val="Refdenotaalpie"/>
        </w:rPr>
        <w:footnoteRef/>
      </w:r>
      <w:r w:rsidRPr="001B0257">
        <w:t xml:space="preserve"> </w:t>
      </w:r>
      <w:r w:rsidRPr="001B0257">
        <w:tab/>
        <w:t xml:space="preserve">Naciones Unidas. Comisión de Derecho Internacional. Normas imperativas de derecho internacional general (ius cogens) A/CN.4/L.967. 11 de mayo de 2022. </w:t>
      </w:r>
      <w:r w:rsidRPr="00DB1BFA">
        <w:rPr>
          <w:lang w:val="es-419"/>
        </w:rPr>
        <w:t>Conclusión 14.3.</w:t>
      </w:r>
    </w:p>
  </w:footnote>
  <w:footnote w:id="52">
    <w:p w14:paraId="083232E4" w14:textId="77777777" w:rsidR="00D8657E" w:rsidRPr="00C86AF4" w:rsidRDefault="00D8657E" w:rsidP="00D8657E">
      <w:pPr>
        <w:pStyle w:val="Textonotapie"/>
        <w:rPr>
          <w:lang w:val="pt-BR"/>
        </w:rPr>
      </w:pPr>
      <w:r w:rsidRPr="00DB1BFA">
        <w:rPr>
          <w:rStyle w:val="Refdenotaalpie"/>
        </w:rPr>
        <w:footnoteRef/>
      </w:r>
      <w:r w:rsidRPr="00DB1BFA">
        <w:rPr>
          <w:lang w:val="es-419"/>
        </w:rPr>
        <w:t xml:space="preserve">  </w:t>
      </w:r>
      <w:r w:rsidRPr="00DB1BFA">
        <w:rPr>
          <w:lang w:val="es-419"/>
        </w:rPr>
        <w:tab/>
        <w:t xml:space="preserve">Corte IDH. Caso Ubaté y Bogotá Vs. Colombia. Fondo, Reparaciones y Costas. </w:t>
      </w:r>
      <w:r w:rsidRPr="00D8657E">
        <w:rPr>
          <w:lang w:val="pt-BR"/>
        </w:rPr>
        <w:t xml:space="preserve">Sentencia de 19 de </w:t>
      </w:r>
      <w:proofErr w:type="spellStart"/>
      <w:r w:rsidRPr="00D8657E">
        <w:rPr>
          <w:lang w:val="pt-BR"/>
        </w:rPr>
        <w:t>junio</w:t>
      </w:r>
      <w:proofErr w:type="spellEnd"/>
      <w:r w:rsidRPr="00D8657E">
        <w:rPr>
          <w:lang w:val="pt-BR"/>
        </w:rPr>
        <w:t xml:space="preserve"> de 2024. </w:t>
      </w:r>
      <w:proofErr w:type="spellStart"/>
      <w:r w:rsidRPr="00DB1BFA">
        <w:rPr>
          <w:lang w:val="pt-BR"/>
        </w:rPr>
        <w:t>Serie</w:t>
      </w:r>
      <w:proofErr w:type="spellEnd"/>
      <w:r w:rsidRPr="00DB1BFA">
        <w:rPr>
          <w:lang w:val="pt-BR"/>
        </w:rPr>
        <w:t xml:space="preserve"> C No. 529. Voto do Juiz Rodrigo Mudrovitsch, par. 40</w:t>
      </w:r>
      <w:r>
        <w:rPr>
          <w:lang w:val="pt-BR"/>
        </w:rPr>
        <w:t>.</w:t>
      </w:r>
    </w:p>
  </w:footnote>
  <w:footnote w:id="53">
    <w:p w14:paraId="08D716B2" w14:textId="77777777" w:rsidR="00D8657E" w:rsidRPr="00005B0B" w:rsidRDefault="00D8657E" w:rsidP="00D8657E">
      <w:pPr>
        <w:pStyle w:val="Textonotapie"/>
        <w:rPr>
          <w:lang w:val="en-US"/>
        </w:rPr>
      </w:pPr>
      <w:r w:rsidRPr="00066232">
        <w:rPr>
          <w:rStyle w:val="Refdenotaalpie"/>
        </w:rPr>
        <w:footnoteRef/>
      </w:r>
      <w:r w:rsidRPr="00BB7B13">
        <w:rPr>
          <w:lang w:val="pt-BR"/>
        </w:rPr>
        <w:t xml:space="preserve"> </w:t>
      </w:r>
      <w:r w:rsidRPr="00BB7B13">
        <w:rPr>
          <w:lang w:val="pt-BR"/>
        </w:rPr>
        <w:tab/>
        <w:t xml:space="preserve">Cfr. Corte IDH. </w:t>
      </w:r>
      <w:r w:rsidRPr="00337D85">
        <w:rPr>
          <w:i/>
          <w:iCs/>
          <w:lang w:val="pt-BR"/>
        </w:rPr>
        <w:t xml:space="preserve">Caso </w:t>
      </w:r>
      <w:proofErr w:type="spellStart"/>
      <w:r w:rsidRPr="00337D85">
        <w:rPr>
          <w:i/>
          <w:iCs/>
          <w:lang w:val="pt-BR"/>
        </w:rPr>
        <w:t>Maritza</w:t>
      </w:r>
      <w:proofErr w:type="spellEnd"/>
      <w:r w:rsidRPr="00337D85">
        <w:rPr>
          <w:i/>
          <w:iCs/>
          <w:lang w:val="pt-BR"/>
        </w:rPr>
        <w:t xml:space="preserve"> Urrutia Vs. Guatemala</w:t>
      </w:r>
      <w:r w:rsidRPr="00337D85">
        <w:rPr>
          <w:lang w:val="pt-BR"/>
        </w:rPr>
        <w:t xml:space="preserve">. </w:t>
      </w:r>
      <w:r w:rsidRPr="00F341D4">
        <w:t xml:space="preserve">Fondo, Reparaciones y Costas. </w:t>
      </w:r>
      <w:r w:rsidRPr="00066232">
        <w:t>Sentencia de 27 de noviembre de 2003. Serie C No. 103, pár. 92;</w:t>
      </w:r>
      <w:r>
        <w:t xml:space="preserve"> Corte IDH.</w:t>
      </w:r>
      <w:r w:rsidRPr="00066232">
        <w:t xml:space="preserve"> </w:t>
      </w:r>
      <w:r w:rsidRPr="0015048F">
        <w:rPr>
          <w:i/>
          <w:iCs/>
        </w:rPr>
        <w:t xml:space="preserve">Caso Baldeón García Vs. Perú. </w:t>
      </w:r>
      <w:r w:rsidRPr="004813AA">
        <w:t>Fondo, Reparaciones y Costas</w:t>
      </w:r>
      <w:r w:rsidRPr="00066232">
        <w:t>. Sentencia de 6 de abril de 2006. Serie C No. 147, pár. 117;</w:t>
      </w:r>
      <w:r>
        <w:t xml:space="preserve"> Corte IDH.</w:t>
      </w:r>
      <w:r w:rsidRPr="00066232">
        <w:t xml:space="preserve"> </w:t>
      </w:r>
      <w:r w:rsidRPr="0015048F">
        <w:rPr>
          <w:i/>
          <w:iCs/>
        </w:rPr>
        <w:t xml:space="preserve">Caso </w:t>
      </w:r>
      <w:proofErr w:type="spellStart"/>
      <w:r w:rsidRPr="0015048F">
        <w:rPr>
          <w:i/>
          <w:iCs/>
        </w:rPr>
        <w:t>Goiburú</w:t>
      </w:r>
      <w:proofErr w:type="spellEnd"/>
      <w:r w:rsidRPr="0015048F">
        <w:rPr>
          <w:i/>
          <w:iCs/>
        </w:rPr>
        <w:t xml:space="preserve"> y otros Vs. Paraguay. </w:t>
      </w:r>
      <w:r w:rsidRPr="004813AA">
        <w:t>Fondo, Reparaciones y Costas.</w:t>
      </w:r>
      <w:r w:rsidRPr="00066232">
        <w:t xml:space="preserve"> Sentencia de 22 de septiembre de 2006. Serie C No. 153, pár. 93;</w:t>
      </w:r>
      <w:r>
        <w:t xml:space="preserve"> Corte IDH. </w:t>
      </w:r>
      <w:r w:rsidRPr="0015048F">
        <w:rPr>
          <w:i/>
          <w:iCs/>
        </w:rPr>
        <w:t xml:space="preserve">Caso del Penal Miguel Castro </w:t>
      </w:r>
      <w:proofErr w:type="spellStart"/>
      <w:r w:rsidRPr="0015048F">
        <w:rPr>
          <w:i/>
          <w:iCs/>
        </w:rPr>
        <w:t>Castro</w:t>
      </w:r>
      <w:proofErr w:type="spellEnd"/>
      <w:r w:rsidRPr="0015048F">
        <w:rPr>
          <w:i/>
          <w:iCs/>
        </w:rPr>
        <w:t xml:space="preserve"> Vs. Perú. </w:t>
      </w:r>
      <w:r w:rsidRPr="004813AA">
        <w:t>Fondo, Reparaciones y Costas.</w:t>
      </w:r>
      <w:r w:rsidRPr="0015048F">
        <w:t xml:space="preserve"> Sentencia de 25 de noviembre de 2006. Serie C No. 160</w:t>
      </w:r>
      <w:r>
        <w:t>, pár. 271</w:t>
      </w:r>
      <w:r w:rsidRPr="009B3EE6">
        <w:t>;</w:t>
      </w:r>
      <w:r w:rsidRPr="00066232">
        <w:t xml:space="preserve"> Corte IDH. </w:t>
      </w:r>
      <w:r w:rsidRPr="0015048F">
        <w:rPr>
          <w:i/>
          <w:iCs/>
        </w:rPr>
        <w:t xml:space="preserve">Caso Bueno Alves Vs. Argentina. </w:t>
      </w:r>
      <w:r w:rsidRPr="004813AA">
        <w:t>Fondo, Reparaciones y Costas</w:t>
      </w:r>
      <w:r w:rsidRPr="00066232">
        <w:t>. Sentencia de 11 de mayo de 2007. Serie C No. 164, pár. 76;</w:t>
      </w:r>
      <w:r>
        <w:t xml:space="preserve"> Corte IDH. </w:t>
      </w:r>
      <w:r w:rsidRPr="00F341D4">
        <w:rPr>
          <w:i/>
          <w:iCs/>
        </w:rPr>
        <w:t xml:space="preserve">Caso J. Vs. Perú. </w:t>
      </w:r>
      <w:r w:rsidRPr="004813AA">
        <w:t>Excepción Preliminar, Fondo, Reparaciones y Costas.</w:t>
      </w:r>
      <w:r>
        <w:t xml:space="preserve"> Sentencia de 27 de noviembre de 2013. Serie C No. 275, pár. 304; Corte IDH.</w:t>
      </w:r>
      <w:r w:rsidRPr="00066232">
        <w:t xml:space="preserve"> </w:t>
      </w:r>
      <w:r w:rsidRPr="0015048F">
        <w:rPr>
          <w:i/>
          <w:iCs/>
        </w:rPr>
        <w:t xml:space="preserve">Caso Espinoza Gonzáles Vs. Perú. </w:t>
      </w:r>
      <w:r w:rsidRPr="004813AA">
        <w:t>Excepciones Preliminares, Fondo, Reparaciones y Costas</w:t>
      </w:r>
      <w:r w:rsidRPr="00066232">
        <w:t>. Sentencia de 20 de noviembre de 2014. Serie C No. 289, pár. 141;</w:t>
      </w:r>
      <w:r>
        <w:t xml:space="preserve"> Corte IDH.</w:t>
      </w:r>
      <w:r w:rsidRPr="00066232">
        <w:t xml:space="preserve"> </w:t>
      </w:r>
      <w:r w:rsidRPr="0015048F">
        <w:rPr>
          <w:i/>
          <w:iCs/>
        </w:rPr>
        <w:t xml:space="preserve">Caso Ruano Torres vs. El Salvador. </w:t>
      </w:r>
      <w:r w:rsidRPr="004813AA">
        <w:t xml:space="preserve">Fondo, Reparaciones y Costas. </w:t>
      </w:r>
      <w:r w:rsidRPr="00066232">
        <w:t>Sentencia de 5 de octubre de 2015. Serie C No. 303, pár. 120.</w:t>
      </w:r>
      <w:r>
        <w:t xml:space="preserve"> Corte IDH.</w:t>
      </w:r>
      <w:r w:rsidRPr="00066232">
        <w:t xml:space="preserve"> </w:t>
      </w:r>
      <w:r w:rsidRPr="0015048F">
        <w:rPr>
          <w:i/>
          <w:iCs/>
        </w:rPr>
        <w:t xml:space="preserve">Caso López Soto vs. Venezuela. </w:t>
      </w:r>
      <w:r w:rsidRPr="004813AA">
        <w:t>Fondo, Reparaciones y Costas.</w:t>
      </w:r>
      <w:r w:rsidRPr="00066232">
        <w:t xml:space="preserve"> Sentencia de 26 de septiembre de 2018. </w:t>
      </w:r>
      <w:r w:rsidRPr="00F341D4">
        <w:t>Serie C No. 362, pár. 183; Corte IDH</w:t>
      </w:r>
      <w:r w:rsidRPr="00F341D4">
        <w:rPr>
          <w:i/>
          <w:iCs/>
        </w:rPr>
        <w:t xml:space="preserve">. Caso </w:t>
      </w:r>
      <w:proofErr w:type="spellStart"/>
      <w:r w:rsidRPr="00F341D4">
        <w:rPr>
          <w:i/>
          <w:iCs/>
        </w:rPr>
        <w:t>Omeara</w:t>
      </w:r>
      <w:proofErr w:type="spellEnd"/>
      <w:r w:rsidRPr="00F341D4">
        <w:rPr>
          <w:i/>
          <w:iCs/>
        </w:rPr>
        <w:t xml:space="preserve"> Carrascal y otros Vs. Colombia</w:t>
      </w:r>
      <w:r w:rsidRPr="004813AA">
        <w:t>. Fondo, Reparaciones y Costas.</w:t>
      </w:r>
      <w:r w:rsidRPr="00F341D4">
        <w:t xml:space="preserve"> Sentencia de 21 de noviembre de 2018. </w:t>
      </w:r>
      <w:r w:rsidRPr="00E93983">
        <w:t xml:space="preserve">Serie C No. 368, pár. 192; Corte IDH. </w:t>
      </w:r>
      <w:r w:rsidRPr="00E93983">
        <w:rPr>
          <w:i/>
          <w:iCs/>
        </w:rPr>
        <w:t>Caso Valenzuela Ávila vs. Guatemala</w:t>
      </w:r>
      <w:r w:rsidRPr="00E93983">
        <w:t xml:space="preserve">. </w:t>
      </w:r>
      <w:r w:rsidRPr="004813AA">
        <w:t>Fondo, Reparaciones y Costas</w:t>
      </w:r>
      <w:r w:rsidRPr="00066232">
        <w:t xml:space="preserve">. </w:t>
      </w:r>
      <w:r w:rsidRPr="009B3EE6">
        <w:t xml:space="preserve">Sentencia de 11 de octubre de 2019. </w:t>
      </w:r>
      <w:r w:rsidRPr="0015048F">
        <w:t xml:space="preserve">Serie C No. 386, pár. 180; </w:t>
      </w:r>
      <w:r w:rsidRPr="00F341D4">
        <w:t>Corte IDH</w:t>
      </w:r>
      <w:r w:rsidRPr="00F341D4">
        <w:rPr>
          <w:i/>
          <w:iCs/>
        </w:rPr>
        <w:t xml:space="preserve">. Caso Azul Rojas Marín y otra Vs. Perú. </w:t>
      </w:r>
      <w:r w:rsidRPr="004813AA">
        <w:t>Excepciones Preliminares, Fondo, Reparaciones y Costas</w:t>
      </w:r>
      <w:r w:rsidRPr="00F341D4">
        <w:t>. Sentencia de 12 de marzo de 2020. Serie C No. 402</w:t>
      </w:r>
      <w:r>
        <w:t>, pár. 140; Corte IDH.</w:t>
      </w:r>
      <w:r w:rsidRPr="00F341D4">
        <w:rPr>
          <w:i/>
          <w:iCs/>
        </w:rPr>
        <w:t xml:space="preserve"> </w:t>
      </w:r>
      <w:r w:rsidRPr="0015048F">
        <w:rPr>
          <w:i/>
          <w:iCs/>
        </w:rPr>
        <w:t xml:space="preserve">Caso Valencia Campos y otros Vs. Bolivia. </w:t>
      </w:r>
      <w:r w:rsidRPr="004813AA">
        <w:t>Excepción Preliminar, Fondo, Reparaciones y Costas</w:t>
      </w:r>
      <w:r w:rsidRPr="0015048F">
        <w:t xml:space="preserve">. Sentencia de 18 de octubre de 2022. </w:t>
      </w:r>
      <w:r w:rsidRPr="0015048F">
        <w:rPr>
          <w:lang w:val="en-US"/>
        </w:rPr>
        <w:t>Serie C No. 469,</w:t>
      </w:r>
      <w:r>
        <w:rPr>
          <w:lang w:val="en-US"/>
        </w:rPr>
        <w:t xml:space="preserve"> </w:t>
      </w:r>
      <w:proofErr w:type="spellStart"/>
      <w:r>
        <w:rPr>
          <w:lang w:val="en-US"/>
        </w:rPr>
        <w:t>pár</w:t>
      </w:r>
      <w:proofErr w:type="spellEnd"/>
      <w:r>
        <w:rPr>
          <w:lang w:val="en-US"/>
        </w:rPr>
        <w:t xml:space="preserve">. </w:t>
      </w:r>
      <w:proofErr w:type="gramStart"/>
      <w:r>
        <w:rPr>
          <w:lang w:val="en-US"/>
        </w:rPr>
        <w:t>171;</w:t>
      </w:r>
      <w:proofErr w:type="gramEnd"/>
    </w:p>
  </w:footnote>
  <w:footnote w:id="54">
    <w:p w14:paraId="3E8E512D" w14:textId="77777777" w:rsidR="00D8657E" w:rsidRPr="00956045" w:rsidRDefault="00D8657E" w:rsidP="00D8657E">
      <w:pPr>
        <w:pStyle w:val="Textonotapie"/>
        <w:rPr>
          <w:lang w:val="en-US"/>
        </w:rPr>
      </w:pPr>
      <w:r w:rsidRPr="00066232">
        <w:rPr>
          <w:rStyle w:val="Refdenotaalpie"/>
        </w:rPr>
        <w:footnoteRef/>
      </w:r>
      <w:r w:rsidRPr="00956045">
        <w:rPr>
          <w:lang w:val="en-US"/>
        </w:rPr>
        <w:t xml:space="preserve"> </w:t>
      </w:r>
      <w:r w:rsidRPr="00956045">
        <w:rPr>
          <w:lang w:val="en-US"/>
        </w:rPr>
        <w:tab/>
      </w:r>
      <w:proofErr w:type="spellStart"/>
      <w:r>
        <w:rPr>
          <w:lang w:val="en-US"/>
        </w:rPr>
        <w:t>Cfr</w:t>
      </w:r>
      <w:proofErr w:type="spellEnd"/>
      <w:r>
        <w:rPr>
          <w:lang w:val="en-US"/>
        </w:rPr>
        <w:t xml:space="preserve">., </w:t>
      </w:r>
      <w:proofErr w:type="spellStart"/>
      <w:r>
        <w:rPr>
          <w:i/>
          <w:iCs/>
          <w:lang w:val="en-US"/>
        </w:rPr>
        <w:t>v.g</w:t>
      </w:r>
      <w:proofErr w:type="spellEnd"/>
      <w:r>
        <w:rPr>
          <w:i/>
          <w:iCs/>
          <w:lang w:val="en-US"/>
        </w:rPr>
        <w:t>.</w:t>
      </w:r>
      <w:r>
        <w:rPr>
          <w:lang w:val="en-US"/>
        </w:rPr>
        <w:t xml:space="preserve">: </w:t>
      </w:r>
      <w:r w:rsidRPr="00956045">
        <w:rPr>
          <w:lang w:val="en-US"/>
        </w:rPr>
        <w:t xml:space="preserve">“In the Court’s opinion, the prohibition of torture is part of customary international </w:t>
      </w:r>
      <w:proofErr w:type="gramStart"/>
      <w:r w:rsidRPr="00956045">
        <w:rPr>
          <w:lang w:val="en-US"/>
        </w:rPr>
        <w:t>law</w:t>
      </w:r>
      <w:proofErr w:type="gramEnd"/>
      <w:r w:rsidRPr="00956045">
        <w:rPr>
          <w:lang w:val="en-US"/>
        </w:rPr>
        <w:t xml:space="preserve"> and it has become a peremptory norm (jus cogens)”. ICJ, Questions relating to the Obligation to Prosecute or Extradite (Belgium v. Senegal), Judgment of 20 July 2012, ICJ Reports 2012, p. 457, § 99.</w:t>
      </w:r>
    </w:p>
  </w:footnote>
  <w:footnote w:id="55">
    <w:p w14:paraId="74CD131F" w14:textId="77777777" w:rsidR="00D8657E" w:rsidRPr="001B0257" w:rsidRDefault="00D8657E" w:rsidP="00D8657E">
      <w:pPr>
        <w:pStyle w:val="Textonotapie"/>
      </w:pPr>
      <w:r w:rsidRPr="00066232">
        <w:rPr>
          <w:rStyle w:val="Refdenotaalpie"/>
        </w:rPr>
        <w:footnoteRef/>
      </w:r>
      <w:r w:rsidRPr="00B61EDA">
        <w:rPr>
          <w:lang w:val="es-419"/>
        </w:rPr>
        <w:t xml:space="preserve"> </w:t>
      </w:r>
      <w:r w:rsidRPr="00B61EDA">
        <w:rPr>
          <w:lang w:val="es-419"/>
        </w:rPr>
        <w:tab/>
        <w:t xml:space="preserve">Naciones Unidas. </w:t>
      </w:r>
      <w:r w:rsidRPr="001B0257">
        <w:t xml:space="preserve">Comisión de Derecho Internacional. Normas imperativas de derecho internacional general (ius cogens) A/CN.4/L.967. 11 de mayo de 2022. Conclusión </w:t>
      </w:r>
      <w:r>
        <w:t>23 y anexo.</w:t>
      </w:r>
    </w:p>
  </w:footnote>
  <w:footnote w:id="56">
    <w:p w14:paraId="7A637C0D" w14:textId="77777777" w:rsidR="00D8657E" w:rsidRPr="003D5F47" w:rsidRDefault="00D8657E" w:rsidP="00D8657E">
      <w:pPr>
        <w:pStyle w:val="Textonotapie"/>
        <w:rPr>
          <w:lang w:val="pt-BR"/>
        </w:rPr>
      </w:pPr>
      <w:r w:rsidRPr="008B6ED6">
        <w:rPr>
          <w:rStyle w:val="Refdenotaalpie"/>
        </w:rPr>
        <w:footnoteRef/>
      </w:r>
      <w:r w:rsidRPr="008B6ED6">
        <w:rPr>
          <w:lang w:val="pt-BR"/>
        </w:rPr>
        <w:t xml:space="preserve"> </w:t>
      </w:r>
      <w:r w:rsidRPr="008B6ED6">
        <w:rPr>
          <w:lang w:val="pt-BR"/>
        </w:rPr>
        <w:tab/>
        <w:t xml:space="preserve">ESSER, Robert. </w:t>
      </w:r>
      <w:r w:rsidRPr="008B6ED6">
        <w:rPr>
          <w:i/>
          <w:iCs/>
          <w:lang w:val="pt-BR"/>
        </w:rPr>
        <w:t xml:space="preserve">A proibição da tortura (art. 3 da CEDH). A atualidade inabalável de um direito humano central. </w:t>
      </w:r>
      <w:r w:rsidRPr="008B6ED6">
        <w:rPr>
          <w:lang w:val="pt-BR"/>
        </w:rPr>
        <w:t xml:space="preserve">Católica Law Review, Vol. 2, n. 3, novembro de 2018. P. 61. Nas palavras do autor, “Cada futura discussão acerca de uma possível regulamentação legislativa, embora restritiva, de modo a definir uma “tortura permitida” padece de </w:t>
      </w:r>
      <w:proofErr w:type="gramStart"/>
      <w:r w:rsidRPr="008B6ED6">
        <w:rPr>
          <w:lang w:val="pt-BR"/>
        </w:rPr>
        <w:t>uma total</w:t>
      </w:r>
      <w:proofErr w:type="gramEnd"/>
      <w:r w:rsidRPr="008B6ED6">
        <w:rPr>
          <w:lang w:val="pt-BR"/>
        </w:rPr>
        <w:t xml:space="preserve"> falta de fundamento: a tortura “não tem uma medida em si”; a afirmação de que se poderia, com bons argumentos, optar por uma tortura legitimada pela lei choca contra claras diretrizes da jurisprudência consolidada em matéria de Direitos Humanos. A qualidade humana das pessoas é indisponível, a proibição da tortura não pode ser restringida, a tortura é um meio estritamente proibido num Estado Constitucional. Esta ideia aplica-se também em questões de combate ao terrorismo. A tortura não é por isso legitimada, nem mesmo por virtude de situações individuais de emergência ou de um potencial Estado de emergência.”</w:t>
      </w:r>
    </w:p>
  </w:footnote>
  <w:footnote w:id="57">
    <w:p w14:paraId="559AFF39" w14:textId="77777777" w:rsidR="00D8657E" w:rsidRPr="00066232" w:rsidRDefault="00D8657E" w:rsidP="00D8657E">
      <w:pPr>
        <w:pStyle w:val="Textonotapie"/>
      </w:pPr>
      <w:r w:rsidRPr="00066232">
        <w:rPr>
          <w:rStyle w:val="Refdenotaalpie"/>
        </w:rPr>
        <w:footnoteRef/>
      </w:r>
      <w:r w:rsidRPr="00624CA6">
        <w:t xml:space="preserve"> </w:t>
      </w:r>
      <w:r w:rsidRPr="00624CA6">
        <w:tab/>
        <w:t xml:space="preserve">Corte IDH. </w:t>
      </w:r>
      <w:r w:rsidRPr="00624CA6">
        <w:rPr>
          <w:i/>
          <w:iCs/>
        </w:rPr>
        <w:t xml:space="preserve">Caso Maritza Urrutia Vs. </w:t>
      </w:r>
      <w:r w:rsidRPr="004813AA">
        <w:rPr>
          <w:i/>
          <w:iCs/>
        </w:rPr>
        <w:t>Guatemala</w:t>
      </w:r>
      <w:r w:rsidRPr="00066232">
        <w:t xml:space="preserve">. Fondo, Reparaciones y Costas. Sentencia de 27 de noviembre de 2003. Serie C No. 103. Voto razonado del Juez </w:t>
      </w:r>
      <w:proofErr w:type="spellStart"/>
      <w:r w:rsidRPr="00066232">
        <w:t>Cançado</w:t>
      </w:r>
      <w:proofErr w:type="spellEnd"/>
      <w:r w:rsidRPr="00066232">
        <w:t xml:space="preserve"> </w:t>
      </w:r>
      <w:proofErr w:type="spellStart"/>
      <w:r w:rsidRPr="00066232">
        <w:t>Trindade</w:t>
      </w:r>
      <w:proofErr w:type="spellEnd"/>
      <w:r w:rsidRPr="00066232">
        <w:t>, párr. 6.</w:t>
      </w:r>
    </w:p>
  </w:footnote>
  <w:footnote w:id="58">
    <w:p w14:paraId="363E1B54" w14:textId="77777777" w:rsidR="00D8657E" w:rsidRPr="00005B0B" w:rsidRDefault="00D8657E" w:rsidP="00D8657E">
      <w:pPr>
        <w:pStyle w:val="Textonotapie"/>
      </w:pPr>
      <w:r>
        <w:rPr>
          <w:rStyle w:val="Refdenotaalpie"/>
        </w:rPr>
        <w:footnoteRef/>
      </w:r>
      <w:r w:rsidRPr="00AF3B3F">
        <w:t xml:space="preserve"> </w:t>
      </w:r>
      <w:r w:rsidRPr="00AF3B3F">
        <w:tab/>
        <w:t xml:space="preserve">Corte IDH. </w:t>
      </w:r>
      <w:r w:rsidRPr="00AF3B3F">
        <w:rPr>
          <w:i/>
          <w:iCs/>
        </w:rPr>
        <w:t xml:space="preserve">Caso Maritza Urrutia Vs. </w:t>
      </w:r>
      <w:r w:rsidRPr="009B3EE6">
        <w:rPr>
          <w:i/>
          <w:iCs/>
        </w:rPr>
        <w:t>Guatemala</w:t>
      </w:r>
      <w:r w:rsidRPr="009B3EE6">
        <w:t xml:space="preserve">. </w:t>
      </w:r>
      <w:r w:rsidRPr="00066232">
        <w:t xml:space="preserve">Fondo, Reparaciones y Costas. Sentencia de 27 de noviembre de 2003. </w:t>
      </w:r>
      <w:r w:rsidRPr="00005B0B">
        <w:t xml:space="preserve">Serie C No. 103. Voto razonado del Juez </w:t>
      </w:r>
      <w:proofErr w:type="spellStart"/>
      <w:r w:rsidRPr="00005B0B">
        <w:t>Cançado</w:t>
      </w:r>
      <w:proofErr w:type="spellEnd"/>
      <w:r w:rsidRPr="00005B0B">
        <w:t xml:space="preserve"> </w:t>
      </w:r>
      <w:proofErr w:type="spellStart"/>
      <w:r w:rsidRPr="00005B0B">
        <w:t>Trindade</w:t>
      </w:r>
      <w:proofErr w:type="spellEnd"/>
      <w:r w:rsidRPr="00005B0B">
        <w:t>, párr. 4.</w:t>
      </w:r>
    </w:p>
  </w:footnote>
  <w:footnote w:id="59">
    <w:p w14:paraId="07AB3565" w14:textId="77777777" w:rsidR="00D8657E" w:rsidRPr="00AF3B3F" w:rsidRDefault="00D8657E" w:rsidP="00D8657E">
      <w:pPr>
        <w:pStyle w:val="Textonotapie"/>
      </w:pPr>
      <w:r>
        <w:rPr>
          <w:rStyle w:val="Refdenotaalpie"/>
        </w:rPr>
        <w:footnoteRef/>
      </w:r>
      <w:r w:rsidRPr="00AF3B3F">
        <w:t xml:space="preserve"> </w:t>
      </w:r>
      <w:r w:rsidRPr="00AF3B3F">
        <w:tab/>
        <w:t xml:space="preserve">TPIY. </w:t>
      </w:r>
      <w:proofErr w:type="spellStart"/>
      <w:r w:rsidRPr="00AF3B3F">
        <w:rPr>
          <w:i/>
          <w:iCs/>
        </w:rPr>
        <w:t>Prosecutor</w:t>
      </w:r>
      <w:proofErr w:type="spellEnd"/>
      <w:r w:rsidRPr="00AF3B3F">
        <w:rPr>
          <w:i/>
          <w:iCs/>
        </w:rPr>
        <w:t xml:space="preserve"> v. </w:t>
      </w:r>
      <w:proofErr w:type="spellStart"/>
      <w:r w:rsidRPr="00AF3B3F">
        <w:rPr>
          <w:i/>
          <w:iCs/>
        </w:rPr>
        <w:t>Furundzija</w:t>
      </w:r>
      <w:proofErr w:type="spellEnd"/>
      <w:r w:rsidRPr="00AF3B3F">
        <w:t xml:space="preserve">, IT-95-17/1-7, 10 </w:t>
      </w:r>
      <w:proofErr w:type="spellStart"/>
      <w:r w:rsidRPr="00AF3B3F">
        <w:t>December</w:t>
      </w:r>
      <w:proofErr w:type="spellEnd"/>
      <w:r w:rsidRPr="00AF3B3F">
        <w:t xml:space="preserve"> 1998, pár. 156.</w:t>
      </w:r>
    </w:p>
  </w:footnote>
  <w:footnote w:id="60">
    <w:p w14:paraId="4E2C08EE" w14:textId="77777777" w:rsidR="00D8657E" w:rsidRPr="00C86AF4" w:rsidRDefault="00D8657E" w:rsidP="00D8657E">
      <w:pPr>
        <w:pStyle w:val="Textonotapie"/>
        <w:rPr>
          <w:lang w:val="pt-BR"/>
        </w:rPr>
      </w:pPr>
      <w:r w:rsidRPr="00066232">
        <w:rPr>
          <w:rStyle w:val="Refdenotaalpie"/>
        </w:rPr>
        <w:footnoteRef/>
      </w:r>
      <w:r w:rsidRPr="00066232">
        <w:t xml:space="preserve"> </w:t>
      </w:r>
      <w:r w:rsidRPr="00066232">
        <w:tab/>
      </w:r>
      <w:r>
        <w:t xml:space="preserve">Corte IDH. </w:t>
      </w:r>
      <w:r w:rsidRPr="004813AA">
        <w:rPr>
          <w:i/>
          <w:iCs/>
        </w:rPr>
        <w:t xml:space="preserve">Caso Miembros de la Aldea </w:t>
      </w:r>
      <w:proofErr w:type="spellStart"/>
      <w:r w:rsidRPr="004813AA">
        <w:rPr>
          <w:i/>
          <w:iCs/>
        </w:rPr>
        <w:t>Chichupac</w:t>
      </w:r>
      <w:proofErr w:type="spellEnd"/>
      <w:r w:rsidRPr="004813AA">
        <w:rPr>
          <w:i/>
          <w:iCs/>
        </w:rPr>
        <w:t xml:space="preserve"> y comunidades vecinas del Municipio de Rabinal Vs. Guatemala.</w:t>
      </w:r>
      <w:r w:rsidRPr="00066232">
        <w:t xml:space="preserve"> Excepciones Preliminares, Fondo, Reparaciones y Costas. Sentencia de 30 de noviembre de 2016. Serie C No. 328, párr. 46; </w:t>
      </w:r>
      <w:r>
        <w:t xml:space="preserve">Corte IDH. </w:t>
      </w:r>
      <w:r w:rsidRPr="004813AA">
        <w:rPr>
          <w:i/>
          <w:iCs/>
        </w:rPr>
        <w:t>Caso Honorato y otros Vs. Brasil</w:t>
      </w:r>
      <w:r w:rsidRPr="00066232">
        <w:t xml:space="preserve">. Excepciones Preliminares, Fondo, Reparaciones y Costas. Sentencia de 27 de noviembre de 2023. </w:t>
      </w:r>
      <w:proofErr w:type="spellStart"/>
      <w:r w:rsidRPr="00C86AF4">
        <w:rPr>
          <w:lang w:val="pt-BR"/>
        </w:rPr>
        <w:t>Serie</w:t>
      </w:r>
      <w:proofErr w:type="spellEnd"/>
      <w:r w:rsidRPr="00C86AF4">
        <w:rPr>
          <w:lang w:val="pt-BR"/>
        </w:rPr>
        <w:t xml:space="preserve"> C No. 508, </w:t>
      </w:r>
      <w:proofErr w:type="spellStart"/>
      <w:r w:rsidRPr="00C86AF4">
        <w:rPr>
          <w:lang w:val="pt-BR"/>
        </w:rPr>
        <w:t>párr</w:t>
      </w:r>
      <w:proofErr w:type="spellEnd"/>
      <w:r w:rsidRPr="00C86AF4">
        <w:rPr>
          <w:lang w:val="pt-BR"/>
        </w:rPr>
        <w:t>. 23.</w:t>
      </w:r>
    </w:p>
  </w:footnote>
  <w:footnote w:id="61">
    <w:p w14:paraId="0A5F76DE" w14:textId="77777777" w:rsidR="00D8657E" w:rsidRPr="00005B0B" w:rsidRDefault="00D8657E" w:rsidP="00D8657E">
      <w:pPr>
        <w:pStyle w:val="Textonotapie"/>
        <w:rPr>
          <w:lang w:val="pt-BR"/>
        </w:rPr>
      </w:pPr>
      <w:r w:rsidRPr="00005B0B">
        <w:rPr>
          <w:rStyle w:val="Refdenotaalpie"/>
        </w:rPr>
        <w:footnoteRef/>
      </w:r>
      <w:r w:rsidRPr="006C38D6">
        <w:rPr>
          <w:lang w:val="pt-BR"/>
        </w:rPr>
        <w:t xml:space="preserve"> </w:t>
      </w:r>
      <w:r w:rsidRPr="006C38D6">
        <w:rPr>
          <w:lang w:val="pt-BR"/>
        </w:rPr>
        <w:tab/>
      </w:r>
      <w:r w:rsidRPr="00005B0B">
        <w:rPr>
          <w:lang w:val="pt-BR"/>
        </w:rPr>
        <w:t>ROXIN, Claus</w:t>
      </w:r>
      <w:r>
        <w:rPr>
          <w:lang w:val="pt-BR"/>
        </w:rPr>
        <w:t>; GRECO, Luís</w:t>
      </w:r>
      <w:r w:rsidRPr="00005B0B">
        <w:rPr>
          <w:lang w:val="pt-BR"/>
        </w:rPr>
        <w:t xml:space="preserve">. Direito Penal: Parte Geral. Tomo I. Fundamentos - A Estrutura da Teoria do Crime. Trad. </w:t>
      </w:r>
      <w:proofErr w:type="spellStart"/>
      <w:r w:rsidRPr="00005B0B">
        <w:rPr>
          <w:lang w:val="pt-BR"/>
        </w:rPr>
        <w:t>da</w:t>
      </w:r>
      <w:proofErr w:type="spellEnd"/>
      <w:r w:rsidRPr="00005B0B">
        <w:rPr>
          <w:lang w:val="pt-BR"/>
        </w:rPr>
        <w:t xml:space="preserve"> 5ª ed. alemã. São Paulo: Marcial Pons, 2024. p. 84.</w:t>
      </w:r>
    </w:p>
  </w:footnote>
  <w:footnote w:id="62">
    <w:p w14:paraId="0B5FE56A" w14:textId="77777777" w:rsidR="00D8657E" w:rsidRPr="00AF3B3F" w:rsidRDefault="00D8657E" w:rsidP="00D8657E">
      <w:pPr>
        <w:pStyle w:val="Textonotapie"/>
        <w:rPr>
          <w:lang w:val="fr-FR"/>
        </w:rPr>
      </w:pPr>
      <w:r w:rsidRPr="00005B0B">
        <w:rPr>
          <w:rStyle w:val="Refdenotaalpie"/>
        </w:rPr>
        <w:footnoteRef/>
      </w:r>
      <w:r w:rsidRPr="00AF3B3F">
        <w:rPr>
          <w:lang w:val="fr-FR"/>
        </w:rPr>
        <w:t xml:space="preserve"> </w:t>
      </w:r>
      <w:r w:rsidRPr="00AF3B3F">
        <w:rPr>
          <w:lang w:val="fr-FR"/>
        </w:rPr>
        <w:tab/>
      </w:r>
      <w:proofErr w:type="spellStart"/>
      <w:r w:rsidRPr="00AF3B3F">
        <w:rPr>
          <w:lang w:val="fr-FR"/>
        </w:rPr>
        <w:t>Ibid</w:t>
      </w:r>
      <w:proofErr w:type="spellEnd"/>
      <w:r w:rsidRPr="00AF3B3F">
        <w:rPr>
          <w:lang w:val="fr-FR"/>
        </w:rPr>
        <w:t>, p. 90.</w:t>
      </w:r>
    </w:p>
  </w:footnote>
  <w:footnote w:id="63">
    <w:p w14:paraId="78F0C0E9" w14:textId="77777777" w:rsidR="00D8657E" w:rsidRPr="00F16FF0" w:rsidRDefault="00D8657E" w:rsidP="00D8657E">
      <w:pPr>
        <w:pStyle w:val="Textonotapie"/>
        <w:rPr>
          <w:lang w:val="it-IT"/>
        </w:rPr>
      </w:pPr>
      <w:r>
        <w:rPr>
          <w:rStyle w:val="Refdenotaalpie"/>
        </w:rPr>
        <w:footnoteRef/>
      </w:r>
      <w:r w:rsidRPr="00AF3B3F">
        <w:rPr>
          <w:lang w:val="fr-FR"/>
        </w:rPr>
        <w:t xml:space="preserve"> </w:t>
      </w:r>
      <w:r w:rsidRPr="00AF3B3F">
        <w:rPr>
          <w:lang w:val="fr-FR"/>
        </w:rPr>
        <w:tab/>
        <w:t xml:space="preserve">“Mon premier desideratum est, je l'ai dit, que tout violateur de la Convention de Genève encoure une peine, car ce point de départ, sans lequel toute action judiciaire serait vaine, manque pour la plupart des cas de cette espèce. Jusque-là je me sens fort de l'assentiment unanime des personnes compétentes.  MOYNIER Gustave. </w:t>
      </w:r>
      <w:r w:rsidRPr="00AF3B3F">
        <w:rPr>
          <w:i/>
          <w:iCs/>
          <w:lang w:val="fr-FR"/>
        </w:rPr>
        <w:t xml:space="preserve">Considérations sur la sanction pénale </w:t>
      </w:r>
      <w:proofErr w:type="spellStart"/>
      <w:r w:rsidRPr="00AF3B3F">
        <w:rPr>
          <w:i/>
          <w:iCs/>
          <w:lang w:val="fr-FR"/>
        </w:rPr>
        <w:t>a</w:t>
      </w:r>
      <w:proofErr w:type="spellEnd"/>
      <w:r w:rsidRPr="00AF3B3F">
        <w:rPr>
          <w:i/>
          <w:iCs/>
          <w:lang w:val="fr-FR"/>
        </w:rPr>
        <w:t xml:space="preserve"> </w:t>
      </w:r>
      <w:proofErr w:type="gramStart"/>
      <w:r w:rsidRPr="00AF3B3F">
        <w:rPr>
          <w:i/>
          <w:iCs/>
          <w:lang w:val="fr-FR"/>
        </w:rPr>
        <w:t>donner</w:t>
      </w:r>
      <w:proofErr w:type="gramEnd"/>
      <w:r w:rsidRPr="00AF3B3F">
        <w:rPr>
          <w:i/>
          <w:iCs/>
          <w:lang w:val="fr-FR"/>
        </w:rPr>
        <w:t xml:space="preserve"> à la Convention de Genève</w:t>
      </w:r>
      <w:r w:rsidRPr="00AF3B3F">
        <w:rPr>
          <w:lang w:val="fr-FR"/>
        </w:rPr>
        <w:t xml:space="preserve">. </w:t>
      </w:r>
      <w:r w:rsidRPr="00F16FF0">
        <w:rPr>
          <w:lang w:val="it-IT"/>
        </w:rPr>
        <w:t>Lausanne: Imprimerie F. Regamet, 1893, p.12.</w:t>
      </w:r>
    </w:p>
  </w:footnote>
  <w:footnote w:id="64">
    <w:p w14:paraId="4725ADB2" w14:textId="77777777" w:rsidR="00D8657E" w:rsidRPr="00F16FF0" w:rsidRDefault="00D8657E" w:rsidP="00D8657E">
      <w:pPr>
        <w:pStyle w:val="Textonotapie"/>
        <w:rPr>
          <w:lang w:val="it-IT"/>
        </w:rPr>
      </w:pPr>
      <w:r>
        <w:rPr>
          <w:rStyle w:val="Refdenotaalpie"/>
        </w:rPr>
        <w:footnoteRef/>
      </w:r>
      <w:r w:rsidRPr="00F16FF0">
        <w:rPr>
          <w:lang w:val="it-IT"/>
        </w:rPr>
        <w:t xml:space="preserve"> </w:t>
      </w:r>
      <w:r w:rsidRPr="00F16FF0">
        <w:rPr>
          <w:lang w:val="it-IT"/>
        </w:rPr>
        <w:tab/>
        <w:t xml:space="preserve">Institut de Droit International. </w:t>
      </w:r>
      <w:r w:rsidRPr="00F16FF0">
        <w:rPr>
          <w:i/>
          <w:iCs/>
          <w:lang w:val="it-IT"/>
        </w:rPr>
        <w:t>La sanction pénale à donner à la Convention de Genève du 22 août 1864</w:t>
      </w:r>
      <w:r w:rsidRPr="00F16FF0">
        <w:rPr>
          <w:lang w:val="it-IT"/>
        </w:rPr>
        <w:t>. Session de Cambridge, 1895. “Article premier. Chacune des parties contractantes s'engage à élaborer une loi pénale visant toutes les infractions possibles à la Convention de Genève.”</w:t>
      </w:r>
    </w:p>
  </w:footnote>
  <w:footnote w:id="65">
    <w:p w14:paraId="0B8553AB" w14:textId="77777777" w:rsidR="00D8657E" w:rsidRPr="00F16FF0" w:rsidRDefault="00D8657E" w:rsidP="00D8657E">
      <w:pPr>
        <w:pStyle w:val="Textonotapie"/>
        <w:rPr>
          <w:lang w:val="es-ES_tradnl"/>
        </w:rPr>
      </w:pPr>
      <w:r>
        <w:rPr>
          <w:rStyle w:val="Refdenotaalpie"/>
        </w:rPr>
        <w:footnoteRef/>
      </w:r>
      <w:r w:rsidRPr="00F16FF0">
        <w:rPr>
          <w:lang w:val="it-IT"/>
        </w:rPr>
        <w:t xml:space="preserve"> </w:t>
      </w:r>
      <w:r w:rsidRPr="00F16FF0">
        <w:rPr>
          <w:lang w:val="it-IT"/>
        </w:rPr>
        <w:tab/>
        <w:t xml:space="preserve">Corte IDH. </w:t>
      </w:r>
      <w:r w:rsidRPr="00F16FF0">
        <w:rPr>
          <w:i/>
          <w:iCs/>
          <w:lang w:val="it-IT"/>
        </w:rPr>
        <w:t xml:space="preserve">Caso Blake Vs. </w:t>
      </w:r>
      <w:r w:rsidRPr="00C80FEB">
        <w:rPr>
          <w:i/>
          <w:iCs/>
        </w:rPr>
        <w:t xml:space="preserve">Guatemala. </w:t>
      </w:r>
      <w:r w:rsidRPr="004813AA">
        <w:t>Fondo</w:t>
      </w:r>
      <w:r w:rsidRPr="00C80FEB">
        <w:t xml:space="preserve">. Sentencia de 24 de enero de 1998. </w:t>
      </w:r>
      <w:r w:rsidRPr="00F16FF0">
        <w:rPr>
          <w:lang w:val="es-ES_tradnl"/>
        </w:rPr>
        <w:t xml:space="preserve">Serie C No. 36. Voto Razonado del Juez </w:t>
      </w:r>
      <w:proofErr w:type="spellStart"/>
      <w:r w:rsidRPr="00F16FF0">
        <w:rPr>
          <w:lang w:val="es-ES_tradnl"/>
        </w:rPr>
        <w:t>Cançado</w:t>
      </w:r>
      <w:proofErr w:type="spellEnd"/>
      <w:r w:rsidRPr="00F16FF0">
        <w:rPr>
          <w:lang w:val="es-ES_tradnl"/>
        </w:rPr>
        <w:t xml:space="preserve"> </w:t>
      </w:r>
      <w:proofErr w:type="spellStart"/>
      <w:r w:rsidRPr="00F16FF0">
        <w:rPr>
          <w:lang w:val="es-ES_tradnl"/>
        </w:rPr>
        <w:t>Trindade</w:t>
      </w:r>
      <w:proofErr w:type="spellEnd"/>
      <w:r w:rsidRPr="00F16FF0">
        <w:rPr>
          <w:lang w:val="es-ES_tradnl"/>
        </w:rPr>
        <w:t>, pár. 15</w:t>
      </w:r>
    </w:p>
  </w:footnote>
  <w:footnote w:id="66">
    <w:p w14:paraId="14E77DF9" w14:textId="77777777" w:rsidR="00D8657E" w:rsidRPr="00DB1BFA" w:rsidRDefault="00D8657E" w:rsidP="00D8657E">
      <w:pPr>
        <w:pStyle w:val="Textonotapie"/>
        <w:rPr>
          <w:lang w:val="pt-BR"/>
        </w:rPr>
      </w:pPr>
      <w:r>
        <w:rPr>
          <w:rStyle w:val="Refdenotaalpie"/>
        </w:rPr>
        <w:footnoteRef/>
      </w:r>
      <w:r w:rsidRPr="00F16FF0">
        <w:rPr>
          <w:lang w:val="es-ES_tradnl"/>
        </w:rPr>
        <w:t xml:space="preserve"> </w:t>
      </w:r>
      <w:r w:rsidRPr="00F16FF0">
        <w:rPr>
          <w:lang w:val="es-ES_tradnl"/>
        </w:rPr>
        <w:tab/>
        <w:t xml:space="preserve">Corte IDH. Caso Ubaté y Bogotá Vs. </w:t>
      </w:r>
      <w:r w:rsidRPr="007269ED">
        <w:rPr>
          <w:lang w:val="es-419"/>
        </w:rPr>
        <w:t xml:space="preserve">Colombia. Fondo, Reparaciones y Costas. </w:t>
      </w:r>
      <w:r w:rsidRPr="00AF3B3F">
        <w:rPr>
          <w:lang w:val="pt-BR"/>
        </w:rPr>
        <w:t xml:space="preserve">Sentencia de 19 de </w:t>
      </w:r>
      <w:proofErr w:type="spellStart"/>
      <w:r w:rsidRPr="00AF3B3F">
        <w:rPr>
          <w:lang w:val="pt-BR"/>
        </w:rPr>
        <w:t>junio</w:t>
      </w:r>
      <w:proofErr w:type="spellEnd"/>
      <w:r w:rsidRPr="00AF3B3F">
        <w:rPr>
          <w:lang w:val="pt-BR"/>
        </w:rPr>
        <w:t xml:space="preserve"> de 2024. </w:t>
      </w:r>
      <w:proofErr w:type="spellStart"/>
      <w:r w:rsidRPr="007269ED">
        <w:rPr>
          <w:lang w:val="pt-BR"/>
        </w:rPr>
        <w:t>Serie</w:t>
      </w:r>
      <w:proofErr w:type="spellEnd"/>
      <w:r w:rsidRPr="007269ED">
        <w:rPr>
          <w:lang w:val="pt-BR"/>
        </w:rPr>
        <w:t xml:space="preserve"> C No. 529</w:t>
      </w:r>
      <w:r w:rsidRPr="00DB1BFA">
        <w:rPr>
          <w:lang w:val="pt-BR"/>
        </w:rPr>
        <w:t>, par. 30</w:t>
      </w:r>
    </w:p>
  </w:footnote>
  <w:footnote w:id="67">
    <w:p w14:paraId="0FD86B70" w14:textId="77777777" w:rsidR="00D8657E" w:rsidRPr="00D73F45" w:rsidRDefault="00D8657E" w:rsidP="00D8657E">
      <w:pPr>
        <w:pStyle w:val="Textonotapie"/>
        <w:rPr>
          <w:lang w:val="es-ES_tradnl"/>
        </w:rPr>
      </w:pPr>
      <w:r>
        <w:rPr>
          <w:rStyle w:val="Refdenotaalpie"/>
        </w:rPr>
        <w:footnoteRef/>
      </w:r>
      <w:r w:rsidRPr="006D2AE7">
        <w:rPr>
          <w:lang w:val="pt-BR"/>
        </w:rPr>
        <w:t xml:space="preserve"> </w:t>
      </w:r>
      <w:r w:rsidRPr="006D2AE7">
        <w:rPr>
          <w:lang w:val="pt-BR"/>
        </w:rPr>
        <w:tab/>
        <w:t xml:space="preserve">ESSER, Robert. </w:t>
      </w:r>
      <w:r w:rsidRPr="00B71EA5">
        <w:rPr>
          <w:lang w:val="pt-BR"/>
        </w:rPr>
        <w:t>A Proibição da Tortura (a</w:t>
      </w:r>
      <w:r>
        <w:rPr>
          <w:lang w:val="pt-BR"/>
        </w:rPr>
        <w:t xml:space="preserve">rt. 3.º da CEDH): A Atualidade inabalável de um direito humano central. </w:t>
      </w:r>
      <w:r w:rsidRPr="00D73F45">
        <w:rPr>
          <w:lang w:val="es-ES_tradnl"/>
        </w:rPr>
        <w:t xml:space="preserve">Católica </w:t>
      </w:r>
      <w:proofErr w:type="spellStart"/>
      <w:r w:rsidRPr="00D73F45">
        <w:rPr>
          <w:lang w:val="es-ES_tradnl"/>
        </w:rPr>
        <w:t>Law</w:t>
      </w:r>
      <w:proofErr w:type="spellEnd"/>
      <w:r w:rsidRPr="00D73F45">
        <w:rPr>
          <w:lang w:val="es-ES_tradnl"/>
        </w:rPr>
        <w:t xml:space="preserve"> </w:t>
      </w:r>
      <w:proofErr w:type="spellStart"/>
      <w:r w:rsidRPr="00D73F45">
        <w:rPr>
          <w:lang w:val="es-ES_tradnl"/>
        </w:rPr>
        <w:t>Review</w:t>
      </w:r>
      <w:proofErr w:type="spellEnd"/>
      <w:r w:rsidRPr="00D73F45">
        <w:rPr>
          <w:lang w:val="es-ES_tradnl"/>
        </w:rPr>
        <w:t xml:space="preserve">, </w:t>
      </w:r>
      <w:proofErr w:type="spellStart"/>
      <w:r w:rsidRPr="00D73F45">
        <w:rPr>
          <w:lang w:val="es-ES_tradnl"/>
        </w:rPr>
        <w:t>Volume</w:t>
      </w:r>
      <w:proofErr w:type="spellEnd"/>
      <w:r w:rsidRPr="00D73F45">
        <w:rPr>
          <w:lang w:val="es-ES_tradnl"/>
        </w:rPr>
        <w:t xml:space="preserve"> II, n.º 3, </w:t>
      </w:r>
      <w:proofErr w:type="spellStart"/>
      <w:r w:rsidRPr="00D73F45">
        <w:rPr>
          <w:lang w:val="es-ES_tradnl"/>
        </w:rPr>
        <w:t>novembro</w:t>
      </w:r>
      <w:proofErr w:type="spellEnd"/>
      <w:r w:rsidRPr="00D73F45">
        <w:rPr>
          <w:lang w:val="es-ES_tradnl"/>
        </w:rPr>
        <w:t>/2018, pp. 54-55.</w:t>
      </w:r>
    </w:p>
  </w:footnote>
  <w:footnote w:id="68">
    <w:p w14:paraId="7C9E6114" w14:textId="77777777" w:rsidR="00D8657E" w:rsidRPr="00066232" w:rsidRDefault="00D8657E" w:rsidP="00D8657E">
      <w:pPr>
        <w:pStyle w:val="Textonotapie"/>
      </w:pPr>
      <w:r w:rsidRPr="00066232">
        <w:rPr>
          <w:rStyle w:val="Refdenotaalpie"/>
        </w:rPr>
        <w:footnoteRef/>
      </w:r>
      <w:r w:rsidRPr="00D705A8">
        <w:t xml:space="preserve"> </w:t>
      </w:r>
      <w:r w:rsidRPr="00D705A8">
        <w:tab/>
        <w:t>Convención Interamericana para Prevenir y Sancionar la</w:t>
      </w:r>
      <w:r>
        <w:t xml:space="preserve"> Tortura</w:t>
      </w:r>
      <w:r w:rsidRPr="00D705A8">
        <w:t>, ar</w:t>
      </w:r>
      <w:r>
        <w:t>tícul</w:t>
      </w:r>
      <w:r w:rsidRPr="00D705A8">
        <w:t xml:space="preserve">o 6. </w:t>
      </w:r>
      <w:r>
        <w:t xml:space="preserve">(…) </w:t>
      </w:r>
      <w:r w:rsidRPr="00967D66">
        <w:t xml:space="preserve">Los </w:t>
      </w:r>
      <w:proofErr w:type="gramStart"/>
      <w:r w:rsidRPr="00967D66">
        <w:t>Estados partes</w:t>
      </w:r>
      <w:proofErr w:type="gramEnd"/>
      <w:r w:rsidRPr="00967D66">
        <w:t xml:space="preserve"> se asegurarán de que todos los actos de tortura y los intentos de cometer tales actos </w:t>
      </w:r>
      <w:r w:rsidRPr="00CB58BC">
        <w:rPr>
          <w:b/>
        </w:rPr>
        <w:t>constituyan delitos</w:t>
      </w:r>
      <w:r w:rsidRPr="00967D66">
        <w:t xml:space="preserve"> conforme a su derecho penal, estableciendo para castigarlos sanciones severas que tengan en cuenta su gravedad</w:t>
      </w:r>
      <w:r>
        <w:t xml:space="preserve"> (grifos </w:t>
      </w:r>
      <w:proofErr w:type="spellStart"/>
      <w:r>
        <w:t>nossos</w:t>
      </w:r>
      <w:proofErr w:type="spellEnd"/>
      <w:r>
        <w:t>).</w:t>
      </w:r>
    </w:p>
  </w:footnote>
  <w:footnote w:id="69">
    <w:p w14:paraId="62FF41B6" w14:textId="77777777" w:rsidR="00D8657E" w:rsidRPr="00967D66" w:rsidRDefault="00D8657E" w:rsidP="00D8657E">
      <w:pPr>
        <w:pStyle w:val="Textonotapie"/>
      </w:pPr>
      <w:r w:rsidRPr="00066232">
        <w:rPr>
          <w:rStyle w:val="Refdenotaalpie"/>
        </w:rPr>
        <w:footnoteRef/>
      </w:r>
      <w:r w:rsidRPr="00D705A8">
        <w:t xml:space="preserve"> </w:t>
      </w:r>
      <w:r w:rsidRPr="00D705A8">
        <w:tab/>
        <w:t>Convención de las Naciones Unidas contra la Tortura</w:t>
      </w:r>
      <w:r>
        <w:t xml:space="preserve"> y Otros Tratos o Penas Crueles, Inhumanos o Degradantes</w:t>
      </w:r>
      <w:r w:rsidRPr="00D705A8">
        <w:t>, artícul</w:t>
      </w:r>
      <w:r>
        <w:t>o</w:t>
      </w:r>
      <w:r w:rsidRPr="00D705A8">
        <w:t xml:space="preserve"> 4.2. </w:t>
      </w:r>
      <w:r w:rsidRPr="00967D66">
        <w:t xml:space="preserve">Todo Estado Parte castigará esos </w:t>
      </w:r>
      <w:r w:rsidRPr="00CB58BC">
        <w:rPr>
          <w:b/>
        </w:rPr>
        <w:t>delitos</w:t>
      </w:r>
      <w:r w:rsidRPr="00967D66">
        <w:t xml:space="preserve"> con penas adecuadas en las que se tenga en cuenta su gravedad</w:t>
      </w:r>
      <w:r>
        <w:t xml:space="preserve"> (grifo </w:t>
      </w:r>
      <w:proofErr w:type="spellStart"/>
      <w:r>
        <w:t>nosso</w:t>
      </w:r>
      <w:proofErr w:type="spellEnd"/>
      <w:r>
        <w:t>).</w:t>
      </w:r>
    </w:p>
  </w:footnote>
  <w:footnote w:id="70">
    <w:p w14:paraId="7588D049" w14:textId="77777777" w:rsidR="00D8657E" w:rsidRPr="007269ED" w:rsidRDefault="00D8657E" w:rsidP="00D8657E">
      <w:pPr>
        <w:pStyle w:val="Textonotapie"/>
        <w:rPr>
          <w:lang w:val="es-419"/>
        </w:rPr>
      </w:pPr>
      <w:r>
        <w:rPr>
          <w:rStyle w:val="Refdenotaalpie"/>
        </w:rPr>
        <w:footnoteRef/>
      </w:r>
      <w:r w:rsidRPr="006D2AE7">
        <w:rPr>
          <w:lang w:val="pt-BR"/>
        </w:rPr>
        <w:t xml:space="preserve"> </w:t>
      </w:r>
      <w:r>
        <w:rPr>
          <w:lang w:val="pt-BR"/>
        </w:rPr>
        <w:tab/>
        <w:t xml:space="preserve">A respeito dos parâmetros negativos para a avaliação do escrutínio estrito de convencionalidade </w:t>
      </w:r>
      <w:proofErr w:type="gramStart"/>
      <w:r>
        <w:rPr>
          <w:lang w:val="pt-BR"/>
        </w:rPr>
        <w:t>das lei</w:t>
      </w:r>
      <w:proofErr w:type="gramEnd"/>
      <w:r>
        <w:rPr>
          <w:lang w:val="pt-BR"/>
        </w:rPr>
        <w:t xml:space="preserve"> penais, cfr. Corte IDH. </w:t>
      </w:r>
      <w:r w:rsidRPr="006D2AE7">
        <w:rPr>
          <w:i/>
          <w:iCs/>
        </w:rPr>
        <w:t>Caso Huilcamán Paillama y otros Vs. Chile</w:t>
      </w:r>
      <w:r w:rsidRPr="006D2AE7">
        <w:t xml:space="preserve">. </w:t>
      </w:r>
      <w:r>
        <w:t xml:space="preserve">Fondo, Reparaciones y Costas. </w:t>
      </w:r>
      <w:r w:rsidRPr="00AF3B3F">
        <w:rPr>
          <w:lang w:val="pt-BR"/>
        </w:rPr>
        <w:t xml:space="preserve">Sentencia de 18 de </w:t>
      </w:r>
      <w:proofErr w:type="spellStart"/>
      <w:r w:rsidRPr="00AF3B3F">
        <w:rPr>
          <w:lang w:val="pt-BR"/>
        </w:rPr>
        <w:t>junio</w:t>
      </w:r>
      <w:proofErr w:type="spellEnd"/>
      <w:r w:rsidRPr="00AF3B3F">
        <w:rPr>
          <w:lang w:val="pt-BR"/>
        </w:rPr>
        <w:t xml:space="preserve"> de 2024. </w:t>
      </w:r>
      <w:proofErr w:type="spellStart"/>
      <w:r w:rsidRPr="00AF3B3F">
        <w:rPr>
          <w:lang w:val="pt-BR"/>
        </w:rPr>
        <w:t>Serie</w:t>
      </w:r>
      <w:proofErr w:type="spellEnd"/>
      <w:r w:rsidRPr="00AF3B3F">
        <w:rPr>
          <w:lang w:val="pt-BR"/>
        </w:rPr>
        <w:t xml:space="preserve"> C, No. 527. </w:t>
      </w:r>
      <w:r w:rsidRPr="006D2AE7">
        <w:rPr>
          <w:lang w:val="pt-BR"/>
        </w:rPr>
        <w:t>Voto concorrente e parcialmente divergente do</w:t>
      </w:r>
      <w:r>
        <w:rPr>
          <w:lang w:val="pt-BR"/>
        </w:rPr>
        <w:t>s</w:t>
      </w:r>
      <w:r w:rsidRPr="006D2AE7">
        <w:rPr>
          <w:lang w:val="pt-BR"/>
        </w:rPr>
        <w:t xml:space="preserve"> Ju</w:t>
      </w:r>
      <w:r>
        <w:rPr>
          <w:lang w:val="pt-BR"/>
        </w:rPr>
        <w:t>ízes</w:t>
      </w:r>
      <w:r w:rsidRPr="006D2AE7">
        <w:rPr>
          <w:lang w:val="pt-BR"/>
        </w:rPr>
        <w:t xml:space="preserve"> Rodrigo</w:t>
      </w:r>
      <w:r>
        <w:rPr>
          <w:lang w:val="pt-BR"/>
        </w:rPr>
        <w:t xml:space="preserve"> Mudrovitsch e Eduardo Ferrer </w:t>
      </w:r>
      <w:proofErr w:type="spellStart"/>
      <w:r>
        <w:rPr>
          <w:lang w:val="pt-BR"/>
        </w:rPr>
        <w:t>Mac-Gregor</w:t>
      </w:r>
      <w:proofErr w:type="spellEnd"/>
      <w:r>
        <w:rPr>
          <w:lang w:val="pt-BR"/>
        </w:rPr>
        <w:t xml:space="preserve">, </w:t>
      </w:r>
      <w:proofErr w:type="spellStart"/>
      <w:r>
        <w:rPr>
          <w:lang w:val="pt-BR"/>
        </w:rPr>
        <w:t>párs</w:t>
      </w:r>
      <w:proofErr w:type="spellEnd"/>
      <w:r>
        <w:rPr>
          <w:lang w:val="pt-BR"/>
        </w:rPr>
        <w:t xml:space="preserve">. </w:t>
      </w:r>
      <w:r w:rsidRPr="007269ED">
        <w:rPr>
          <w:lang w:val="es-419"/>
        </w:rPr>
        <w:t>19-29.</w:t>
      </w:r>
    </w:p>
  </w:footnote>
  <w:footnote w:id="71">
    <w:p w14:paraId="1CAB7350" w14:textId="77777777" w:rsidR="00D8657E" w:rsidRPr="004C372E" w:rsidRDefault="00D8657E" w:rsidP="00D8657E">
      <w:pPr>
        <w:pStyle w:val="Textonotapie"/>
        <w:rPr>
          <w:lang w:val="pt-BR"/>
        </w:rPr>
      </w:pPr>
      <w:r>
        <w:rPr>
          <w:rStyle w:val="Refdenotaalpie"/>
        </w:rPr>
        <w:footnoteRef/>
      </w:r>
      <w:r w:rsidRPr="007269ED">
        <w:rPr>
          <w:lang w:val="es-419"/>
        </w:rPr>
        <w:t xml:space="preserve"> </w:t>
      </w:r>
      <w:r w:rsidRPr="007269ED">
        <w:rPr>
          <w:lang w:val="es-419"/>
        </w:rPr>
        <w:tab/>
        <w:t xml:space="preserve">Corte IDH. </w:t>
      </w:r>
      <w:r w:rsidRPr="007269ED">
        <w:rPr>
          <w:i/>
          <w:iCs/>
          <w:lang w:val="es-419"/>
        </w:rPr>
        <w:t xml:space="preserve">Caso </w:t>
      </w:r>
      <w:proofErr w:type="spellStart"/>
      <w:r w:rsidRPr="007269ED">
        <w:rPr>
          <w:i/>
          <w:iCs/>
          <w:lang w:val="es-419"/>
        </w:rPr>
        <w:t>Baraona</w:t>
      </w:r>
      <w:proofErr w:type="spellEnd"/>
      <w:r w:rsidRPr="007269ED">
        <w:rPr>
          <w:i/>
          <w:iCs/>
          <w:lang w:val="es-419"/>
        </w:rPr>
        <w:t xml:space="preserve"> Bray Vs. </w:t>
      </w:r>
      <w:r w:rsidRPr="004C372E">
        <w:rPr>
          <w:i/>
          <w:iCs/>
        </w:rPr>
        <w:t>Chile</w:t>
      </w:r>
      <w:r w:rsidRPr="004C372E">
        <w:t xml:space="preserve">. </w:t>
      </w:r>
      <w:r w:rsidRPr="00DF11A0">
        <w:t>Excepciones Preliminares, Fo</w:t>
      </w:r>
      <w:r w:rsidRPr="004C372E">
        <w:t>ndo, Reparaciones y</w:t>
      </w:r>
      <w:r>
        <w:t xml:space="preserve"> Costas. </w:t>
      </w:r>
      <w:r w:rsidRPr="005E647B">
        <w:rPr>
          <w:lang w:val="pt-BR"/>
        </w:rPr>
        <w:t xml:space="preserve">Sentencia de </w:t>
      </w:r>
      <w:r>
        <w:rPr>
          <w:lang w:val="pt-BR"/>
        </w:rPr>
        <w:t>24</w:t>
      </w:r>
      <w:r w:rsidRPr="005E647B">
        <w:rPr>
          <w:lang w:val="pt-BR"/>
        </w:rPr>
        <w:t xml:space="preserve"> de </w:t>
      </w:r>
      <w:proofErr w:type="spellStart"/>
      <w:r>
        <w:rPr>
          <w:lang w:val="pt-BR"/>
        </w:rPr>
        <w:t>noviembre</w:t>
      </w:r>
      <w:proofErr w:type="spellEnd"/>
      <w:r w:rsidRPr="005E647B">
        <w:rPr>
          <w:lang w:val="pt-BR"/>
        </w:rPr>
        <w:t xml:space="preserve"> de 202</w:t>
      </w:r>
      <w:r>
        <w:rPr>
          <w:lang w:val="pt-BR"/>
        </w:rPr>
        <w:t>2</w:t>
      </w:r>
      <w:r w:rsidRPr="005E647B">
        <w:rPr>
          <w:lang w:val="pt-BR"/>
        </w:rPr>
        <w:t xml:space="preserve">. </w:t>
      </w:r>
      <w:proofErr w:type="spellStart"/>
      <w:r w:rsidRPr="005E647B">
        <w:rPr>
          <w:lang w:val="pt-BR"/>
        </w:rPr>
        <w:t>Serie</w:t>
      </w:r>
      <w:proofErr w:type="spellEnd"/>
      <w:r w:rsidRPr="005E647B">
        <w:rPr>
          <w:lang w:val="pt-BR"/>
        </w:rPr>
        <w:t xml:space="preserve"> C No. 5</w:t>
      </w:r>
      <w:r>
        <w:rPr>
          <w:lang w:val="pt-BR"/>
        </w:rPr>
        <w:t>81</w:t>
      </w:r>
      <w:r w:rsidRPr="005E647B">
        <w:rPr>
          <w:lang w:val="pt-BR"/>
        </w:rPr>
        <w:t>.</w:t>
      </w:r>
      <w:r>
        <w:rPr>
          <w:lang w:val="pt-BR"/>
        </w:rPr>
        <w:t xml:space="preserve"> Voto dos Juízes Rodrigo Mudrovitsch, Ricardo C. Pérez Manrique e Eduardo Ferrer </w:t>
      </w:r>
      <w:proofErr w:type="spellStart"/>
      <w:r>
        <w:rPr>
          <w:lang w:val="pt-BR"/>
        </w:rPr>
        <w:t>MacGregor</w:t>
      </w:r>
      <w:proofErr w:type="spellEnd"/>
      <w:r>
        <w:rPr>
          <w:lang w:val="pt-BR"/>
        </w:rPr>
        <w:t xml:space="preserve"> </w:t>
      </w:r>
      <w:proofErr w:type="spellStart"/>
      <w:r>
        <w:rPr>
          <w:lang w:val="pt-BR"/>
        </w:rPr>
        <w:t>Poisot</w:t>
      </w:r>
      <w:proofErr w:type="spellEnd"/>
      <w:r w:rsidRPr="00810F05">
        <w:rPr>
          <w:lang w:val="pt-BR"/>
        </w:rPr>
        <w:t xml:space="preserve">, </w:t>
      </w:r>
      <w:proofErr w:type="spellStart"/>
      <w:r w:rsidRPr="00810F05">
        <w:rPr>
          <w:lang w:val="pt-BR"/>
        </w:rPr>
        <w:t>p</w:t>
      </w:r>
      <w:r>
        <w:rPr>
          <w:lang w:val="pt-BR"/>
        </w:rPr>
        <w:t>á</w:t>
      </w:r>
      <w:r w:rsidRPr="00810F05">
        <w:rPr>
          <w:lang w:val="pt-BR"/>
        </w:rPr>
        <w:t>r</w:t>
      </w:r>
      <w:proofErr w:type="spellEnd"/>
      <w:r w:rsidRPr="00810F05">
        <w:rPr>
          <w:lang w:val="pt-BR"/>
        </w:rPr>
        <w:t>.</w:t>
      </w:r>
      <w:r>
        <w:rPr>
          <w:lang w:val="pt-BR"/>
        </w:rPr>
        <w:t xml:space="preserve"> 74.</w:t>
      </w:r>
      <w:r w:rsidRPr="004C372E">
        <w:rPr>
          <w:lang w:val="pt-BR"/>
        </w:rPr>
        <w:t xml:space="preserve"> </w:t>
      </w:r>
    </w:p>
  </w:footnote>
  <w:footnote w:id="72">
    <w:p w14:paraId="78738206" w14:textId="77777777" w:rsidR="00D8657E" w:rsidRPr="00810F05" w:rsidRDefault="00D8657E" w:rsidP="00D8657E">
      <w:pPr>
        <w:pStyle w:val="Textonotapie"/>
        <w:rPr>
          <w:lang w:val="pt-BR"/>
        </w:rPr>
      </w:pPr>
      <w:r>
        <w:rPr>
          <w:rStyle w:val="Refdenotaalpie"/>
        </w:rPr>
        <w:footnoteRef/>
      </w:r>
      <w:r w:rsidRPr="00DF11A0">
        <w:t xml:space="preserve">  </w:t>
      </w:r>
      <w:r w:rsidRPr="00DF11A0">
        <w:tab/>
      </w:r>
      <w:r w:rsidRPr="004C372E">
        <w:t xml:space="preserve">Corte IDH. </w:t>
      </w:r>
      <w:r w:rsidRPr="004C372E">
        <w:rPr>
          <w:i/>
          <w:iCs/>
          <w:lang w:val="es-419"/>
        </w:rPr>
        <w:t>Caso Vega González y otros Vs. Chile</w:t>
      </w:r>
      <w:r w:rsidRPr="00182612">
        <w:rPr>
          <w:lang w:val="es-419"/>
        </w:rPr>
        <w:t xml:space="preserve">. Excepciones Preliminares, Fondo, Reparaciones y Costas. </w:t>
      </w:r>
      <w:r w:rsidRPr="005E647B">
        <w:rPr>
          <w:lang w:val="pt-BR"/>
        </w:rPr>
        <w:t xml:space="preserve">Sentencia de 12 de </w:t>
      </w:r>
      <w:proofErr w:type="spellStart"/>
      <w:r w:rsidRPr="005E647B">
        <w:rPr>
          <w:lang w:val="pt-BR"/>
        </w:rPr>
        <w:t>marzo</w:t>
      </w:r>
      <w:proofErr w:type="spellEnd"/>
      <w:r w:rsidRPr="005E647B">
        <w:rPr>
          <w:lang w:val="pt-BR"/>
        </w:rPr>
        <w:t xml:space="preserve"> de 2024. </w:t>
      </w:r>
      <w:proofErr w:type="spellStart"/>
      <w:r w:rsidRPr="005E647B">
        <w:rPr>
          <w:lang w:val="pt-BR"/>
        </w:rPr>
        <w:t>Serie</w:t>
      </w:r>
      <w:proofErr w:type="spellEnd"/>
      <w:r w:rsidRPr="005E647B">
        <w:rPr>
          <w:lang w:val="pt-BR"/>
        </w:rPr>
        <w:t xml:space="preserve"> C No. 519.</w:t>
      </w:r>
      <w:r>
        <w:rPr>
          <w:lang w:val="pt-BR"/>
        </w:rPr>
        <w:t xml:space="preserve"> Voto dos Juízes Rodrigo Mudrovitsch e Eduardo Ferrer </w:t>
      </w:r>
      <w:proofErr w:type="spellStart"/>
      <w:r>
        <w:rPr>
          <w:lang w:val="pt-BR"/>
        </w:rPr>
        <w:t>MacGregor</w:t>
      </w:r>
      <w:proofErr w:type="spellEnd"/>
      <w:r>
        <w:rPr>
          <w:lang w:val="pt-BR"/>
        </w:rPr>
        <w:t xml:space="preserve"> </w:t>
      </w:r>
      <w:proofErr w:type="spellStart"/>
      <w:r>
        <w:rPr>
          <w:lang w:val="pt-BR"/>
        </w:rPr>
        <w:t>Poisot</w:t>
      </w:r>
      <w:proofErr w:type="spellEnd"/>
      <w:r w:rsidRPr="00810F05">
        <w:rPr>
          <w:lang w:val="pt-BR"/>
        </w:rPr>
        <w:t xml:space="preserve">, </w:t>
      </w:r>
      <w:proofErr w:type="spellStart"/>
      <w:r w:rsidRPr="00810F05">
        <w:rPr>
          <w:lang w:val="pt-BR"/>
        </w:rPr>
        <w:t>p</w:t>
      </w:r>
      <w:r>
        <w:rPr>
          <w:lang w:val="pt-BR"/>
        </w:rPr>
        <w:t>á</w:t>
      </w:r>
      <w:r w:rsidRPr="00810F05">
        <w:rPr>
          <w:lang w:val="pt-BR"/>
        </w:rPr>
        <w:t>r</w:t>
      </w:r>
      <w:proofErr w:type="spellEnd"/>
      <w:r w:rsidRPr="00810F05">
        <w:rPr>
          <w:lang w:val="pt-BR"/>
        </w:rPr>
        <w:t>. 131</w:t>
      </w:r>
      <w:r>
        <w:rPr>
          <w:lang w:val="pt-BR"/>
        </w:rPr>
        <w:t>.</w:t>
      </w:r>
    </w:p>
  </w:footnote>
  <w:footnote w:id="73">
    <w:p w14:paraId="025028B4" w14:textId="77777777" w:rsidR="00D8657E" w:rsidRPr="00337D85" w:rsidRDefault="00D8657E" w:rsidP="00D8657E">
      <w:pPr>
        <w:pStyle w:val="Textonotapie"/>
        <w:rPr>
          <w:lang w:val="es-419"/>
        </w:rPr>
      </w:pPr>
      <w:r>
        <w:rPr>
          <w:rStyle w:val="Refdenotaalpie"/>
        </w:rPr>
        <w:footnoteRef/>
      </w:r>
      <w:r w:rsidRPr="00810F05">
        <w:rPr>
          <w:lang w:val="pt-BR"/>
        </w:rPr>
        <w:t xml:space="preserve"> </w:t>
      </w:r>
      <w:r>
        <w:rPr>
          <w:lang w:val="pt-BR"/>
        </w:rPr>
        <w:tab/>
      </w:r>
      <w:r w:rsidRPr="00D46930">
        <w:rPr>
          <w:lang w:val="pt-BR"/>
        </w:rPr>
        <w:t xml:space="preserve">Corte IDH. </w:t>
      </w:r>
      <w:r w:rsidRPr="001E6C76">
        <w:rPr>
          <w:i/>
          <w:iCs/>
          <w:lang w:val="pt-BR"/>
        </w:rPr>
        <w:t xml:space="preserve">Caso </w:t>
      </w:r>
      <w:proofErr w:type="spellStart"/>
      <w:r w:rsidRPr="001E6C76">
        <w:rPr>
          <w:i/>
          <w:iCs/>
          <w:lang w:val="pt-BR"/>
        </w:rPr>
        <w:t>Cantoral</w:t>
      </w:r>
      <w:proofErr w:type="spellEnd"/>
      <w:r w:rsidRPr="001E6C76">
        <w:rPr>
          <w:i/>
          <w:iCs/>
          <w:lang w:val="pt-BR"/>
        </w:rPr>
        <w:t xml:space="preserve"> Benavides Vs. </w:t>
      </w:r>
      <w:r w:rsidRPr="00337D85">
        <w:rPr>
          <w:i/>
          <w:iCs/>
          <w:lang w:val="es-419"/>
        </w:rPr>
        <w:t>Perú</w:t>
      </w:r>
      <w:r w:rsidRPr="00337D85">
        <w:rPr>
          <w:lang w:val="es-419"/>
        </w:rPr>
        <w:t>. Fondo. Sentencia de 18 de agosto de 2000. Serie C No. 69, par. 95</w:t>
      </w:r>
    </w:p>
  </w:footnote>
  <w:footnote w:id="74">
    <w:p w14:paraId="58363311" w14:textId="77777777" w:rsidR="00D8657E" w:rsidRDefault="00D8657E" w:rsidP="00D8657E">
      <w:pPr>
        <w:pStyle w:val="Textonotapie"/>
      </w:pPr>
      <w:r>
        <w:rPr>
          <w:rStyle w:val="Refdenotaalpie"/>
        </w:rPr>
        <w:footnoteRef/>
      </w:r>
      <w:r w:rsidRPr="00337D85">
        <w:rPr>
          <w:lang w:val="es-419"/>
        </w:rPr>
        <w:t xml:space="preserve"> </w:t>
      </w:r>
      <w:r w:rsidRPr="00337D85">
        <w:rPr>
          <w:lang w:val="es-419"/>
        </w:rPr>
        <w:tab/>
        <w:t xml:space="preserve">Corte IDH. </w:t>
      </w:r>
      <w:r w:rsidRPr="00337D85">
        <w:rPr>
          <w:i/>
          <w:iCs/>
          <w:lang w:val="es-419"/>
        </w:rPr>
        <w:t xml:space="preserve">Caso Tibi Vs. </w:t>
      </w:r>
      <w:r w:rsidRPr="00182612">
        <w:rPr>
          <w:i/>
          <w:iCs/>
          <w:lang w:val="es-419"/>
        </w:rPr>
        <w:t>Ecuador</w:t>
      </w:r>
      <w:r w:rsidRPr="00182612">
        <w:rPr>
          <w:lang w:val="es-419"/>
        </w:rPr>
        <w:t xml:space="preserve">. Excepciones Preliminares, Fondo, Reparaciones y Costas. </w:t>
      </w:r>
      <w:r w:rsidRPr="00C86AF4">
        <w:t>Sentencia de 7 de septiembre de 2004. Serie C No. 114</w:t>
      </w:r>
      <w:r>
        <w:t>, par. 145</w:t>
      </w:r>
    </w:p>
  </w:footnote>
  <w:footnote w:id="75">
    <w:p w14:paraId="3251FD6D" w14:textId="77777777" w:rsidR="00D8657E" w:rsidRPr="003F504F" w:rsidRDefault="00D8657E" w:rsidP="00D8657E">
      <w:pPr>
        <w:pStyle w:val="Textonotapie"/>
      </w:pPr>
      <w:r>
        <w:rPr>
          <w:rStyle w:val="Refdenotaalpie"/>
        </w:rPr>
        <w:footnoteRef/>
      </w:r>
      <w:r w:rsidRPr="00182612">
        <w:t xml:space="preserve"> </w:t>
      </w:r>
      <w:r w:rsidRPr="00182612">
        <w:tab/>
        <w:t xml:space="preserve">Corte IDH. </w:t>
      </w:r>
      <w:r w:rsidRPr="00182612">
        <w:rPr>
          <w:i/>
          <w:iCs/>
        </w:rPr>
        <w:t xml:space="preserve">Caso Bueno Alves Vs. </w:t>
      </w:r>
      <w:r w:rsidRPr="0015048F">
        <w:rPr>
          <w:i/>
          <w:iCs/>
        </w:rPr>
        <w:t xml:space="preserve">Argentina. </w:t>
      </w:r>
      <w:r w:rsidRPr="004813AA">
        <w:t>Fondo, Reparaciones y Costas</w:t>
      </w:r>
      <w:r w:rsidRPr="00066232">
        <w:t xml:space="preserve">. Sentencia de 11 de mayo de 2007. Serie C No. 164, pár. </w:t>
      </w:r>
      <w:r>
        <w:t>156.</w:t>
      </w:r>
    </w:p>
  </w:footnote>
  <w:footnote w:id="76">
    <w:p w14:paraId="0E741ECF" w14:textId="77777777" w:rsidR="00D8657E" w:rsidRPr="00CF4F27" w:rsidRDefault="00D8657E" w:rsidP="00D8657E">
      <w:pPr>
        <w:pStyle w:val="Textonotapie"/>
        <w:rPr>
          <w:lang w:val="es-419"/>
        </w:rPr>
      </w:pPr>
      <w:r>
        <w:rPr>
          <w:rStyle w:val="Refdenotaalpie"/>
        </w:rPr>
        <w:footnoteRef/>
      </w:r>
      <w:r w:rsidRPr="00810F05">
        <w:t xml:space="preserve"> </w:t>
      </w:r>
      <w:r>
        <w:tab/>
      </w:r>
      <w:r w:rsidRPr="00C86AF4">
        <w:t xml:space="preserve">Corte IDH. </w:t>
      </w:r>
      <w:r w:rsidRPr="00810F05">
        <w:rPr>
          <w:i/>
          <w:iCs/>
        </w:rPr>
        <w:t xml:space="preserve">Caso </w:t>
      </w:r>
      <w:proofErr w:type="spellStart"/>
      <w:r w:rsidRPr="00810F05">
        <w:rPr>
          <w:i/>
          <w:iCs/>
        </w:rPr>
        <w:t>Quispialaya</w:t>
      </w:r>
      <w:proofErr w:type="spellEnd"/>
      <w:r w:rsidRPr="00810F05">
        <w:rPr>
          <w:i/>
          <w:iCs/>
        </w:rPr>
        <w:t xml:space="preserve"> Vilcapoma Vs. </w:t>
      </w:r>
      <w:r w:rsidRPr="00810F05">
        <w:rPr>
          <w:i/>
          <w:iCs/>
          <w:lang w:val="es-419"/>
        </w:rPr>
        <w:t>Perú</w:t>
      </w:r>
      <w:r w:rsidRPr="00810F05">
        <w:rPr>
          <w:lang w:val="es-419"/>
        </w:rPr>
        <w:t>. Interpretación de la Sentencia de Excepciones Preliminares, Fondo, Reparaciones y Costas. Sentencia de 21 de noviembre de 2016. Serie C No. 320</w:t>
      </w:r>
      <w:r w:rsidRPr="00CF4F27">
        <w:rPr>
          <w:lang w:val="es-419"/>
        </w:rPr>
        <w:t>, par. 223</w:t>
      </w:r>
      <w:r>
        <w:rPr>
          <w:lang w:val="es-419"/>
        </w:rPr>
        <w:t>.</w:t>
      </w:r>
    </w:p>
  </w:footnote>
  <w:footnote w:id="77">
    <w:p w14:paraId="17CEA75F" w14:textId="77777777" w:rsidR="00D8657E" w:rsidRPr="0016428D" w:rsidRDefault="00D8657E" w:rsidP="00D8657E">
      <w:pPr>
        <w:pStyle w:val="Textonotapie"/>
      </w:pPr>
      <w:r>
        <w:rPr>
          <w:rStyle w:val="Refdenotaalpie"/>
        </w:rPr>
        <w:footnoteRef/>
      </w:r>
      <w:r>
        <w:t xml:space="preserve"> </w:t>
      </w:r>
      <w:r>
        <w:tab/>
      </w:r>
      <w:r w:rsidRPr="00810F05">
        <w:rPr>
          <w:lang w:val="es-419"/>
        </w:rPr>
        <w:t xml:space="preserve">Corte IDH. </w:t>
      </w:r>
      <w:r w:rsidRPr="00B71EA5">
        <w:rPr>
          <w:i/>
          <w:iCs/>
          <w:lang w:val="es-419"/>
        </w:rPr>
        <w:t>Caso López Soto y otros Vs. Venezuela</w:t>
      </w:r>
      <w:r w:rsidRPr="00810F05">
        <w:rPr>
          <w:lang w:val="es-419"/>
        </w:rPr>
        <w:t>. Fondo, Reparaciones y Costas. Sentencia de 26 de septiembre de 2018. Serie C No. 362.</w:t>
      </w:r>
    </w:p>
  </w:footnote>
  <w:footnote w:id="78">
    <w:p w14:paraId="6DF79584" w14:textId="77777777" w:rsidR="00D8657E" w:rsidRDefault="00D8657E" w:rsidP="00D8657E">
      <w:pPr>
        <w:pStyle w:val="Textonotapie"/>
      </w:pPr>
      <w:r>
        <w:rPr>
          <w:rStyle w:val="Refdenotaalpie"/>
        </w:rPr>
        <w:footnoteRef/>
      </w:r>
      <w:r>
        <w:t xml:space="preserve"> </w:t>
      </w:r>
      <w:r>
        <w:tab/>
      </w:r>
      <w:r w:rsidRPr="00005B0B">
        <w:rPr>
          <w:lang w:val="es-419"/>
        </w:rPr>
        <w:t xml:space="preserve">Corte IDH. </w:t>
      </w:r>
      <w:r w:rsidRPr="00B71EA5">
        <w:rPr>
          <w:i/>
          <w:iCs/>
          <w:lang w:val="es-419"/>
        </w:rPr>
        <w:t>Caso Azul Rojas Marín y otra Vs. Perú</w:t>
      </w:r>
      <w:r w:rsidRPr="00005B0B">
        <w:rPr>
          <w:lang w:val="es-419"/>
        </w:rPr>
        <w:t xml:space="preserve">. Excepciones Preliminares, Fondo, Reparaciones y Costas. </w:t>
      </w:r>
      <w:r w:rsidRPr="006C38D6">
        <w:rPr>
          <w:lang w:val="es-419"/>
        </w:rPr>
        <w:t>Sentencia de 12 de marzo de 2020. Serie C No. 402.</w:t>
      </w:r>
      <w:r>
        <w:t>, par. 207</w:t>
      </w:r>
    </w:p>
  </w:footnote>
  <w:footnote w:id="79">
    <w:p w14:paraId="4E2FD706" w14:textId="77777777" w:rsidR="00D8657E" w:rsidRPr="00337D85" w:rsidRDefault="00D8657E" w:rsidP="00D8657E">
      <w:pPr>
        <w:pStyle w:val="Textonotapie"/>
        <w:rPr>
          <w:lang w:val="pt-BR"/>
        </w:rPr>
      </w:pPr>
      <w:r>
        <w:rPr>
          <w:rStyle w:val="Refdenotaalpie"/>
        </w:rPr>
        <w:footnoteRef/>
      </w:r>
      <w:r>
        <w:t xml:space="preserve"> </w:t>
      </w:r>
      <w:r>
        <w:tab/>
        <w:t>“</w:t>
      </w:r>
      <w:r w:rsidRPr="002B68D4">
        <w:t xml:space="preserve">Adicionalmente, es preciso resaltar que, en el marco de la interpretación del artículo 5.2 de la Convención, la Corte ha entendido que, tanto la interpretación sistemática como la evolutiva, juegan un rol crucial en mantener el efecto útil de la prohibición de la tortura, </w:t>
      </w:r>
      <w:proofErr w:type="gramStart"/>
      <w:r w:rsidRPr="002B68D4">
        <w:t>de acuerdo a</w:t>
      </w:r>
      <w:proofErr w:type="gramEnd"/>
      <w:r w:rsidRPr="002B68D4">
        <w:t xml:space="preserve"> las condiciones actuales de vida en las sociedades de nuestro continente. Ello es consecuente con las reglas generales de interpretación establecidas en el artículo 29 de la Convención Americana, así como en la Convención de Viena sobre el Derecho de los Tratados.”</w:t>
      </w:r>
      <w:r>
        <w:rPr>
          <w:b/>
        </w:rPr>
        <w:t xml:space="preserve"> </w:t>
      </w:r>
      <w:r w:rsidRPr="00A80C6F">
        <w:t xml:space="preserve">Corte IDH. </w:t>
      </w:r>
      <w:r w:rsidRPr="002B68D4">
        <w:rPr>
          <w:i/>
          <w:iCs/>
        </w:rPr>
        <w:t xml:space="preserve">Caso López Soto vs. Venezuela. </w:t>
      </w:r>
      <w:r w:rsidRPr="00810F05">
        <w:t>Fondo, Reparaciones y Costas.</w:t>
      </w:r>
      <w:r>
        <w:t xml:space="preserve"> </w:t>
      </w:r>
      <w:r w:rsidRPr="00337D85">
        <w:rPr>
          <w:lang w:val="pt-BR"/>
        </w:rPr>
        <w:t xml:space="preserve">Sentencia de 26 de </w:t>
      </w:r>
      <w:proofErr w:type="spellStart"/>
      <w:r w:rsidRPr="00337D85">
        <w:rPr>
          <w:lang w:val="pt-BR"/>
        </w:rPr>
        <w:t>septiembre</w:t>
      </w:r>
      <w:proofErr w:type="spellEnd"/>
      <w:r w:rsidRPr="00337D85">
        <w:rPr>
          <w:lang w:val="pt-BR"/>
        </w:rPr>
        <w:t xml:space="preserve"> de 2018. </w:t>
      </w:r>
      <w:proofErr w:type="spellStart"/>
      <w:r w:rsidRPr="00337D85">
        <w:rPr>
          <w:lang w:val="pt-BR"/>
        </w:rPr>
        <w:t>Serie</w:t>
      </w:r>
      <w:proofErr w:type="spellEnd"/>
      <w:r w:rsidRPr="00337D85">
        <w:rPr>
          <w:lang w:val="pt-BR"/>
        </w:rPr>
        <w:t xml:space="preserve"> C No. 362, </w:t>
      </w:r>
      <w:proofErr w:type="spellStart"/>
      <w:r w:rsidRPr="00337D85">
        <w:rPr>
          <w:lang w:val="pt-BR"/>
        </w:rPr>
        <w:t>pár</w:t>
      </w:r>
      <w:proofErr w:type="spellEnd"/>
      <w:r w:rsidRPr="00337D85">
        <w:rPr>
          <w:lang w:val="pt-BR"/>
        </w:rPr>
        <w:t>. 193.</w:t>
      </w:r>
    </w:p>
  </w:footnote>
  <w:footnote w:id="80">
    <w:p w14:paraId="1C58D494" w14:textId="77777777" w:rsidR="00D8657E" w:rsidRPr="0078424F" w:rsidRDefault="00D8657E" w:rsidP="00D8657E">
      <w:pPr>
        <w:pStyle w:val="Textonotapie"/>
        <w:rPr>
          <w:lang w:val="pt-BR"/>
        </w:rPr>
      </w:pPr>
      <w:r>
        <w:rPr>
          <w:rStyle w:val="Refdenotaalpie"/>
        </w:rPr>
        <w:footnoteRef/>
      </w:r>
      <w:r w:rsidRPr="00F16FF0">
        <w:rPr>
          <w:lang w:val="pt-BR"/>
        </w:rPr>
        <w:t xml:space="preserve"> A distinção, por exemplo, entre tortura e tratamento cruel nem sempre é evidente na prática, e pode repousar em zona cinzenta.  Por esse motivo, autores como Jeremy </w:t>
      </w:r>
      <w:proofErr w:type="spellStart"/>
      <w:r w:rsidRPr="00F16FF0">
        <w:rPr>
          <w:lang w:val="pt-BR"/>
        </w:rPr>
        <w:t>Waldron</w:t>
      </w:r>
      <w:proofErr w:type="spellEnd"/>
      <w:r w:rsidRPr="00F16FF0">
        <w:rPr>
          <w:lang w:val="pt-BR"/>
        </w:rPr>
        <w:t xml:space="preserve"> têm defendido definições menos precisas</w:t>
      </w:r>
      <w:r>
        <w:rPr>
          <w:lang w:val="pt-BR"/>
        </w:rPr>
        <w:t xml:space="preserve">. </w:t>
      </w:r>
      <w:bookmarkStart w:id="5" w:name="_Hlk189228648"/>
      <w:r w:rsidRPr="00337D85">
        <w:rPr>
          <w:lang w:val="en-US"/>
        </w:rPr>
        <w:t xml:space="preserve">Vide: </w:t>
      </w:r>
      <w:r w:rsidRPr="00C51FC4">
        <w:rPr>
          <w:lang w:val="en-US"/>
        </w:rPr>
        <w:t>WALDRON, Jeremy. Torture and Positive Law: Jurisprudence for the White House. </w:t>
      </w:r>
      <w:r w:rsidRPr="00C51FC4">
        <w:rPr>
          <w:i/>
          <w:iCs/>
          <w:lang w:val="en-US"/>
        </w:rPr>
        <w:t>UC Berkeley: Kadish Center for Morality, Law and Public Affairs</w:t>
      </w:r>
      <w:r w:rsidRPr="00C51FC4">
        <w:rPr>
          <w:lang w:val="en-US"/>
        </w:rPr>
        <w:t>.</w:t>
      </w:r>
      <w:r>
        <w:rPr>
          <w:lang w:val="en-US"/>
        </w:rPr>
        <w:t xml:space="preserve"> </w:t>
      </w:r>
      <w:r w:rsidRPr="00C51FC4">
        <w:rPr>
          <w:lang w:val="pt-BR"/>
        </w:rPr>
        <w:t>2004.</w:t>
      </w:r>
      <w:r>
        <w:rPr>
          <w:lang w:val="pt-BR"/>
        </w:rPr>
        <w:t xml:space="preserve"> Pp. 15-</w:t>
      </w:r>
      <w:proofErr w:type="gramStart"/>
      <w:r>
        <w:rPr>
          <w:lang w:val="pt-BR"/>
        </w:rPr>
        <w:t>16</w:t>
      </w:r>
      <w:bookmarkEnd w:id="5"/>
      <w:r>
        <w:rPr>
          <w:lang w:val="pt-BR"/>
        </w:rPr>
        <w:t>.</w:t>
      </w:r>
      <w:r w:rsidRPr="00F16FF0">
        <w:rPr>
          <w:lang w:val="pt-BR"/>
        </w:rPr>
        <w:t>.</w:t>
      </w:r>
      <w:proofErr w:type="gramEnd"/>
    </w:p>
  </w:footnote>
  <w:footnote w:id="81">
    <w:p w14:paraId="16DFEB9D" w14:textId="77777777" w:rsidR="00D8657E" w:rsidRPr="00DB1BFA" w:rsidRDefault="00D8657E" w:rsidP="00D8657E">
      <w:pPr>
        <w:pStyle w:val="Textonotapie"/>
        <w:rPr>
          <w:lang w:val="en-US"/>
        </w:rPr>
      </w:pPr>
      <w:r>
        <w:rPr>
          <w:rStyle w:val="Refdenotaalpie"/>
        </w:rPr>
        <w:footnoteRef/>
      </w:r>
      <w:r w:rsidRPr="0029511F">
        <w:rPr>
          <w:lang w:val="pt-BR"/>
        </w:rPr>
        <w:t xml:space="preserve"> </w:t>
      </w:r>
      <w:r w:rsidRPr="0029511F">
        <w:rPr>
          <w:lang w:val="pt-BR"/>
        </w:rPr>
        <w:tab/>
        <w:t xml:space="preserve">Tal construção é </w:t>
      </w:r>
      <w:r>
        <w:rPr>
          <w:lang w:val="pt-BR"/>
        </w:rPr>
        <w:t>consistente</w:t>
      </w:r>
      <w:r w:rsidRPr="0029511F">
        <w:rPr>
          <w:lang w:val="pt-BR"/>
        </w:rPr>
        <w:t xml:space="preserve"> c</w:t>
      </w:r>
      <w:r>
        <w:rPr>
          <w:lang w:val="pt-BR"/>
        </w:rPr>
        <w:t xml:space="preserve">om a intenção dos redatores da CCT de excluir as situações em que a dor ou sofrimento tenham sido causados por acidente ou mera negligência. </w:t>
      </w:r>
      <w:proofErr w:type="spellStart"/>
      <w:r w:rsidRPr="0029511F">
        <w:rPr>
          <w:lang w:val="en-US"/>
        </w:rPr>
        <w:t>Cfr</w:t>
      </w:r>
      <w:proofErr w:type="spellEnd"/>
      <w:r w:rsidRPr="0029511F">
        <w:rPr>
          <w:lang w:val="en-US"/>
        </w:rPr>
        <w:t xml:space="preserve">. </w:t>
      </w:r>
      <w:r>
        <w:rPr>
          <w:lang w:val="en-US"/>
        </w:rPr>
        <w:t xml:space="preserve">BURGERS, J. Herman </w:t>
      </w:r>
      <w:r w:rsidRPr="0029511F">
        <w:rPr>
          <w:lang w:val="en-US"/>
        </w:rPr>
        <w:t xml:space="preserve">and </w:t>
      </w:r>
      <w:r>
        <w:rPr>
          <w:lang w:val="en-US"/>
        </w:rPr>
        <w:t>DANELIUS, HANS.</w:t>
      </w:r>
      <w:r w:rsidRPr="0029511F">
        <w:rPr>
          <w:lang w:val="en-US"/>
        </w:rPr>
        <w:t xml:space="preserve"> </w:t>
      </w:r>
      <w:r w:rsidRPr="0029511F">
        <w:rPr>
          <w:i/>
          <w:iCs/>
          <w:lang w:val="en-US"/>
        </w:rPr>
        <w:t>The United Nations Convention against Torture</w:t>
      </w:r>
      <w:r w:rsidRPr="0029511F">
        <w:rPr>
          <w:lang w:val="en-US"/>
        </w:rPr>
        <w:t>: A Handbook on the Convention against Torture and Other Cruel, Inhuman or Degrading Treatment or Punishment</w:t>
      </w:r>
      <w:r>
        <w:rPr>
          <w:lang w:val="en-US"/>
        </w:rPr>
        <w:t xml:space="preserve">. </w:t>
      </w:r>
      <w:r w:rsidRPr="00DB1BFA">
        <w:rPr>
          <w:lang w:val="en-US"/>
        </w:rPr>
        <w:t xml:space="preserve">Martinus </w:t>
      </w:r>
      <w:proofErr w:type="spellStart"/>
      <w:r w:rsidRPr="00DB1BFA">
        <w:rPr>
          <w:lang w:val="en-US"/>
        </w:rPr>
        <w:t>Nijhoff</w:t>
      </w:r>
      <w:proofErr w:type="spellEnd"/>
      <w:r w:rsidRPr="00DB1BFA">
        <w:rPr>
          <w:lang w:val="en-US"/>
        </w:rPr>
        <w:t xml:space="preserve"> Publishers: Dordrecht, 1988, p. 118.</w:t>
      </w:r>
    </w:p>
  </w:footnote>
  <w:footnote w:id="82">
    <w:p w14:paraId="275EA234" w14:textId="77777777" w:rsidR="00D8657E" w:rsidRPr="002A5C48" w:rsidRDefault="00D8657E" w:rsidP="00D8657E">
      <w:pPr>
        <w:pStyle w:val="Textonotapie"/>
        <w:rPr>
          <w:lang w:val="en-US"/>
        </w:rPr>
      </w:pPr>
      <w:r>
        <w:rPr>
          <w:rStyle w:val="Refdenotaalpie"/>
        </w:rPr>
        <w:footnoteRef/>
      </w:r>
      <w:r w:rsidRPr="002A5C48">
        <w:rPr>
          <w:lang w:val="en-US"/>
        </w:rPr>
        <w:t xml:space="preserve"> </w:t>
      </w:r>
      <w:r w:rsidRPr="002A5C48">
        <w:rPr>
          <w:lang w:val="en-US"/>
        </w:rPr>
        <w:tab/>
        <w:t xml:space="preserve">TPIY, </w:t>
      </w:r>
      <w:r w:rsidRPr="002A5C48">
        <w:rPr>
          <w:i/>
          <w:iCs/>
          <w:lang w:val="en-US"/>
        </w:rPr>
        <w:t xml:space="preserve">Prosecutor v. </w:t>
      </w:r>
      <w:proofErr w:type="spellStart"/>
      <w:r w:rsidRPr="002A5C48">
        <w:rPr>
          <w:i/>
          <w:iCs/>
          <w:lang w:val="en-US"/>
        </w:rPr>
        <w:t>Krnojelac</w:t>
      </w:r>
      <w:proofErr w:type="spellEnd"/>
      <w:r w:rsidRPr="002A5C48">
        <w:rPr>
          <w:lang w:val="en-US"/>
        </w:rPr>
        <w:t>, IT-97-25-T, Judgement, Trial Chamber, 15 Mar. 2002</w:t>
      </w:r>
      <w:r>
        <w:rPr>
          <w:lang w:val="en-US"/>
        </w:rPr>
        <w:t xml:space="preserve">, </w:t>
      </w:r>
      <w:proofErr w:type="spellStart"/>
      <w:r>
        <w:rPr>
          <w:lang w:val="en-US"/>
        </w:rPr>
        <w:t>pár</w:t>
      </w:r>
      <w:proofErr w:type="spellEnd"/>
      <w:r>
        <w:rPr>
          <w:lang w:val="en-US"/>
        </w:rPr>
        <w:t>. 184.</w:t>
      </w:r>
    </w:p>
  </w:footnote>
  <w:footnote w:id="83">
    <w:p w14:paraId="74817942" w14:textId="77777777" w:rsidR="00D8657E" w:rsidRPr="00DB1BFA" w:rsidRDefault="00D8657E" w:rsidP="00D8657E">
      <w:pPr>
        <w:pStyle w:val="Textonotapie"/>
        <w:rPr>
          <w:lang w:val="pt-BR"/>
        </w:rPr>
      </w:pPr>
      <w:r>
        <w:rPr>
          <w:rStyle w:val="Refdenotaalpie"/>
        </w:rPr>
        <w:footnoteRef/>
      </w:r>
      <w:r w:rsidRPr="00074164">
        <w:rPr>
          <w:lang w:val="en-US"/>
        </w:rPr>
        <w:t xml:space="preserve"> </w:t>
      </w:r>
      <w:r w:rsidRPr="00074164">
        <w:rPr>
          <w:lang w:val="en-US"/>
        </w:rPr>
        <w:tab/>
        <w:t xml:space="preserve">TPIY, </w:t>
      </w:r>
      <w:r w:rsidRPr="00074164">
        <w:rPr>
          <w:i/>
          <w:iCs/>
          <w:lang w:val="en-US"/>
        </w:rPr>
        <w:t xml:space="preserve">Prosecutor v. </w:t>
      </w:r>
      <w:proofErr w:type="spellStart"/>
      <w:r w:rsidRPr="00074164">
        <w:rPr>
          <w:i/>
          <w:iCs/>
          <w:lang w:val="en-US"/>
        </w:rPr>
        <w:t>Brðanin</w:t>
      </w:r>
      <w:proofErr w:type="spellEnd"/>
      <w:r w:rsidRPr="00074164">
        <w:rPr>
          <w:lang w:val="en-US"/>
        </w:rPr>
        <w:t>, IT-99-36-T,</w:t>
      </w:r>
      <w:r>
        <w:rPr>
          <w:lang w:val="en-US"/>
        </w:rPr>
        <w:t xml:space="preserve"> Judgement, Trial Chamber</w:t>
      </w:r>
      <w:r w:rsidRPr="00074164">
        <w:rPr>
          <w:lang w:val="en-US"/>
        </w:rPr>
        <w:t xml:space="preserve"> 1 September 2004, para. </w:t>
      </w:r>
      <w:r w:rsidRPr="00DB1BFA">
        <w:rPr>
          <w:lang w:val="pt-BR"/>
        </w:rPr>
        <w:t>487.</w:t>
      </w:r>
    </w:p>
  </w:footnote>
  <w:footnote w:id="84">
    <w:p w14:paraId="2615C70C" w14:textId="77777777" w:rsidR="00D8657E" w:rsidRPr="00D510E3" w:rsidRDefault="00D8657E" w:rsidP="00D8657E">
      <w:pPr>
        <w:pStyle w:val="Textonotapie"/>
        <w:rPr>
          <w:lang w:val="pt-BR"/>
        </w:rPr>
      </w:pPr>
      <w:r>
        <w:rPr>
          <w:rStyle w:val="Refdenotaalpie"/>
        </w:rPr>
        <w:footnoteRef/>
      </w:r>
      <w:r w:rsidRPr="00D510E3">
        <w:rPr>
          <w:lang w:val="pt-BR"/>
        </w:rPr>
        <w:t xml:space="preserve"> </w:t>
      </w:r>
      <w:r>
        <w:rPr>
          <w:lang w:val="pt-BR"/>
        </w:rPr>
        <w:tab/>
        <w:t xml:space="preserve">Vide, por exemplo, a posição do Tribunal no já citado caso </w:t>
      </w:r>
      <w:r w:rsidRPr="00DB1BFA">
        <w:rPr>
          <w:i/>
          <w:iCs/>
          <w:lang w:val="pt-BR"/>
        </w:rPr>
        <w:t xml:space="preserve">Azul Rojas Marín vs. </w:t>
      </w:r>
      <w:proofErr w:type="spellStart"/>
      <w:r w:rsidRPr="00DB1BFA">
        <w:rPr>
          <w:i/>
          <w:iCs/>
          <w:lang w:val="pt-BR"/>
        </w:rPr>
        <w:t>Perú</w:t>
      </w:r>
      <w:proofErr w:type="spellEnd"/>
      <w:r>
        <w:rPr>
          <w:lang w:val="pt-BR"/>
        </w:rPr>
        <w:t>, par. 207.</w:t>
      </w:r>
    </w:p>
  </w:footnote>
  <w:footnote w:id="85">
    <w:p w14:paraId="2C81EAC2" w14:textId="77777777" w:rsidR="00D8657E" w:rsidRPr="00D510E3" w:rsidRDefault="00D8657E" w:rsidP="00D8657E">
      <w:pPr>
        <w:pStyle w:val="Textonotapie"/>
        <w:rPr>
          <w:b/>
          <w:bCs/>
          <w:lang w:val="en-US"/>
        </w:rPr>
      </w:pPr>
      <w:r>
        <w:rPr>
          <w:rStyle w:val="Refdenotaalpie"/>
        </w:rPr>
        <w:footnoteRef/>
      </w:r>
      <w:r w:rsidRPr="00D510E3">
        <w:rPr>
          <w:lang w:val="en-US"/>
        </w:rPr>
        <w:t xml:space="preserve"> </w:t>
      </w:r>
      <w:r w:rsidRPr="00D510E3">
        <w:rPr>
          <w:lang w:val="en-US"/>
        </w:rPr>
        <w:tab/>
        <w:t>TPIY,</w:t>
      </w:r>
      <w:r w:rsidRPr="00D510E3">
        <w:rPr>
          <w:rFonts w:ascii="AdvOT7d6df7ab.I" w:eastAsia="AdvOT7d6df7ab.I" w:cs="AdvOT7d6df7ab.I"/>
          <w:sz w:val="15"/>
          <w:szCs w:val="15"/>
          <w:lang w:val="en-US"/>
        </w:rPr>
        <w:t xml:space="preserve"> </w:t>
      </w:r>
      <w:r w:rsidRPr="002A5C48">
        <w:rPr>
          <w:i/>
          <w:iCs/>
          <w:lang w:val="en-US"/>
        </w:rPr>
        <w:t>Prosecutor v. Delalić et al.</w:t>
      </w:r>
      <w:r w:rsidRPr="00D510E3">
        <w:rPr>
          <w:lang w:val="en-US"/>
        </w:rPr>
        <w:t>, IT-96-21- T, Judgement, Trial Chamber, 16 Nov. 1998</w:t>
      </w:r>
      <w:r>
        <w:rPr>
          <w:lang w:val="en-US"/>
        </w:rPr>
        <w:t xml:space="preserve">, </w:t>
      </w:r>
      <w:proofErr w:type="spellStart"/>
      <w:r>
        <w:rPr>
          <w:lang w:val="en-US"/>
        </w:rPr>
        <w:t>pár</w:t>
      </w:r>
      <w:proofErr w:type="spellEnd"/>
      <w:r>
        <w:rPr>
          <w:lang w:val="en-US"/>
        </w:rPr>
        <w:t>. 470</w:t>
      </w:r>
      <w:r w:rsidRPr="00D510E3">
        <w:rPr>
          <w:lang w:val="en-US"/>
        </w:rPr>
        <w:t>.</w:t>
      </w:r>
    </w:p>
  </w:footnote>
  <w:footnote w:id="86">
    <w:p w14:paraId="0F17CE53" w14:textId="77777777" w:rsidR="00D8657E" w:rsidRPr="00FA39EF" w:rsidRDefault="00D8657E" w:rsidP="00D8657E">
      <w:pPr>
        <w:pStyle w:val="Textonotapie"/>
        <w:rPr>
          <w:lang w:val="en-US"/>
        </w:rPr>
      </w:pPr>
      <w:r>
        <w:rPr>
          <w:rStyle w:val="Refdenotaalpie"/>
        </w:rPr>
        <w:footnoteRef/>
      </w:r>
      <w:r w:rsidRPr="00FA39EF">
        <w:rPr>
          <w:lang w:val="en-US"/>
        </w:rPr>
        <w:t xml:space="preserve"> </w:t>
      </w:r>
      <w:r w:rsidRPr="00FA39EF">
        <w:rPr>
          <w:lang w:val="en-US"/>
        </w:rPr>
        <w:tab/>
      </w:r>
      <w:r w:rsidRPr="00D510E3">
        <w:rPr>
          <w:lang w:val="en-US"/>
        </w:rPr>
        <w:t>TPIY,</w:t>
      </w:r>
      <w:r w:rsidRPr="00D510E3">
        <w:rPr>
          <w:rFonts w:ascii="AdvOT7d6df7ab.I" w:eastAsia="AdvOT7d6df7ab.I" w:cs="AdvOT7d6df7ab.I"/>
          <w:sz w:val="15"/>
          <w:szCs w:val="15"/>
          <w:lang w:val="en-US"/>
        </w:rPr>
        <w:t xml:space="preserve"> </w:t>
      </w:r>
      <w:r w:rsidRPr="002A5C48">
        <w:rPr>
          <w:i/>
          <w:iCs/>
          <w:lang w:val="en-US"/>
        </w:rPr>
        <w:t>Prosecutor v. Delalić et al.</w:t>
      </w:r>
      <w:r w:rsidRPr="00D510E3">
        <w:rPr>
          <w:lang w:val="en-US"/>
        </w:rPr>
        <w:t>, IT-96-21- T, Judgement, Trial Chamber, 16 Nov. 1998</w:t>
      </w:r>
      <w:r>
        <w:rPr>
          <w:lang w:val="en-US"/>
        </w:rPr>
        <w:t xml:space="preserve">, </w:t>
      </w:r>
      <w:proofErr w:type="spellStart"/>
      <w:r>
        <w:rPr>
          <w:lang w:val="en-US"/>
        </w:rPr>
        <w:t>pár</w:t>
      </w:r>
      <w:proofErr w:type="spellEnd"/>
      <w:r>
        <w:rPr>
          <w:lang w:val="en-US"/>
        </w:rPr>
        <w:t>. 468</w:t>
      </w:r>
      <w:r w:rsidRPr="00D510E3">
        <w:rPr>
          <w:lang w:val="en-US"/>
        </w:rPr>
        <w:t>.</w:t>
      </w:r>
    </w:p>
  </w:footnote>
  <w:footnote w:id="87">
    <w:p w14:paraId="1F530252" w14:textId="77777777" w:rsidR="00D8657E" w:rsidRPr="002A5C48" w:rsidRDefault="00D8657E" w:rsidP="00D8657E">
      <w:pPr>
        <w:pStyle w:val="Textonotapie"/>
        <w:rPr>
          <w:lang w:val="pt-BR"/>
        </w:rPr>
      </w:pPr>
      <w:r>
        <w:rPr>
          <w:rStyle w:val="Refdenotaalpie"/>
        </w:rPr>
        <w:footnoteRef/>
      </w:r>
      <w:r w:rsidRPr="00E74C37">
        <w:rPr>
          <w:lang w:val="pt-BR"/>
        </w:rPr>
        <w:t xml:space="preserve"> </w:t>
      </w:r>
      <w:r w:rsidRPr="00E74C37">
        <w:rPr>
          <w:lang w:val="pt-BR"/>
        </w:rPr>
        <w:tab/>
      </w:r>
      <w:r>
        <w:rPr>
          <w:lang w:val="pt-BR"/>
        </w:rPr>
        <w:t xml:space="preserve">GRECO, Luís. O que é tortura? </w:t>
      </w:r>
      <w:r w:rsidRPr="00020345">
        <w:rPr>
          <w:i/>
          <w:iCs/>
          <w:lang w:val="pt-BR"/>
        </w:rPr>
        <w:t>In</w:t>
      </w:r>
      <w:r>
        <w:rPr>
          <w:lang w:val="pt-BR"/>
        </w:rPr>
        <w:t xml:space="preserve">: As razões do Direito Penal: Quatro Estudos. Org. e trad. VIANA, Eduardo; MONTENEGRO, Lucas; GLEIZER, </w:t>
      </w:r>
      <w:proofErr w:type="spellStart"/>
      <w:r>
        <w:rPr>
          <w:lang w:val="pt-BR"/>
        </w:rPr>
        <w:t>Orlandino</w:t>
      </w:r>
      <w:proofErr w:type="spellEnd"/>
      <w:r>
        <w:rPr>
          <w:lang w:val="pt-BR"/>
        </w:rPr>
        <w:t>. São Paulo: Marcial Pons, 2019, p. 44.</w:t>
      </w:r>
    </w:p>
  </w:footnote>
  <w:footnote w:id="88">
    <w:p w14:paraId="4E8CD828" w14:textId="77777777" w:rsidR="00D8657E" w:rsidRPr="00DB1BFA" w:rsidRDefault="00D8657E" w:rsidP="00D8657E">
      <w:pPr>
        <w:pStyle w:val="Textonotapie"/>
        <w:rPr>
          <w:lang w:val="en-US"/>
        </w:rPr>
      </w:pPr>
      <w:r>
        <w:rPr>
          <w:rStyle w:val="Refdenotaalpie"/>
        </w:rPr>
        <w:footnoteRef/>
      </w:r>
      <w:r w:rsidRPr="00AF3B3F">
        <w:t xml:space="preserve"> </w:t>
      </w:r>
      <w:r w:rsidRPr="00AF3B3F">
        <w:tab/>
        <w:t xml:space="preserve">Cfr. Corte IDH. </w:t>
      </w:r>
      <w:r w:rsidRPr="00AF3B3F">
        <w:rPr>
          <w:i/>
          <w:iCs/>
        </w:rPr>
        <w:t>Caso Vélez Loor vs. Panamá.</w:t>
      </w:r>
      <w:r w:rsidRPr="00AF3B3F">
        <w:t xml:space="preserve"> </w:t>
      </w:r>
      <w:r>
        <w:t xml:space="preserve">Excepciones Preliminares, Fondo, Reparaciones y Costas. </w:t>
      </w:r>
      <w:proofErr w:type="spellStart"/>
      <w:r w:rsidRPr="00DB1BFA">
        <w:rPr>
          <w:lang w:val="en-US"/>
        </w:rPr>
        <w:t>Sentencia</w:t>
      </w:r>
      <w:proofErr w:type="spellEnd"/>
      <w:r w:rsidRPr="00DB1BFA">
        <w:rPr>
          <w:lang w:val="en-US"/>
        </w:rPr>
        <w:t xml:space="preserve"> de 23 de </w:t>
      </w:r>
      <w:proofErr w:type="spellStart"/>
      <w:r w:rsidRPr="00DB1BFA">
        <w:rPr>
          <w:lang w:val="en-US"/>
        </w:rPr>
        <w:t>noviembre</w:t>
      </w:r>
      <w:proofErr w:type="spellEnd"/>
      <w:r w:rsidRPr="00DB1BFA">
        <w:rPr>
          <w:lang w:val="en-US"/>
        </w:rPr>
        <w:t xml:space="preserve"> de 2010. Serie C, No. 218, </w:t>
      </w:r>
      <w:proofErr w:type="spellStart"/>
      <w:r w:rsidRPr="00DB1BFA">
        <w:rPr>
          <w:lang w:val="en-US"/>
        </w:rPr>
        <w:t>pár</w:t>
      </w:r>
      <w:proofErr w:type="spellEnd"/>
      <w:r w:rsidRPr="00DB1BFA">
        <w:rPr>
          <w:lang w:val="en-US"/>
        </w:rPr>
        <w:t>. 198.</w:t>
      </w:r>
    </w:p>
  </w:footnote>
  <w:footnote w:id="89">
    <w:p w14:paraId="0C4D649B" w14:textId="77777777" w:rsidR="00D8657E" w:rsidRPr="00CB7EC8" w:rsidRDefault="00D8657E" w:rsidP="00D8657E">
      <w:pPr>
        <w:pStyle w:val="Textonotapie"/>
        <w:rPr>
          <w:lang w:val="en-US"/>
        </w:rPr>
      </w:pPr>
      <w:r>
        <w:rPr>
          <w:rStyle w:val="Refdenotaalpie"/>
        </w:rPr>
        <w:footnoteRef/>
      </w:r>
      <w:r w:rsidRPr="00CB7EC8">
        <w:rPr>
          <w:lang w:val="en-US"/>
        </w:rPr>
        <w:t xml:space="preserve"> </w:t>
      </w:r>
      <w:r w:rsidRPr="00CB7EC8">
        <w:rPr>
          <w:lang w:val="en-US"/>
        </w:rPr>
        <w:tab/>
        <w:t xml:space="preserve">TPI, </w:t>
      </w:r>
      <w:r w:rsidRPr="00CB7EC8">
        <w:rPr>
          <w:i/>
          <w:iCs/>
          <w:lang w:val="en-US"/>
        </w:rPr>
        <w:t>Prosecutor v. Bemba</w:t>
      </w:r>
      <w:r w:rsidRPr="00CB7EC8">
        <w:rPr>
          <w:lang w:val="en-US"/>
        </w:rPr>
        <w:t xml:space="preserve">, </w:t>
      </w:r>
      <w:r>
        <w:rPr>
          <w:lang w:val="en-US"/>
        </w:rPr>
        <w:t>D</w:t>
      </w:r>
      <w:r w:rsidRPr="00CB7EC8">
        <w:rPr>
          <w:lang w:val="en-US"/>
        </w:rPr>
        <w:t>ecision Pursuant to Article 61(7)(a) and (b) of the Rome Statute on the Charges of the Prosecutor Against Jean-Pierre Bemba Gombo</w:t>
      </w:r>
      <w:r>
        <w:rPr>
          <w:lang w:val="en-US"/>
        </w:rPr>
        <w:t xml:space="preserve">, Trial Chamber, </w:t>
      </w:r>
      <w:r w:rsidRPr="00CB7EC8">
        <w:rPr>
          <w:lang w:val="en-US"/>
        </w:rPr>
        <w:t>ICC-01/05-01/08-424, 15 June 200</w:t>
      </w:r>
      <w:r>
        <w:rPr>
          <w:lang w:val="en-US"/>
        </w:rPr>
        <w:t xml:space="preserve">9, </w:t>
      </w:r>
      <w:proofErr w:type="spellStart"/>
      <w:r>
        <w:rPr>
          <w:lang w:val="en-US"/>
        </w:rPr>
        <w:t>pár</w:t>
      </w:r>
      <w:proofErr w:type="spellEnd"/>
      <w:r>
        <w:rPr>
          <w:lang w:val="en-US"/>
        </w:rPr>
        <w:t>. 193.</w:t>
      </w:r>
    </w:p>
  </w:footnote>
  <w:footnote w:id="90">
    <w:p w14:paraId="10193B45" w14:textId="77777777" w:rsidR="00D8657E" w:rsidRPr="00FA39EF" w:rsidRDefault="00D8657E" w:rsidP="00D8657E">
      <w:pPr>
        <w:spacing w:after="0" w:line="240" w:lineRule="auto"/>
        <w:jc w:val="both"/>
        <w:rPr>
          <w:rFonts w:ascii="Verdana" w:hAnsi="Verdana"/>
          <w:sz w:val="16"/>
          <w:szCs w:val="16"/>
        </w:rPr>
      </w:pPr>
      <w:r w:rsidRPr="00FA39EF">
        <w:rPr>
          <w:rStyle w:val="Refdenotaalpie"/>
          <w:rFonts w:ascii="Verdana" w:hAnsi="Verdana"/>
          <w:sz w:val="16"/>
          <w:szCs w:val="16"/>
        </w:rPr>
        <w:footnoteRef/>
      </w:r>
      <w:r w:rsidRPr="00337D85">
        <w:rPr>
          <w:rFonts w:ascii="Verdana" w:hAnsi="Verdana"/>
          <w:sz w:val="16"/>
          <w:szCs w:val="16"/>
        </w:rPr>
        <w:t xml:space="preserve"> </w:t>
      </w:r>
      <w:r w:rsidRPr="00337D85">
        <w:rPr>
          <w:rFonts w:ascii="Verdana" w:hAnsi="Verdana"/>
          <w:sz w:val="16"/>
          <w:szCs w:val="16"/>
        </w:rPr>
        <w:tab/>
        <w:t xml:space="preserve">Cfr. Corte IDH. </w:t>
      </w:r>
      <w:r w:rsidRPr="00337D85">
        <w:rPr>
          <w:rFonts w:ascii="Verdana" w:hAnsi="Verdana"/>
          <w:i/>
          <w:iCs/>
          <w:sz w:val="16"/>
          <w:szCs w:val="16"/>
        </w:rPr>
        <w:t xml:space="preserve">Caso </w:t>
      </w:r>
      <w:proofErr w:type="spellStart"/>
      <w:r w:rsidRPr="00337D85">
        <w:rPr>
          <w:rFonts w:ascii="Verdana" w:hAnsi="Verdana"/>
          <w:i/>
          <w:iCs/>
          <w:sz w:val="16"/>
          <w:szCs w:val="16"/>
        </w:rPr>
        <w:t>Cantoral</w:t>
      </w:r>
      <w:proofErr w:type="spellEnd"/>
      <w:r w:rsidRPr="00337D85">
        <w:rPr>
          <w:rFonts w:ascii="Verdana" w:hAnsi="Verdana"/>
          <w:i/>
          <w:iCs/>
          <w:sz w:val="16"/>
          <w:szCs w:val="16"/>
        </w:rPr>
        <w:t xml:space="preserve"> Benavides vs. </w:t>
      </w:r>
      <w:proofErr w:type="spellStart"/>
      <w:r w:rsidRPr="00337D85">
        <w:rPr>
          <w:rFonts w:ascii="Verdana" w:hAnsi="Verdana"/>
          <w:i/>
          <w:iCs/>
          <w:sz w:val="16"/>
          <w:szCs w:val="16"/>
        </w:rPr>
        <w:t>Perú</w:t>
      </w:r>
      <w:proofErr w:type="spellEnd"/>
      <w:r w:rsidRPr="00337D85">
        <w:rPr>
          <w:rFonts w:ascii="Verdana" w:hAnsi="Verdana"/>
          <w:sz w:val="16"/>
          <w:szCs w:val="16"/>
        </w:rPr>
        <w:t xml:space="preserve">. Fondo. Sentencia de 18 de agosto de 2000. </w:t>
      </w:r>
      <w:proofErr w:type="spellStart"/>
      <w:r w:rsidRPr="00337D85">
        <w:rPr>
          <w:rFonts w:ascii="Verdana" w:hAnsi="Verdana"/>
          <w:sz w:val="16"/>
          <w:szCs w:val="16"/>
        </w:rPr>
        <w:t>Serie</w:t>
      </w:r>
      <w:proofErr w:type="spellEnd"/>
      <w:r w:rsidRPr="00337D85">
        <w:rPr>
          <w:rFonts w:ascii="Verdana" w:hAnsi="Verdana"/>
          <w:sz w:val="16"/>
          <w:szCs w:val="16"/>
        </w:rPr>
        <w:t xml:space="preserve"> C No. 69, </w:t>
      </w:r>
      <w:proofErr w:type="spellStart"/>
      <w:r w:rsidRPr="00337D85">
        <w:rPr>
          <w:rFonts w:ascii="Verdana" w:hAnsi="Verdana"/>
          <w:sz w:val="16"/>
          <w:szCs w:val="16"/>
        </w:rPr>
        <w:t>pár</w:t>
      </w:r>
      <w:proofErr w:type="spellEnd"/>
      <w:r w:rsidRPr="00337D85">
        <w:rPr>
          <w:rFonts w:ascii="Verdana" w:hAnsi="Verdana"/>
          <w:sz w:val="16"/>
          <w:szCs w:val="16"/>
        </w:rPr>
        <w:t xml:space="preserve">. 100; Corte IDH. </w:t>
      </w:r>
      <w:r w:rsidRPr="00337D85">
        <w:rPr>
          <w:rFonts w:ascii="Verdana" w:hAnsi="Verdana"/>
          <w:i/>
          <w:iCs/>
          <w:sz w:val="16"/>
          <w:szCs w:val="16"/>
        </w:rPr>
        <w:t xml:space="preserve">Caso de </w:t>
      </w:r>
      <w:proofErr w:type="spellStart"/>
      <w:r w:rsidRPr="00337D85">
        <w:rPr>
          <w:rFonts w:ascii="Verdana" w:hAnsi="Verdana"/>
          <w:i/>
          <w:iCs/>
          <w:sz w:val="16"/>
          <w:szCs w:val="16"/>
        </w:rPr>
        <w:t>las</w:t>
      </w:r>
      <w:proofErr w:type="spellEnd"/>
      <w:r w:rsidRPr="00337D85">
        <w:rPr>
          <w:rFonts w:ascii="Verdana" w:hAnsi="Verdana"/>
          <w:i/>
          <w:iCs/>
          <w:sz w:val="16"/>
          <w:szCs w:val="16"/>
        </w:rPr>
        <w:t xml:space="preserve"> </w:t>
      </w:r>
      <w:proofErr w:type="spellStart"/>
      <w:r w:rsidRPr="00337D85">
        <w:rPr>
          <w:rFonts w:ascii="Verdana" w:hAnsi="Verdana"/>
          <w:i/>
          <w:iCs/>
          <w:sz w:val="16"/>
          <w:szCs w:val="16"/>
        </w:rPr>
        <w:t>Masacres</w:t>
      </w:r>
      <w:proofErr w:type="spellEnd"/>
      <w:r w:rsidRPr="00337D85">
        <w:rPr>
          <w:rFonts w:ascii="Verdana" w:hAnsi="Verdana"/>
          <w:i/>
          <w:iCs/>
          <w:sz w:val="16"/>
          <w:szCs w:val="16"/>
        </w:rPr>
        <w:t xml:space="preserve"> de </w:t>
      </w:r>
      <w:proofErr w:type="spellStart"/>
      <w:r w:rsidRPr="00337D85">
        <w:rPr>
          <w:rFonts w:ascii="Verdana" w:hAnsi="Verdana"/>
          <w:i/>
          <w:iCs/>
          <w:sz w:val="16"/>
          <w:szCs w:val="16"/>
        </w:rPr>
        <w:t>Ituango</w:t>
      </w:r>
      <w:proofErr w:type="spellEnd"/>
      <w:r w:rsidRPr="00337D85">
        <w:rPr>
          <w:rFonts w:ascii="Verdana" w:hAnsi="Verdana"/>
          <w:i/>
          <w:iCs/>
          <w:sz w:val="16"/>
          <w:szCs w:val="16"/>
        </w:rPr>
        <w:t xml:space="preserve"> Vs. </w:t>
      </w:r>
      <w:proofErr w:type="spellStart"/>
      <w:r w:rsidRPr="00337D85">
        <w:rPr>
          <w:rFonts w:ascii="Verdana" w:hAnsi="Verdana"/>
          <w:i/>
          <w:iCs/>
          <w:sz w:val="16"/>
          <w:szCs w:val="16"/>
        </w:rPr>
        <w:t>Colombia</w:t>
      </w:r>
      <w:proofErr w:type="spellEnd"/>
      <w:r w:rsidRPr="00337D85">
        <w:rPr>
          <w:rFonts w:ascii="Verdana" w:hAnsi="Verdana"/>
          <w:sz w:val="16"/>
          <w:szCs w:val="16"/>
        </w:rPr>
        <w:t xml:space="preserve">. </w:t>
      </w:r>
      <w:r w:rsidRPr="00FA39EF">
        <w:rPr>
          <w:rFonts w:ascii="Verdana" w:hAnsi="Verdana"/>
          <w:sz w:val="16"/>
          <w:szCs w:val="16"/>
          <w:lang w:val="es-CR"/>
        </w:rPr>
        <w:t xml:space="preserve">Sentencia de 1 de julio de 2006. Serie C No. 148, pár. 385; Corte IDH. </w:t>
      </w:r>
      <w:r w:rsidRPr="00FA39EF">
        <w:rPr>
          <w:rFonts w:ascii="Verdana" w:hAnsi="Verdana"/>
          <w:i/>
          <w:iCs/>
          <w:sz w:val="16"/>
          <w:szCs w:val="16"/>
          <w:lang w:val="es-CR"/>
        </w:rPr>
        <w:t>Caso Mujeres Víctimas de Tortura Sexual en Atenco Vs. México</w:t>
      </w:r>
      <w:r w:rsidRPr="00FA39EF">
        <w:rPr>
          <w:rFonts w:ascii="Verdana" w:hAnsi="Verdana"/>
          <w:sz w:val="16"/>
          <w:szCs w:val="16"/>
          <w:lang w:val="es-CR"/>
        </w:rPr>
        <w:t xml:space="preserve">. Excepción Preliminar, Fondo, Reparaciones y Costas. Sentencia de 28 de noviembre de 2018. </w:t>
      </w:r>
      <w:proofErr w:type="spellStart"/>
      <w:r w:rsidRPr="00FA39EF">
        <w:rPr>
          <w:rFonts w:ascii="Verdana" w:hAnsi="Verdana"/>
          <w:sz w:val="16"/>
          <w:szCs w:val="16"/>
        </w:rPr>
        <w:t>Serie</w:t>
      </w:r>
      <w:proofErr w:type="spellEnd"/>
      <w:r w:rsidRPr="00FA39EF">
        <w:rPr>
          <w:rFonts w:ascii="Verdana" w:hAnsi="Verdana"/>
          <w:sz w:val="16"/>
          <w:szCs w:val="16"/>
        </w:rPr>
        <w:t xml:space="preserve"> C No. 371, </w:t>
      </w:r>
      <w:proofErr w:type="spellStart"/>
      <w:r w:rsidRPr="00FA39EF">
        <w:rPr>
          <w:rFonts w:ascii="Verdana" w:hAnsi="Verdana"/>
          <w:sz w:val="16"/>
          <w:szCs w:val="16"/>
        </w:rPr>
        <w:t>párr</w:t>
      </w:r>
      <w:proofErr w:type="spellEnd"/>
      <w:r w:rsidRPr="00FA39EF">
        <w:rPr>
          <w:rFonts w:ascii="Verdana" w:hAnsi="Verdana"/>
          <w:sz w:val="16"/>
          <w:szCs w:val="16"/>
        </w:rPr>
        <w:t>. 192.</w:t>
      </w:r>
    </w:p>
  </w:footnote>
  <w:footnote w:id="91">
    <w:p w14:paraId="330378F2" w14:textId="77777777" w:rsidR="00D8657E" w:rsidRPr="00020345" w:rsidRDefault="00D8657E" w:rsidP="00D8657E">
      <w:pPr>
        <w:pStyle w:val="Textonotapie"/>
        <w:rPr>
          <w:lang w:val="pt-BR"/>
        </w:rPr>
      </w:pPr>
      <w:r>
        <w:rPr>
          <w:rStyle w:val="Refdenotaalpie"/>
        </w:rPr>
        <w:footnoteRef/>
      </w:r>
      <w:r w:rsidRPr="00020345">
        <w:rPr>
          <w:lang w:val="pt-BR"/>
        </w:rPr>
        <w:t xml:space="preserve"> </w:t>
      </w:r>
      <w:r>
        <w:rPr>
          <w:lang w:val="pt-BR"/>
        </w:rPr>
        <w:tab/>
        <w:t>Luís Greco propõe uma “</w:t>
      </w:r>
      <w:r>
        <w:rPr>
          <w:i/>
          <w:iCs/>
          <w:lang w:val="pt-BR"/>
        </w:rPr>
        <w:t>relação de guarda (</w:t>
      </w:r>
      <w:proofErr w:type="spellStart"/>
      <w:r>
        <w:rPr>
          <w:i/>
          <w:iCs/>
          <w:lang w:val="pt-BR"/>
        </w:rPr>
        <w:t>Gewahrsam</w:t>
      </w:r>
      <w:proofErr w:type="spellEnd"/>
      <w:r>
        <w:rPr>
          <w:lang w:val="pt-BR"/>
        </w:rPr>
        <w:t xml:space="preserve">) sobre a pessoa da vítima” como elemento constitutivo do conceito de tortura (GRECO, Luís. O que é tortura? </w:t>
      </w:r>
      <w:r w:rsidRPr="00020345">
        <w:rPr>
          <w:i/>
          <w:iCs/>
          <w:lang w:val="pt-BR"/>
        </w:rPr>
        <w:t>In</w:t>
      </w:r>
      <w:r>
        <w:rPr>
          <w:lang w:val="pt-BR"/>
        </w:rPr>
        <w:t xml:space="preserve">: As razões do Direito Penal: Quatro Estudos. Org. e trad. VIANA, Eduardo; MONTENEGRO, Lucas; GLEIZER, </w:t>
      </w:r>
      <w:proofErr w:type="spellStart"/>
      <w:r>
        <w:rPr>
          <w:lang w:val="pt-BR"/>
        </w:rPr>
        <w:t>Orlandino</w:t>
      </w:r>
      <w:proofErr w:type="spellEnd"/>
      <w:r>
        <w:rPr>
          <w:lang w:val="pt-BR"/>
        </w:rPr>
        <w:t>. São Paulo: Marcial Pons, 2019, p. 44), apesar de, como visto, os documentos internacionais não preverem tal requisito.</w:t>
      </w:r>
    </w:p>
  </w:footnote>
  <w:footnote w:id="92">
    <w:p w14:paraId="27439C34" w14:textId="77777777" w:rsidR="00D8657E" w:rsidRPr="00C22B90" w:rsidRDefault="00D8657E" w:rsidP="00D8657E">
      <w:pPr>
        <w:pStyle w:val="Textonotapie"/>
        <w:rPr>
          <w:lang w:val="es-419"/>
        </w:rPr>
      </w:pPr>
      <w:r>
        <w:rPr>
          <w:rStyle w:val="Refdenotaalpie"/>
        </w:rPr>
        <w:footnoteRef/>
      </w:r>
      <w:r w:rsidRPr="007629D4">
        <w:rPr>
          <w:lang w:val="pt-BR"/>
        </w:rPr>
        <w:t xml:space="preserve"> </w:t>
      </w:r>
      <w:r w:rsidRPr="007629D4">
        <w:rPr>
          <w:lang w:val="pt-BR"/>
        </w:rPr>
        <w:tab/>
        <w:t xml:space="preserve">Cfr. Corte IDH. </w:t>
      </w:r>
      <w:r w:rsidRPr="006C38D6">
        <w:rPr>
          <w:i/>
          <w:iCs/>
          <w:lang w:val="pt-BR"/>
        </w:rPr>
        <w:t xml:space="preserve">Caso Bueno Alves Vs. </w:t>
      </w:r>
      <w:r w:rsidRPr="0015048F">
        <w:rPr>
          <w:i/>
          <w:iCs/>
        </w:rPr>
        <w:t xml:space="preserve">Argentina. </w:t>
      </w:r>
      <w:r w:rsidRPr="004813AA">
        <w:t>Fondo, Reparaciones y Costas</w:t>
      </w:r>
      <w:r w:rsidRPr="00066232">
        <w:t xml:space="preserve">. Sentencia de 11 de mayo de 2007. Serie C No. 164, pár. </w:t>
      </w:r>
      <w:r>
        <w:t>156.</w:t>
      </w:r>
    </w:p>
  </w:footnote>
  <w:footnote w:id="93">
    <w:p w14:paraId="67CC4AE2" w14:textId="77777777" w:rsidR="00D8657E" w:rsidRPr="00066232" w:rsidRDefault="00D8657E" w:rsidP="00D8657E">
      <w:pPr>
        <w:pStyle w:val="Textonotapie"/>
      </w:pPr>
      <w:r w:rsidRPr="000F58DB">
        <w:rPr>
          <w:rStyle w:val="Refdenotaalpie"/>
        </w:rPr>
        <w:footnoteRef/>
      </w:r>
      <w:r>
        <w:tab/>
        <w:t xml:space="preserve">Corte IDH. </w:t>
      </w:r>
      <w:r w:rsidRPr="000F58DB">
        <w:rPr>
          <w:i/>
          <w:iCs/>
        </w:rPr>
        <w:t>Caso Heliodoro Portugal vs. Panamá</w:t>
      </w:r>
      <w:r w:rsidRPr="00066232">
        <w:t xml:space="preserve">. Excepciones </w:t>
      </w:r>
      <w:r>
        <w:t>P</w:t>
      </w:r>
      <w:r w:rsidRPr="00066232">
        <w:t xml:space="preserve">reliminares, </w:t>
      </w:r>
      <w:r>
        <w:t>F</w:t>
      </w:r>
      <w:r w:rsidRPr="00066232">
        <w:t xml:space="preserve">ondo, </w:t>
      </w:r>
      <w:r>
        <w:t>R</w:t>
      </w:r>
      <w:r w:rsidRPr="00066232">
        <w:t xml:space="preserve">eparaciones y </w:t>
      </w:r>
      <w:r>
        <w:t>C</w:t>
      </w:r>
      <w:r w:rsidRPr="00066232">
        <w:t>ostas. Sentencia de 12 de agosto de 2008. Serie C</w:t>
      </w:r>
      <w:r>
        <w:t>,</w:t>
      </w:r>
      <w:r w:rsidRPr="00066232">
        <w:t xml:space="preserve"> No. 186, pár. 215.</w:t>
      </w:r>
    </w:p>
  </w:footnote>
  <w:footnote w:id="94">
    <w:p w14:paraId="2361B1B2" w14:textId="77777777" w:rsidR="00D8657E" w:rsidRPr="000740BF" w:rsidRDefault="00D8657E" w:rsidP="00D8657E">
      <w:pPr>
        <w:pStyle w:val="Textonotapie"/>
      </w:pPr>
      <w:r>
        <w:rPr>
          <w:rStyle w:val="Refdenotaalpie"/>
        </w:rPr>
        <w:footnoteRef/>
      </w:r>
      <w:r>
        <w:t xml:space="preserve"> </w:t>
      </w:r>
      <w:r>
        <w:tab/>
        <w:t xml:space="preserve">Corte IDH. </w:t>
      </w:r>
      <w:r w:rsidRPr="000740BF">
        <w:rPr>
          <w:i/>
          <w:iCs/>
        </w:rPr>
        <w:t xml:space="preserve">Caso del Penal Miguel Castro </w:t>
      </w:r>
      <w:proofErr w:type="spellStart"/>
      <w:r w:rsidRPr="000740BF">
        <w:rPr>
          <w:i/>
          <w:iCs/>
        </w:rPr>
        <w:t>Castro</w:t>
      </w:r>
      <w:proofErr w:type="spellEnd"/>
      <w:r w:rsidRPr="000740BF">
        <w:rPr>
          <w:i/>
          <w:iCs/>
        </w:rPr>
        <w:t xml:space="preserve"> vs. Perú</w:t>
      </w:r>
      <w:r w:rsidRPr="00066232">
        <w:t>. Fondo, reparaciones y costas. Sentencia de 25 de noviembre de 2006. Serie C No. 160, pár. 279</w:t>
      </w:r>
      <w:r>
        <w:t>.</w:t>
      </w:r>
    </w:p>
  </w:footnote>
  <w:footnote w:id="95">
    <w:p w14:paraId="75EABB39" w14:textId="77777777" w:rsidR="00D8657E" w:rsidRPr="00066232" w:rsidRDefault="00D8657E" w:rsidP="00D8657E">
      <w:pPr>
        <w:pStyle w:val="Textonotapie"/>
      </w:pPr>
      <w:r w:rsidRPr="00BB1CE4">
        <w:rPr>
          <w:rStyle w:val="Refdenotaalpie"/>
        </w:rPr>
        <w:footnoteRef/>
      </w:r>
      <w:r w:rsidRPr="00C22B90">
        <w:tab/>
        <w:t xml:space="preserve">Corte IDH. </w:t>
      </w:r>
      <w:r w:rsidRPr="00C22B90">
        <w:rPr>
          <w:i/>
          <w:iCs/>
        </w:rPr>
        <w:t xml:space="preserve">Caso </w:t>
      </w:r>
      <w:proofErr w:type="spellStart"/>
      <w:r w:rsidRPr="00C22B90">
        <w:rPr>
          <w:i/>
          <w:iCs/>
        </w:rPr>
        <w:t>Quispialaya</w:t>
      </w:r>
      <w:proofErr w:type="spellEnd"/>
      <w:r w:rsidRPr="00C22B90">
        <w:rPr>
          <w:i/>
          <w:iCs/>
        </w:rPr>
        <w:t xml:space="preserve"> Vilcapoma vs. Perú</w:t>
      </w:r>
      <w:r w:rsidRPr="00C22B90">
        <w:t xml:space="preserve">. </w:t>
      </w:r>
      <w:r w:rsidRPr="00066232">
        <w:t>Excepciones Preliminares, Fondo, Reparaciones y Costas. Sentencia de 23 de noviembre de 2015. Serie C No. 308, pár. 223.</w:t>
      </w:r>
    </w:p>
  </w:footnote>
  <w:footnote w:id="96">
    <w:p w14:paraId="491D7770" w14:textId="77777777" w:rsidR="00D8657E" w:rsidRPr="00066232" w:rsidRDefault="00D8657E" w:rsidP="00D8657E">
      <w:pPr>
        <w:pStyle w:val="Textonotapie"/>
      </w:pPr>
      <w:r w:rsidRPr="00BB1CE4">
        <w:rPr>
          <w:rStyle w:val="Refdenotaalpie"/>
        </w:rPr>
        <w:footnoteRef/>
      </w:r>
      <w:r w:rsidRPr="00C22B90">
        <w:rPr>
          <w:lang w:val="es-419"/>
        </w:rPr>
        <w:t xml:space="preserve"> </w:t>
      </w:r>
      <w:r w:rsidRPr="00C22B90">
        <w:rPr>
          <w:lang w:val="es-419"/>
        </w:rPr>
        <w:tab/>
        <w:t xml:space="preserve">Corte IDH. </w:t>
      </w:r>
      <w:r w:rsidRPr="00C22B90">
        <w:rPr>
          <w:i/>
          <w:iCs/>
          <w:lang w:val="es-419"/>
        </w:rPr>
        <w:t>Caso López Soto vs. Venezuela</w:t>
      </w:r>
      <w:r w:rsidRPr="00C22B90">
        <w:rPr>
          <w:lang w:val="es-419"/>
        </w:rPr>
        <w:t xml:space="preserve">. </w:t>
      </w:r>
      <w:r w:rsidRPr="00066232">
        <w:t>Fondo, Reparaciones y Costas. Sentencia de 26 de septiembre de 2018. Serie C No. 362, pár. 255.</w:t>
      </w:r>
    </w:p>
  </w:footnote>
  <w:footnote w:id="97">
    <w:p w14:paraId="0A7BD5BD" w14:textId="77777777" w:rsidR="00D8657E" w:rsidRPr="00B61EDA" w:rsidRDefault="00D8657E" w:rsidP="00D8657E">
      <w:pPr>
        <w:pStyle w:val="Textonotapie"/>
        <w:rPr>
          <w:lang w:val="es-ES"/>
        </w:rPr>
      </w:pPr>
      <w:r>
        <w:rPr>
          <w:rStyle w:val="Refdenotaalpie"/>
        </w:rPr>
        <w:footnoteRef/>
      </w:r>
      <w:r>
        <w:t xml:space="preserve"> </w:t>
      </w:r>
      <w:r>
        <w:rPr>
          <w:lang w:val="es-ES"/>
        </w:rPr>
        <w:tab/>
      </w:r>
      <w:r w:rsidRPr="00DB1BFA">
        <w:rPr>
          <w:lang w:val="es-419"/>
        </w:rPr>
        <w:t xml:space="preserve">Corte IDH. Caso Ubaté y Bogotá Vs. Colombia. Fondo, Reparaciones y Costas. </w:t>
      </w:r>
      <w:r w:rsidRPr="00B61EDA">
        <w:rPr>
          <w:lang w:val="es-419"/>
        </w:rPr>
        <w:t xml:space="preserve">Sentencia de 19 de junio de 2024. </w:t>
      </w:r>
      <w:proofErr w:type="spellStart"/>
      <w:r w:rsidRPr="00DB1BFA">
        <w:rPr>
          <w:lang w:val="pt-BR"/>
        </w:rPr>
        <w:t>Serie</w:t>
      </w:r>
      <w:proofErr w:type="spellEnd"/>
      <w:r w:rsidRPr="00DB1BFA">
        <w:rPr>
          <w:lang w:val="pt-BR"/>
        </w:rPr>
        <w:t xml:space="preserve"> C No. 529. Voto do Juiz Rodrigo Mudrovitsch, par</w:t>
      </w:r>
      <w:r w:rsidRPr="00405F66">
        <w:rPr>
          <w:lang w:val="es-ES"/>
        </w:rPr>
        <w:t xml:space="preserve">. </w:t>
      </w:r>
      <w:r>
        <w:rPr>
          <w:lang w:val="es-ES"/>
        </w:rPr>
        <w:t>129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A75E0"/>
    <w:multiLevelType w:val="hybridMultilevel"/>
    <w:tmpl w:val="BBC88F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9D0711F"/>
    <w:multiLevelType w:val="hybridMultilevel"/>
    <w:tmpl w:val="1116B91A"/>
    <w:lvl w:ilvl="0" w:tplc="D48216B4">
      <w:start w:val="1"/>
      <w:numFmt w:val="upperRoman"/>
      <w:pStyle w:val="Ttulo1"/>
      <w:lvlText w:val="%1."/>
      <w:lvlJc w:val="righ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B8B6A1C"/>
    <w:multiLevelType w:val="hybridMultilevel"/>
    <w:tmpl w:val="73E0EB68"/>
    <w:lvl w:ilvl="0" w:tplc="0416000F">
      <w:start w:val="1"/>
      <w:numFmt w:val="decimal"/>
      <w:lvlText w:val="%1."/>
      <w:lvlJc w:val="left"/>
      <w:pPr>
        <w:ind w:left="1080" w:hanging="720"/>
      </w:pPr>
      <w:rPr>
        <w:rFonts w:hint="default"/>
      </w:rPr>
    </w:lvl>
    <w:lvl w:ilvl="1" w:tplc="FFFFFFFF">
      <w:start w:val="1"/>
      <w:numFmt w:val="decimal"/>
      <w:lvlText w:val="%2."/>
      <w:lvlJc w:val="left"/>
      <w:pPr>
        <w:ind w:left="1790" w:hanging="71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DBD0339"/>
    <w:multiLevelType w:val="hybridMultilevel"/>
    <w:tmpl w:val="9836D2DA"/>
    <w:lvl w:ilvl="0" w:tplc="FFFFFFFF">
      <w:start w:val="1"/>
      <w:numFmt w:val="upperRoman"/>
      <w:lvlText w:val="%1."/>
      <w:lvlJc w:val="left"/>
      <w:pPr>
        <w:ind w:left="1080" w:hanging="720"/>
      </w:pPr>
      <w:rPr>
        <w:rFonts w:hint="default"/>
      </w:rPr>
    </w:lvl>
    <w:lvl w:ilvl="1" w:tplc="A11AE834">
      <w:start w:val="1"/>
      <w:numFmt w:val="decimal"/>
      <w:lvlText w:val="%2."/>
      <w:lvlJc w:val="left"/>
      <w:pPr>
        <w:ind w:left="360" w:hanging="360"/>
      </w:pPr>
      <w:rPr>
        <w:rFonts w:cs="Times New Roman" w:hint="default"/>
        <w:b w:val="0"/>
        <w:bCs w:val="0"/>
        <w:sz w:val="20"/>
        <w:szCs w:val="20"/>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69E339A"/>
    <w:multiLevelType w:val="hybridMultilevel"/>
    <w:tmpl w:val="CC42B5FC"/>
    <w:lvl w:ilvl="0" w:tplc="BB5EB76E">
      <w:start w:val="2"/>
      <w:numFmt w:val="lowerRoman"/>
      <w:lvlText w:val="%1."/>
      <w:lvlJc w:val="right"/>
      <w:pPr>
        <w:ind w:left="2160" w:hanging="1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EA7771B"/>
    <w:multiLevelType w:val="hybridMultilevel"/>
    <w:tmpl w:val="2C96CF76"/>
    <w:lvl w:ilvl="0" w:tplc="7D9E93F2">
      <w:start w:val="1"/>
      <w:numFmt w:val="decimal"/>
      <w:lvlText w:val="%1."/>
      <w:lvlJc w:val="left"/>
      <w:pPr>
        <w:ind w:left="1790" w:hanging="7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3394015"/>
    <w:multiLevelType w:val="hybridMultilevel"/>
    <w:tmpl w:val="43BAC848"/>
    <w:lvl w:ilvl="0" w:tplc="A11AE834">
      <w:start w:val="1"/>
      <w:numFmt w:val="decimal"/>
      <w:lvlText w:val="%1."/>
      <w:lvlJc w:val="left"/>
      <w:pPr>
        <w:ind w:left="360" w:hanging="360"/>
      </w:pPr>
      <w:rPr>
        <w:rFonts w:cs="Times New Roman" w:hint="default"/>
        <w:b w:val="0"/>
        <w:bCs w:val="0"/>
        <w:sz w:val="20"/>
        <w:szCs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0250982"/>
    <w:multiLevelType w:val="hybridMultilevel"/>
    <w:tmpl w:val="FCA6FE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90C068A"/>
    <w:multiLevelType w:val="hybridMultilevel"/>
    <w:tmpl w:val="04245CF4"/>
    <w:lvl w:ilvl="0" w:tplc="32A2B888">
      <w:start w:val="3"/>
      <w:numFmt w:val="lowerRoman"/>
      <w:lvlText w:val="%1."/>
      <w:lvlJc w:val="right"/>
      <w:pPr>
        <w:ind w:left="2160" w:hanging="1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96770812">
    <w:abstractNumId w:val="3"/>
  </w:num>
  <w:num w:numId="2" w16cid:durableId="1023173199">
    <w:abstractNumId w:val="0"/>
  </w:num>
  <w:num w:numId="3" w16cid:durableId="1085222729">
    <w:abstractNumId w:val="2"/>
  </w:num>
  <w:num w:numId="4" w16cid:durableId="1321687949">
    <w:abstractNumId w:val="5"/>
  </w:num>
  <w:num w:numId="5" w16cid:durableId="42363888">
    <w:abstractNumId w:val="7"/>
  </w:num>
  <w:num w:numId="6" w16cid:durableId="664479876">
    <w:abstractNumId w:val="1"/>
  </w:num>
  <w:num w:numId="7" w16cid:durableId="2075540879">
    <w:abstractNumId w:val="4"/>
  </w:num>
  <w:num w:numId="8" w16cid:durableId="1882204677">
    <w:abstractNumId w:val="8"/>
  </w:num>
  <w:num w:numId="9" w16cid:durableId="864290514">
    <w:abstractNumId w:val="6"/>
  </w:num>
  <w:num w:numId="10" w16cid:durableId="670008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EE6"/>
    <w:rsid w:val="0000087F"/>
    <w:rsid w:val="000056F6"/>
    <w:rsid w:val="00005B0B"/>
    <w:rsid w:val="00006153"/>
    <w:rsid w:val="00012EC1"/>
    <w:rsid w:val="00020345"/>
    <w:rsid w:val="00024667"/>
    <w:rsid w:val="00025AF0"/>
    <w:rsid w:val="0003145A"/>
    <w:rsid w:val="00032E43"/>
    <w:rsid w:val="000346F8"/>
    <w:rsid w:val="00034A0B"/>
    <w:rsid w:val="0003642E"/>
    <w:rsid w:val="000374F5"/>
    <w:rsid w:val="00044163"/>
    <w:rsid w:val="00045DB3"/>
    <w:rsid w:val="00051CD2"/>
    <w:rsid w:val="00053759"/>
    <w:rsid w:val="00065054"/>
    <w:rsid w:val="00070184"/>
    <w:rsid w:val="00074164"/>
    <w:rsid w:val="00075DA5"/>
    <w:rsid w:val="000800FA"/>
    <w:rsid w:val="0008787E"/>
    <w:rsid w:val="00092A7A"/>
    <w:rsid w:val="00093DAC"/>
    <w:rsid w:val="000944C7"/>
    <w:rsid w:val="00094A92"/>
    <w:rsid w:val="000A4AE2"/>
    <w:rsid w:val="000A4CB5"/>
    <w:rsid w:val="000B2972"/>
    <w:rsid w:val="000C623C"/>
    <w:rsid w:val="000D18BE"/>
    <w:rsid w:val="000E1B08"/>
    <w:rsid w:val="000E2A1B"/>
    <w:rsid w:val="000E623D"/>
    <w:rsid w:val="000F0DB2"/>
    <w:rsid w:val="00100522"/>
    <w:rsid w:val="001223FE"/>
    <w:rsid w:val="00126834"/>
    <w:rsid w:val="001276A0"/>
    <w:rsid w:val="00127776"/>
    <w:rsid w:val="001301E6"/>
    <w:rsid w:val="00134884"/>
    <w:rsid w:val="0014430F"/>
    <w:rsid w:val="0015656F"/>
    <w:rsid w:val="00156EB7"/>
    <w:rsid w:val="00157D0E"/>
    <w:rsid w:val="0016131D"/>
    <w:rsid w:val="001613D9"/>
    <w:rsid w:val="00161DB6"/>
    <w:rsid w:val="0016428D"/>
    <w:rsid w:val="00164916"/>
    <w:rsid w:val="00167C6A"/>
    <w:rsid w:val="00170AAE"/>
    <w:rsid w:val="00170E82"/>
    <w:rsid w:val="00176628"/>
    <w:rsid w:val="00182612"/>
    <w:rsid w:val="00182AEE"/>
    <w:rsid w:val="001854BB"/>
    <w:rsid w:val="001A1669"/>
    <w:rsid w:val="001A7C92"/>
    <w:rsid w:val="001B0C3F"/>
    <w:rsid w:val="001B1682"/>
    <w:rsid w:val="001B3E46"/>
    <w:rsid w:val="001B6A56"/>
    <w:rsid w:val="001C6BDC"/>
    <w:rsid w:val="001C773F"/>
    <w:rsid w:val="001D3C59"/>
    <w:rsid w:val="001E49FC"/>
    <w:rsid w:val="001E6C76"/>
    <w:rsid w:val="001F4388"/>
    <w:rsid w:val="001F528D"/>
    <w:rsid w:val="001F57B9"/>
    <w:rsid w:val="001F7D16"/>
    <w:rsid w:val="00205E37"/>
    <w:rsid w:val="00216C6B"/>
    <w:rsid w:val="002245AD"/>
    <w:rsid w:val="00225F52"/>
    <w:rsid w:val="0022755B"/>
    <w:rsid w:val="0023227F"/>
    <w:rsid w:val="00235DEB"/>
    <w:rsid w:val="0023665F"/>
    <w:rsid w:val="00237FEC"/>
    <w:rsid w:val="00241C15"/>
    <w:rsid w:val="00263DD7"/>
    <w:rsid w:val="0026426F"/>
    <w:rsid w:val="00265A94"/>
    <w:rsid w:val="002660A9"/>
    <w:rsid w:val="00271E91"/>
    <w:rsid w:val="00274DD4"/>
    <w:rsid w:val="00283209"/>
    <w:rsid w:val="00292A88"/>
    <w:rsid w:val="002938AD"/>
    <w:rsid w:val="002939C0"/>
    <w:rsid w:val="002A0514"/>
    <w:rsid w:val="002A3894"/>
    <w:rsid w:val="002A5C48"/>
    <w:rsid w:val="002A683E"/>
    <w:rsid w:val="002A7D60"/>
    <w:rsid w:val="002B56D2"/>
    <w:rsid w:val="002B7A6B"/>
    <w:rsid w:val="002B7AB9"/>
    <w:rsid w:val="002C4879"/>
    <w:rsid w:val="002D2DE3"/>
    <w:rsid w:val="002D4687"/>
    <w:rsid w:val="002E06FC"/>
    <w:rsid w:val="002E4B5B"/>
    <w:rsid w:val="002E6855"/>
    <w:rsid w:val="002E7DEA"/>
    <w:rsid w:val="002F031F"/>
    <w:rsid w:val="002F416B"/>
    <w:rsid w:val="00302D3F"/>
    <w:rsid w:val="0030393E"/>
    <w:rsid w:val="00305674"/>
    <w:rsid w:val="0030786B"/>
    <w:rsid w:val="00307A09"/>
    <w:rsid w:val="00307F96"/>
    <w:rsid w:val="003105C2"/>
    <w:rsid w:val="00311DF0"/>
    <w:rsid w:val="00312284"/>
    <w:rsid w:val="00316F03"/>
    <w:rsid w:val="003230DB"/>
    <w:rsid w:val="00327492"/>
    <w:rsid w:val="00327CC9"/>
    <w:rsid w:val="00327F91"/>
    <w:rsid w:val="003303AE"/>
    <w:rsid w:val="00336E1E"/>
    <w:rsid w:val="00341449"/>
    <w:rsid w:val="00345043"/>
    <w:rsid w:val="003537F9"/>
    <w:rsid w:val="003556CE"/>
    <w:rsid w:val="003623E2"/>
    <w:rsid w:val="00373C0D"/>
    <w:rsid w:val="00382BB7"/>
    <w:rsid w:val="003849E3"/>
    <w:rsid w:val="00386C32"/>
    <w:rsid w:val="003936B8"/>
    <w:rsid w:val="00394DB6"/>
    <w:rsid w:val="003A5A15"/>
    <w:rsid w:val="003B35A0"/>
    <w:rsid w:val="003B4EEC"/>
    <w:rsid w:val="003B6D10"/>
    <w:rsid w:val="003C2ABA"/>
    <w:rsid w:val="003D0985"/>
    <w:rsid w:val="003D4C20"/>
    <w:rsid w:val="003E6665"/>
    <w:rsid w:val="003E6F0D"/>
    <w:rsid w:val="003F4532"/>
    <w:rsid w:val="003F7C54"/>
    <w:rsid w:val="00407D4D"/>
    <w:rsid w:val="004114E9"/>
    <w:rsid w:val="0041229D"/>
    <w:rsid w:val="00416D1C"/>
    <w:rsid w:val="00425AD2"/>
    <w:rsid w:val="00431DD7"/>
    <w:rsid w:val="00434056"/>
    <w:rsid w:val="00435C21"/>
    <w:rsid w:val="0043650A"/>
    <w:rsid w:val="00444E78"/>
    <w:rsid w:val="00453D2B"/>
    <w:rsid w:val="00455EA9"/>
    <w:rsid w:val="0045719A"/>
    <w:rsid w:val="00461324"/>
    <w:rsid w:val="004626A7"/>
    <w:rsid w:val="004677CF"/>
    <w:rsid w:val="004748BF"/>
    <w:rsid w:val="004876FC"/>
    <w:rsid w:val="004A3274"/>
    <w:rsid w:val="004A41E2"/>
    <w:rsid w:val="004B2FFF"/>
    <w:rsid w:val="004B4689"/>
    <w:rsid w:val="004B612C"/>
    <w:rsid w:val="004C17E7"/>
    <w:rsid w:val="004C372E"/>
    <w:rsid w:val="004D224F"/>
    <w:rsid w:val="004D2F6B"/>
    <w:rsid w:val="004E130F"/>
    <w:rsid w:val="004E31A7"/>
    <w:rsid w:val="00503C57"/>
    <w:rsid w:val="00504737"/>
    <w:rsid w:val="00510F47"/>
    <w:rsid w:val="00511E0F"/>
    <w:rsid w:val="00525D34"/>
    <w:rsid w:val="00525F7A"/>
    <w:rsid w:val="00536528"/>
    <w:rsid w:val="00543AAF"/>
    <w:rsid w:val="0054435E"/>
    <w:rsid w:val="005449E1"/>
    <w:rsid w:val="00546287"/>
    <w:rsid w:val="00546326"/>
    <w:rsid w:val="00550497"/>
    <w:rsid w:val="00561493"/>
    <w:rsid w:val="00561C21"/>
    <w:rsid w:val="005637E2"/>
    <w:rsid w:val="0056522A"/>
    <w:rsid w:val="00566C85"/>
    <w:rsid w:val="00584F53"/>
    <w:rsid w:val="005850F4"/>
    <w:rsid w:val="00591FA8"/>
    <w:rsid w:val="00593BC8"/>
    <w:rsid w:val="005A2635"/>
    <w:rsid w:val="005B2DA9"/>
    <w:rsid w:val="005B5E24"/>
    <w:rsid w:val="005D46FE"/>
    <w:rsid w:val="005D62E1"/>
    <w:rsid w:val="005E1C9F"/>
    <w:rsid w:val="005E647B"/>
    <w:rsid w:val="005E7DBA"/>
    <w:rsid w:val="005F0117"/>
    <w:rsid w:val="005F7C1F"/>
    <w:rsid w:val="00602FD8"/>
    <w:rsid w:val="0061052E"/>
    <w:rsid w:val="00612D22"/>
    <w:rsid w:val="00624046"/>
    <w:rsid w:val="00624CA6"/>
    <w:rsid w:val="006356E5"/>
    <w:rsid w:val="00637C78"/>
    <w:rsid w:val="00640C1D"/>
    <w:rsid w:val="00645083"/>
    <w:rsid w:val="00646954"/>
    <w:rsid w:val="00646AE1"/>
    <w:rsid w:val="00647C64"/>
    <w:rsid w:val="00656BD0"/>
    <w:rsid w:val="00657372"/>
    <w:rsid w:val="00660C5D"/>
    <w:rsid w:val="00663063"/>
    <w:rsid w:val="00671703"/>
    <w:rsid w:val="00671ABE"/>
    <w:rsid w:val="00671D76"/>
    <w:rsid w:val="00675AB7"/>
    <w:rsid w:val="006877E8"/>
    <w:rsid w:val="006939F6"/>
    <w:rsid w:val="00697830"/>
    <w:rsid w:val="006A1E0B"/>
    <w:rsid w:val="006A25A3"/>
    <w:rsid w:val="006A56CA"/>
    <w:rsid w:val="006B0C78"/>
    <w:rsid w:val="006B7A4D"/>
    <w:rsid w:val="006C17E0"/>
    <w:rsid w:val="006C1ED3"/>
    <w:rsid w:val="006C2673"/>
    <w:rsid w:val="006C2F2A"/>
    <w:rsid w:val="006C38D6"/>
    <w:rsid w:val="006D2AE7"/>
    <w:rsid w:val="006D2E39"/>
    <w:rsid w:val="006E556F"/>
    <w:rsid w:val="006F27BD"/>
    <w:rsid w:val="007035A2"/>
    <w:rsid w:val="00706756"/>
    <w:rsid w:val="00716781"/>
    <w:rsid w:val="007174B4"/>
    <w:rsid w:val="00720C03"/>
    <w:rsid w:val="00721E84"/>
    <w:rsid w:val="007269ED"/>
    <w:rsid w:val="007274AA"/>
    <w:rsid w:val="00731E82"/>
    <w:rsid w:val="007323E0"/>
    <w:rsid w:val="00740312"/>
    <w:rsid w:val="00740693"/>
    <w:rsid w:val="0074475E"/>
    <w:rsid w:val="00761436"/>
    <w:rsid w:val="007629D4"/>
    <w:rsid w:val="00763449"/>
    <w:rsid w:val="00764A49"/>
    <w:rsid w:val="00765C7F"/>
    <w:rsid w:val="007674C2"/>
    <w:rsid w:val="00767529"/>
    <w:rsid w:val="00774C5B"/>
    <w:rsid w:val="0078076F"/>
    <w:rsid w:val="007838E6"/>
    <w:rsid w:val="0078424F"/>
    <w:rsid w:val="007863EA"/>
    <w:rsid w:val="00790F17"/>
    <w:rsid w:val="007A0075"/>
    <w:rsid w:val="007A2101"/>
    <w:rsid w:val="007A348F"/>
    <w:rsid w:val="007A437B"/>
    <w:rsid w:val="007A486C"/>
    <w:rsid w:val="007A5239"/>
    <w:rsid w:val="007A5A04"/>
    <w:rsid w:val="007A6635"/>
    <w:rsid w:val="007B2882"/>
    <w:rsid w:val="007B3FE6"/>
    <w:rsid w:val="007C048A"/>
    <w:rsid w:val="007C4EC3"/>
    <w:rsid w:val="007C5517"/>
    <w:rsid w:val="007C6AEC"/>
    <w:rsid w:val="007D0C27"/>
    <w:rsid w:val="007D35BC"/>
    <w:rsid w:val="007E0123"/>
    <w:rsid w:val="007E20AF"/>
    <w:rsid w:val="007F2362"/>
    <w:rsid w:val="007F25AF"/>
    <w:rsid w:val="00803425"/>
    <w:rsid w:val="00810F05"/>
    <w:rsid w:val="00811554"/>
    <w:rsid w:val="00816595"/>
    <w:rsid w:val="00832BF4"/>
    <w:rsid w:val="008331D7"/>
    <w:rsid w:val="00844347"/>
    <w:rsid w:val="00845537"/>
    <w:rsid w:val="008459C1"/>
    <w:rsid w:val="00850981"/>
    <w:rsid w:val="00850F58"/>
    <w:rsid w:val="00873A33"/>
    <w:rsid w:val="008A4E8F"/>
    <w:rsid w:val="008B38F0"/>
    <w:rsid w:val="008B6A77"/>
    <w:rsid w:val="008B6ED6"/>
    <w:rsid w:val="008C0C47"/>
    <w:rsid w:val="008C3BA9"/>
    <w:rsid w:val="008E29F8"/>
    <w:rsid w:val="008E2DA7"/>
    <w:rsid w:val="008E6246"/>
    <w:rsid w:val="008F4FF0"/>
    <w:rsid w:val="008F76C0"/>
    <w:rsid w:val="0090156C"/>
    <w:rsid w:val="00904BF2"/>
    <w:rsid w:val="009060B8"/>
    <w:rsid w:val="00906D32"/>
    <w:rsid w:val="00907D82"/>
    <w:rsid w:val="00912048"/>
    <w:rsid w:val="009131D5"/>
    <w:rsid w:val="009135B7"/>
    <w:rsid w:val="00917CDB"/>
    <w:rsid w:val="009244CD"/>
    <w:rsid w:val="00924F6A"/>
    <w:rsid w:val="00941037"/>
    <w:rsid w:val="00943D3C"/>
    <w:rsid w:val="00952835"/>
    <w:rsid w:val="00953810"/>
    <w:rsid w:val="00953A28"/>
    <w:rsid w:val="00964A21"/>
    <w:rsid w:val="00965018"/>
    <w:rsid w:val="00973FA8"/>
    <w:rsid w:val="009816BD"/>
    <w:rsid w:val="00985AAF"/>
    <w:rsid w:val="00994D46"/>
    <w:rsid w:val="009955B4"/>
    <w:rsid w:val="009A53C0"/>
    <w:rsid w:val="009A69E0"/>
    <w:rsid w:val="009B3EE6"/>
    <w:rsid w:val="009B676B"/>
    <w:rsid w:val="009C04BC"/>
    <w:rsid w:val="009C29C2"/>
    <w:rsid w:val="009C2EBC"/>
    <w:rsid w:val="009C6FD8"/>
    <w:rsid w:val="009D43EA"/>
    <w:rsid w:val="009E3B78"/>
    <w:rsid w:val="00A0644C"/>
    <w:rsid w:val="00A07949"/>
    <w:rsid w:val="00A14815"/>
    <w:rsid w:val="00A20537"/>
    <w:rsid w:val="00A231C2"/>
    <w:rsid w:val="00A25BC4"/>
    <w:rsid w:val="00A2624C"/>
    <w:rsid w:val="00A32DA6"/>
    <w:rsid w:val="00A36D8F"/>
    <w:rsid w:val="00A37F04"/>
    <w:rsid w:val="00A43A45"/>
    <w:rsid w:val="00A52ABF"/>
    <w:rsid w:val="00A52BC1"/>
    <w:rsid w:val="00A62913"/>
    <w:rsid w:val="00A65902"/>
    <w:rsid w:val="00A677F1"/>
    <w:rsid w:val="00A82C66"/>
    <w:rsid w:val="00A8381C"/>
    <w:rsid w:val="00A87B92"/>
    <w:rsid w:val="00A95BB8"/>
    <w:rsid w:val="00A96EFC"/>
    <w:rsid w:val="00AA4634"/>
    <w:rsid w:val="00AB09E6"/>
    <w:rsid w:val="00AB49DB"/>
    <w:rsid w:val="00AC1453"/>
    <w:rsid w:val="00AC19AE"/>
    <w:rsid w:val="00AC6F59"/>
    <w:rsid w:val="00AD1DB3"/>
    <w:rsid w:val="00AD4034"/>
    <w:rsid w:val="00AD5FF3"/>
    <w:rsid w:val="00AD756D"/>
    <w:rsid w:val="00AE54D1"/>
    <w:rsid w:val="00AF4CEF"/>
    <w:rsid w:val="00B00E7F"/>
    <w:rsid w:val="00B0118B"/>
    <w:rsid w:val="00B028A3"/>
    <w:rsid w:val="00B035C5"/>
    <w:rsid w:val="00B103BE"/>
    <w:rsid w:val="00B125F9"/>
    <w:rsid w:val="00B2193A"/>
    <w:rsid w:val="00B23315"/>
    <w:rsid w:val="00B25ECF"/>
    <w:rsid w:val="00B31AE1"/>
    <w:rsid w:val="00B31C0B"/>
    <w:rsid w:val="00B37ABC"/>
    <w:rsid w:val="00B403ED"/>
    <w:rsid w:val="00B42E97"/>
    <w:rsid w:val="00B44D8C"/>
    <w:rsid w:val="00B51CD3"/>
    <w:rsid w:val="00B55334"/>
    <w:rsid w:val="00B55847"/>
    <w:rsid w:val="00B55BA1"/>
    <w:rsid w:val="00B603E4"/>
    <w:rsid w:val="00B611BC"/>
    <w:rsid w:val="00B6204E"/>
    <w:rsid w:val="00B71EA5"/>
    <w:rsid w:val="00B72EF0"/>
    <w:rsid w:val="00B84C75"/>
    <w:rsid w:val="00BA792E"/>
    <w:rsid w:val="00BB055E"/>
    <w:rsid w:val="00BB7B0C"/>
    <w:rsid w:val="00BB7B13"/>
    <w:rsid w:val="00BC2E88"/>
    <w:rsid w:val="00BC491C"/>
    <w:rsid w:val="00BD074E"/>
    <w:rsid w:val="00BD0E9C"/>
    <w:rsid w:val="00BD6CFA"/>
    <w:rsid w:val="00BE36FD"/>
    <w:rsid w:val="00BE4D8A"/>
    <w:rsid w:val="00BE7E93"/>
    <w:rsid w:val="00BF3CDC"/>
    <w:rsid w:val="00C001B8"/>
    <w:rsid w:val="00C0290E"/>
    <w:rsid w:val="00C02DE4"/>
    <w:rsid w:val="00C062C8"/>
    <w:rsid w:val="00C11B88"/>
    <w:rsid w:val="00C14D14"/>
    <w:rsid w:val="00C14F9B"/>
    <w:rsid w:val="00C16E42"/>
    <w:rsid w:val="00C22B90"/>
    <w:rsid w:val="00C310D3"/>
    <w:rsid w:val="00C335F9"/>
    <w:rsid w:val="00C33F6A"/>
    <w:rsid w:val="00C35A7B"/>
    <w:rsid w:val="00C36E51"/>
    <w:rsid w:val="00C5025A"/>
    <w:rsid w:val="00C51FC4"/>
    <w:rsid w:val="00C52ADF"/>
    <w:rsid w:val="00C66EDE"/>
    <w:rsid w:val="00C86AF4"/>
    <w:rsid w:val="00C87AAF"/>
    <w:rsid w:val="00C92590"/>
    <w:rsid w:val="00CA255B"/>
    <w:rsid w:val="00CA357F"/>
    <w:rsid w:val="00CB021F"/>
    <w:rsid w:val="00CB097D"/>
    <w:rsid w:val="00CB7EC8"/>
    <w:rsid w:val="00CC0651"/>
    <w:rsid w:val="00CE1301"/>
    <w:rsid w:val="00CE280C"/>
    <w:rsid w:val="00CE6942"/>
    <w:rsid w:val="00D05544"/>
    <w:rsid w:val="00D070D8"/>
    <w:rsid w:val="00D10934"/>
    <w:rsid w:val="00D147BD"/>
    <w:rsid w:val="00D22CC3"/>
    <w:rsid w:val="00D40905"/>
    <w:rsid w:val="00D4244B"/>
    <w:rsid w:val="00D46930"/>
    <w:rsid w:val="00D46C0B"/>
    <w:rsid w:val="00D47C2A"/>
    <w:rsid w:val="00D57DF8"/>
    <w:rsid w:val="00D6174B"/>
    <w:rsid w:val="00D66A9F"/>
    <w:rsid w:val="00D6752A"/>
    <w:rsid w:val="00D80E90"/>
    <w:rsid w:val="00D81B29"/>
    <w:rsid w:val="00D829F1"/>
    <w:rsid w:val="00D859BC"/>
    <w:rsid w:val="00D8657E"/>
    <w:rsid w:val="00D920FC"/>
    <w:rsid w:val="00DB1027"/>
    <w:rsid w:val="00DB1BFA"/>
    <w:rsid w:val="00DB745A"/>
    <w:rsid w:val="00DC02EA"/>
    <w:rsid w:val="00DC2D63"/>
    <w:rsid w:val="00DC2D70"/>
    <w:rsid w:val="00DC2EA6"/>
    <w:rsid w:val="00DC72C5"/>
    <w:rsid w:val="00DD6453"/>
    <w:rsid w:val="00DF11A0"/>
    <w:rsid w:val="00DF250B"/>
    <w:rsid w:val="00DF619E"/>
    <w:rsid w:val="00E00F62"/>
    <w:rsid w:val="00E0296B"/>
    <w:rsid w:val="00E046CD"/>
    <w:rsid w:val="00E10520"/>
    <w:rsid w:val="00E1175E"/>
    <w:rsid w:val="00E11EB4"/>
    <w:rsid w:val="00E15D8F"/>
    <w:rsid w:val="00E224D7"/>
    <w:rsid w:val="00E247D0"/>
    <w:rsid w:val="00E30A24"/>
    <w:rsid w:val="00E31F18"/>
    <w:rsid w:val="00E35616"/>
    <w:rsid w:val="00E406A8"/>
    <w:rsid w:val="00E41AD5"/>
    <w:rsid w:val="00E44014"/>
    <w:rsid w:val="00E47E8B"/>
    <w:rsid w:val="00E52C31"/>
    <w:rsid w:val="00E561CE"/>
    <w:rsid w:val="00E6068C"/>
    <w:rsid w:val="00E613EB"/>
    <w:rsid w:val="00E61AEC"/>
    <w:rsid w:val="00E732C0"/>
    <w:rsid w:val="00E87891"/>
    <w:rsid w:val="00E93983"/>
    <w:rsid w:val="00E94B39"/>
    <w:rsid w:val="00EA6A43"/>
    <w:rsid w:val="00EA7F4E"/>
    <w:rsid w:val="00EB25A3"/>
    <w:rsid w:val="00EB59AB"/>
    <w:rsid w:val="00EB7A2A"/>
    <w:rsid w:val="00EC230A"/>
    <w:rsid w:val="00EC3AC7"/>
    <w:rsid w:val="00ED0AA9"/>
    <w:rsid w:val="00ED1AEE"/>
    <w:rsid w:val="00ED5DD8"/>
    <w:rsid w:val="00ED7F9C"/>
    <w:rsid w:val="00EE6A80"/>
    <w:rsid w:val="00EE7868"/>
    <w:rsid w:val="00EF6FF5"/>
    <w:rsid w:val="00F04CA9"/>
    <w:rsid w:val="00F04F84"/>
    <w:rsid w:val="00F05CA2"/>
    <w:rsid w:val="00F1033F"/>
    <w:rsid w:val="00F11E6A"/>
    <w:rsid w:val="00F22E34"/>
    <w:rsid w:val="00F23007"/>
    <w:rsid w:val="00F2314F"/>
    <w:rsid w:val="00F30B57"/>
    <w:rsid w:val="00F35AD0"/>
    <w:rsid w:val="00F3737F"/>
    <w:rsid w:val="00F40AE4"/>
    <w:rsid w:val="00F42B62"/>
    <w:rsid w:val="00F4726C"/>
    <w:rsid w:val="00F51162"/>
    <w:rsid w:val="00F52655"/>
    <w:rsid w:val="00F64767"/>
    <w:rsid w:val="00F67BE6"/>
    <w:rsid w:val="00F74DCB"/>
    <w:rsid w:val="00F77CF7"/>
    <w:rsid w:val="00F80C9A"/>
    <w:rsid w:val="00F82A60"/>
    <w:rsid w:val="00F856E2"/>
    <w:rsid w:val="00F93F8C"/>
    <w:rsid w:val="00FA19FC"/>
    <w:rsid w:val="00FA3950"/>
    <w:rsid w:val="00FA39EF"/>
    <w:rsid w:val="00FB3FB3"/>
    <w:rsid w:val="00FB52D8"/>
    <w:rsid w:val="00FD0CC3"/>
    <w:rsid w:val="00FD480C"/>
    <w:rsid w:val="00FD5543"/>
    <w:rsid w:val="00FF35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E7C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rrafodelista"/>
    <w:next w:val="Normal"/>
    <w:link w:val="Ttulo1Car"/>
    <w:uiPriority w:val="9"/>
    <w:qFormat/>
    <w:rsid w:val="007674C2"/>
    <w:pPr>
      <w:numPr>
        <w:numId w:val="6"/>
      </w:numPr>
      <w:spacing w:after="0" w:line="276" w:lineRule="auto"/>
      <w:ind w:left="720"/>
      <w:jc w:val="both"/>
      <w:outlineLvl w:val="0"/>
    </w:pPr>
    <w:rPr>
      <w:rFonts w:ascii="Verdana" w:hAnsi="Verdana"/>
      <w:b/>
      <w:sz w:val="20"/>
      <w:szCs w:val="20"/>
    </w:rPr>
  </w:style>
  <w:style w:type="paragraph" w:styleId="Ttulo2">
    <w:name w:val="heading 2"/>
    <w:basedOn w:val="Normal"/>
    <w:next w:val="Normal"/>
    <w:link w:val="Ttulo2Car"/>
    <w:uiPriority w:val="9"/>
    <w:semiHidden/>
    <w:unhideWhenUsed/>
    <w:qFormat/>
    <w:rsid w:val="009B3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B3E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B3E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B3E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B3E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B3E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B3E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B3EE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74C2"/>
    <w:rPr>
      <w:rFonts w:ascii="Verdana" w:hAnsi="Verdana"/>
      <w:b/>
      <w:sz w:val="20"/>
      <w:szCs w:val="20"/>
    </w:rPr>
  </w:style>
  <w:style w:type="character" w:customStyle="1" w:styleId="Ttulo2Car">
    <w:name w:val="Título 2 Car"/>
    <w:basedOn w:val="Fuentedeprrafopredeter"/>
    <w:link w:val="Ttulo2"/>
    <w:uiPriority w:val="9"/>
    <w:semiHidden/>
    <w:rsid w:val="009B3E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B3EE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B3EE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B3EE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B3E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B3E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B3E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B3EE6"/>
    <w:rPr>
      <w:rFonts w:eastAsiaTheme="majorEastAsia" w:cstheme="majorBidi"/>
      <w:color w:val="272727" w:themeColor="text1" w:themeTint="D8"/>
    </w:rPr>
  </w:style>
  <w:style w:type="paragraph" w:styleId="Ttulo">
    <w:name w:val="Title"/>
    <w:basedOn w:val="Normal"/>
    <w:next w:val="Normal"/>
    <w:link w:val="TtuloCar"/>
    <w:uiPriority w:val="10"/>
    <w:qFormat/>
    <w:rsid w:val="009B3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B3E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B3E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3EE6"/>
    <w:rPr>
      <w:rFonts w:eastAsiaTheme="majorEastAsia" w:cstheme="majorBidi"/>
      <w:color w:val="595959" w:themeColor="text1" w:themeTint="A6"/>
      <w:spacing w:val="15"/>
      <w:sz w:val="28"/>
      <w:szCs w:val="28"/>
    </w:rPr>
  </w:style>
  <w:style w:type="paragraph" w:styleId="Cita">
    <w:name w:val="Quote"/>
    <w:basedOn w:val="Prrafodelista"/>
    <w:next w:val="Normal"/>
    <w:link w:val="CitaCar"/>
    <w:uiPriority w:val="29"/>
    <w:qFormat/>
    <w:rsid w:val="00740693"/>
    <w:pPr>
      <w:widowControl w:val="0"/>
      <w:autoSpaceDE w:val="0"/>
      <w:autoSpaceDN w:val="0"/>
      <w:spacing w:after="0" w:line="240" w:lineRule="auto"/>
      <w:ind w:left="851" w:right="1133"/>
      <w:jc w:val="both"/>
    </w:pPr>
    <w:rPr>
      <w:rFonts w:ascii="Verdana" w:hAnsi="Verdana"/>
      <w:sz w:val="16"/>
      <w:szCs w:val="16"/>
      <w:lang w:val="es-CR"/>
    </w:rPr>
  </w:style>
  <w:style w:type="character" w:customStyle="1" w:styleId="CitaCar">
    <w:name w:val="Cita Car"/>
    <w:basedOn w:val="Fuentedeprrafopredeter"/>
    <w:link w:val="Cita"/>
    <w:uiPriority w:val="29"/>
    <w:rsid w:val="00740693"/>
    <w:rPr>
      <w:rFonts w:ascii="Verdana" w:hAnsi="Verdana"/>
      <w:sz w:val="16"/>
      <w:szCs w:val="16"/>
      <w:lang w:val="es-CR"/>
    </w:rPr>
  </w:style>
  <w:style w:type="paragraph" w:styleId="Prrafodelista">
    <w:name w:val="List Paragraph"/>
    <w:aliases w:val="List Paragraph1,Párrafo de lista1,Colorful List - Accent 11,List Paragraph2,Lista vistosa - Énfasis 11,Subtle Emphasis1,Footnote1,List Paragraph11,Parrafos,Párrafo de lista2,Dot pt,No Spacing1,List Paragraph Char Char Char"/>
    <w:basedOn w:val="Normal"/>
    <w:link w:val="PrrafodelistaCar"/>
    <w:uiPriority w:val="34"/>
    <w:qFormat/>
    <w:rsid w:val="009B3EE6"/>
    <w:pPr>
      <w:ind w:left="720"/>
      <w:contextualSpacing/>
    </w:pPr>
  </w:style>
  <w:style w:type="character" w:styleId="nfasisintenso">
    <w:name w:val="Intense Emphasis"/>
    <w:basedOn w:val="Fuentedeprrafopredeter"/>
    <w:uiPriority w:val="21"/>
    <w:qFormat/>
    <w:rsid w:val="009B3EE6"/>
    <w:rPr>
      <w:i/>
      <w:iCs/>
      <w:color w:val="0F4761" w:themeColor="accent1" w:themeShade="BF"/>
    </w:rPr>
  </w:style>
  <w:style w:type="paragraph" w:styleId="Citadestacada">
    <w:name w:val="Intense Quote"/>
    <w:basedOn w:val="Normal"/>
    <w:next w:val="Normal"/>
    <w:link w:val="CitadestacadaCar"/>
    <w:uiPriority w:val="30"/>
    <w:qFormat/>
    <w:rsid w:val="009B3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B3EE6"/>
    <w:rPr>
      <w:i/>
      <w:iCs/>
      <w:color w:val="0F4761" w:themeColor="accent1" w:themeShade="BF"/>
    </w:rPr>
  </w:style>
  <w:style w:type="character" w:styleId="Referenciaintensa">
    <w:name w:val="Intense Reference"/>
    <w:basedOn w:val="Fuentedeprrafopredeter"/>
    <w:uiPriority w:val="32"/>
    <w:qFormat/>
    <w:rsid w:val="009B3EE6"/>
    <w:rPr>
      <w:b/>
      <w:bCs/>
      <w:smallCaps/>
      <w:color w:val="0F4761" w:themeColor="accent1" w:themeShade="BF"/>
      <w:spacing w:val="5"/>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Ca,C,ft"/>
    <w:basedOn w:val="Normal"/>
    <w:link w:val="TextonotapieCar"/>
    <w:uiPriority w:val="99"/>
    <w:unhideWhenUsed/>
    <w:qFormat/>
    <w:rsid w:val="009B3EE6"/>
    <w:pPr>
      <w:spacing w:after="0" w:line="240" w:lineRule="auto"/>
      <w:jc w:val="both"/>
    </w:pPr>
    <w:rPr>
      <w:rFonts w:ascii="Verdana" w:hAnsi="Verdana" w:cs="Times New Roman"/>
      <w:kern w:val="0"/>
      <w:sz w:val="16"/>
      <w:szCs w:val="16"/>
      <w:lang w:val="es-CR"/>
      <w14:ligatures w14:val="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 Car,Ca Car"/>
    <w:basedOn w:val="Fuentedeprrafopredeter"/>
    <w:link w:val="Textonotapie"/>
    <w:uiPriority w:val="99"/>
    <w:qFormat/>
    <w:rsid w:val="009B3EE6"/>
    <w:rPr>
      <w:rFonts w:ascii="Verdana" w:hAnsi="Verdana" w:cs="Times New Roman"/>
      <w:kern w:val="0"/>
      <w:sz w:val="16"/>
      <w:szCs w:val="16"/>
      <w:lang w:val="es-CR"/>
      <w14:ligatures w14:val="none"/>
    </w:rPr>
  </w:style>
  <w:style w:type="character" w:styleId="Refdenotaalpie">
    <w:name w:val="footnote reference"/>
    <w:aliases w:val="Footnotes refss,Texto de nota al pie,Appel note de bas de page,Footnote number,referencia nota al pie,BVI fnr,f,Ref. de nota al pie.,Footnote symbol,Footnote,4_G,16 Point,Superscript 6 Point,Texto nota al pie,Ref,de nota al pie"/>
    <w:basedOn w:val="Fuentedeprrafopredeter"/>
    <w:link w:val="FootnotesrefssChar1Char"/>
    <w:uiPriority w:val="99"/>
    <w:unhideWhenUsed/>
    <w:qFormat/>
    <w:rsid w:val="009B3EE6"/>
    <w:rPr>
      <w:vertAlign w:val="superscript"/>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link w:val="Refdenotaalpie"/>
    <w:uiPriority w:val="99"/>
    <w:qFormat/>
    <w:rsid w:val="009B3EE6"/>
    <w:pPr>
      <w:spacing w:before="120" w:after="120" w:line="240" w:lineRule="exact"/>
      <w:jc w:val="both"/>
    </w:pPr>
    <w:rPr>
      <w:vertAlign w:val="superscript"/>
    </w:rPr>
  </w:style>
  <w:style w:type="paragraph" w:styleId="Revisin">
    <w:name w:val="Revision"/>
    <w:hidden/>
    <w:uiPriority w:val="99"/>
    <w:semiHidden/>
    <w:rsid w:val="00F35AD0"/>
    <w:pPr>
      <w:spacing w:after="0" w:line="240" w:lineRule="auto"/>
    </w:pPr>
  </w:style>
  <w:style w:type="character" w:styleId="Refdecomentario">
    <w:name w:val="annotation reference"/>
    <w:basedOn w:val="Fuentedeprrafopredeter"/>
    <w:uiPriority w:val="99"/>
    <w:semiHidden/>
    <w:unhideWhenUsed/>
    <w:rsid w:val="00F35AD0"/>
    <w:rPr>
      <w:sz w:val="16"/>
      <w:szCs w:val="16"/>
    </w:rPr>
  </w:style>
  <w:style w:type="paragraph" w:styleId="Textocomentario">
    <w:name w:val="annotation text"/>
    <w:basedOn w:val="Normal"/>
    <w:link w:val="TextocomentarioCar"/>
    <w:uiPriority w:val="99"/>
    <w:unhideWhenUsed/>
    <w:rsid w:val="00F35AD0"/>
    <w:pPr>
      <w:spacing w:line="240" w:lineRule="auto"/>
    </w:pPr>
    <w:rPr>
      <w:sz w:val="20"/>
      <w:szCs w:val="20"/>
    </w:rPr>
  </w:style>
  <w:style w:type="character" w:customStyle="1" w:styleId="TextocomentarioCar">
    <w:name w:val="Texto comentario Car"/>
    <w:basedOn w:val="Fuentedeprrafopredeter"/>
    <w:link w:val="Textocomentario"/>
    <w:uiPriority w:val="99"/>
    <w:rsid w:val="00F35AD0"/>
    <w:rPr>
      <w:sz w:val="20"/>
      <w:szCs w:val="20"/>
    </w:rPr>
  </w:style>
  <w:style w:type="paragraph" w:styleId="Asuntodelcomentario">
    <w:name w:val="annotation subject"/>
    <w:basedOn w:val="Textocomentario"/>
    <w:next w:val="Textocomentario"/>
    <w:link w:val="AsuntodelcomentarioCar"/>
    <w:uiPriority w:val="99"/>
    <w:semiHidden/>
    <w:unhideWhenUsed/>
    <w:rsid w:val="00F35AD0"/>
    <w:rPr>
      <w:b/>
      <w:bCs/>
    </w:rPr>
  </w:style>
  <w:style w:type="character" w:customStyle="1" w:styleId="AsuntodelcomentarioCar">
    <w:name w:val="Asunto del comentario Car"/>
    <w:basedOn w:val="TextocomentarioCar"/>
    <w:link w:val="Asuntodelcomentario"/>
    <w:uiPriority w:val="99"/>
    <w:semiHidden/>
    <w:rsid w:val="00F35AD0"/>
    <w:rPr>
      <w:b/>
      <w:bCs/>
      <w:sz w:val="20"/>
      <w:szCs w:val="20"/>
    </w:rPr>
  </w:style>
  <w:style w:type="character" w:customStyle="1" w:styleId="PrrafodelistaCar">
    <w:name w:val="Párrafo de lista Car"/>
    <w:aliases w:val="List Paragraph1 Car,Párrafo de lista1 Car,Colorful List - Accent 11 Car,List Paragraph2 Car,Lista vistosa - Énfasis 11 Car,Subtle Emphasis1 Car,Footnote1 Car,List Paragraph11 Car,Parrafos Car,Párrafo de lista2 Car,Dot pt Car"/>
    <w:link w:val="Prrafodelista"/>
    <w:uiPriority w:val="34"/>
    <w:qFormat/>
    <w:rsid w:val="00A25BC4"/>
  </w:style>
  <w:style w:type="character" w:styleId="Hipervnculo">
    <w:name w:val="Hyperlink"/>
    <w:basedOn w:val="Fuentedeprrafopredeter"/>
    <w:uiPriority w:val="99"/>
    <w:unhideWhenUsed/>
    <w:rsid w:val="00025AF0"/>
    <w:rPr>
      <w:color w:val="467886" w:themeColor="hyperlink"/>
      <w:u w:val="single"/>
    </w:rPr>
  </w:style>
  <w:style w:type="character" w:customStyle="1" w:styleId="MenoPendente1">
    <w:name w:val="Menção Pendente1"/>
    <w:basedOn w:val="Fuentedeprrafopredeter"/>
    <w:uiPriority w:val="99"/>
    <w:semiHidden/>
    <w:unhideWhenUsed/>
    <w:rsid w:val="00025AF0"/>
    <w:rPr>
      <w:color w:val="605E5C"/>
      <w:shd w:val="clear" w:color="auto" w:fill="E1DFDD"/>
    </w:rPr>
  </w:style>
  <w:style w:type="paragraph" w:styleId="NormalWeb">
    <w:name w:val="Normal (Web)"/>
    <w:basedOn w:val="Normal"/>
    <w:uiPriority w:val="99"/>
    <w:unhideWhenUsed/>
    <w:rsid w:val="00850F58"/>
    <w:rPr>
      <w:rFonts w:ascii="Times New Roman" w:hAnsi="Times New Roman" w:cs="Times New Roman"/>
    </w:rPr>
  </w:style>
  <w:style w:type="paragraph" w:styleId="Encabezado">
    <w:name w:val="header"/>
    <w:basedOn w:val="Normal"/>
    <w:link w:val="EncabezadoCar"/>
    <w:uiPriority w:val="99"/>
    <w:unhideWhenUsed/>
    <w:rsid w:val="009B67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676B"/>
  </w:style>
  <w:style w:type="paragraph" w:styleId="Piedepgina">
    <w:name w:val="footer"/>
    <w:basedOn w:val="Normal"/>
    <w:link w:val="PiedepginaCar"/>
    <w:uiPriority w:val="99"/>
    <w:unhideWhenUsed/>
    <w:rsid w:val="009B67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98533">
      <w:bodyDiv w:val="1"/>
      <w:marLeft w:val="0"/>
      <w:marRight w:val="0"/>
      <w:marTop w:val="0"/>
      <w:marBottom w:val="0"/>
      <w:divBdr>
        <w:top w:val="none" w:sz="0" w:space="0" w:color="auto"/>
        <w:left w:val="none" w:sz="0" w:space="0" w:color="auto"/>
        <w:bottom w:val="none" w:sz="0" w:space="0" w:color="auto"/>
        <w:right w:val="none" w:sz="0" w:space="0" w:color="auto"/>
      </w:divBdr>
    </w:div>
    <w:div w:id="597711244">
      <w:bodyDiv w:val="1"/>
      <w:marLeft w:val="0"/>
      <w:marRight w:val="0"/>
      <w:marTop w:val="0"/>
      <w:marBottom w:val="0"/>
      <w:divBdr>
        <w:top w:val="none" w:sz="0" w:space="0" w:color="auto"/>
        <w:left w:val="none" w:sz="0" w:space="0" w:color="auto"/>
        <w:bottom w:val="none" w:sz="0" w:space="0" w:color="auto"/>
        <w:right w:val="none" w:sz="0" w:space="0" w:color="auto"/>
      </w:divBdr>
    </w:div>
    <w:div w:id="1100107459">
      <w:bodyDiv w:val="1"/>
      <w:marLeft w:val="0"/>
      <w:marRight w:val="0"/>
      <w:marTop w:val="0"/>
      <w:marBottom w:val="0"/>
      <w:divBdr>
        <w:top w:val="none" w:sz="0" w:space="0" w:color="auto"/>
        <w:left w:val="none" w:sz="0" w:space="0" w:color="auto"/>
        <w:bottom w:val="none" w:sz="0" w:space="0" w:color="auto"/>
        <w:right w:val="none" w:sz="0" w:space="0" w:color="auto"/>
      </w:divBdr>
    </w:div>
    <w:div w:id="1356735006">
      <w:bodyDiv w:val="1"/>
      <w:marLeft w:val="0"/>
      <w:marRight w:val="0"/>
      <w:marTop w:val="0"/>
      <w:marBottom w:val="0"/>
      <w:divBdr>
        <w:top w:val="none" w:sz="0" w:space="0" w:color="auto"/>
        <w:left w:val="none" w:sz="0" w:space="0" w:color="auto"/>
        <w:bottom w:val="none" w:sz="0" w:space="0" w:color="auto"/>
        <w:right w:val="none" w:sz="0" w:space="0" w:color="auto"/>
      </w:divBdr>
    </w:div>
    <w:div w:id="1365641005">
      <w:bodyDiv w:val="1"/>
      <w:marLeft w:val="0"/>
      <w:marRight w:val="0"/>
      <w:marTop w:val="0"/>
      <w:marBottom w:val="0"/>
      <w:divBdr>
        <w:top w:val="none" w:sz="0" w:space="0" w:color="auto"/>
        <w:left w:val="none" w:sz="0" w:space="0" w:color="auto"/>
        <w:bottom w:val="none" w:sz="0" w:space="0" w:color="auto"/>
        <w:right w:val="none" w:sz="0" w:space="0" w:color="auto"/>
      </w:divBdr>
    </w:div>
    <w:div w:id="1443915165">
      <w:bodyDiv w:val="1"/>
      <w:marLeft w:val="0"/>
      <w:marRight w:val="0"/>
      <w:marTop w:val="0"/>
      <w:marBottom w:val="0"/>
      <w:divBdr>
        <w:top w:val="none" w:sz="0" w:space="0" w:color="auto"/>
        <w:left w:val="none" w:sz="0" w:space="0" w:color="auto"/>
        <w:bottom w:val="none" w:sz="0" w:space="0" w:color="auto"/>
        <w:right w:val="none" w:sz="0" w:space="0" w:color="auto"/>
      </w:divBdr>
    </w:div>
    <w:div w:id="1771196622">
      <w:bodyDiv w:val="1"/>
      <w:marLeft w:val="0"/>
      <w:marRight w:val="0"/>
      <w:marTop w:val="0"/>
      <w:marBottom w:val="0"/>
      <w:divBdr>
        <w:top w:val="none" w:sz="0" w:space="0" w:color="auto"/>
        <w:left w:val="none" w:sz="0" w:space="0" w:color="auto"/>
        <w:bottom w:val="none" w:sz="0" w:space="0" w:color="auto"/>
        <w:right w:val="none" w:sz="0" w:space="0" w:color="auto"/>
      </w:divBdr>
    </w:div>
    <w:div w:id="1800149730">
      <w:bodyDiv w:val="1"/>
      <w:marLeft w:val="0"/>
      <w:marRight w:val="0"/>
      <w:marTop w:val="0"/>
      <w:marBottom w:val="0"/>
      <w:divBdr>
        <w:top w:val="none" w:sz="0" w:space="0" w:color="auto"/>
        <w:left w:val="none" w:sz="0" w:space="0" w:color="auto"/>
        <w:bottom w:val="none" w:sz="0" w:space="0" w:color="auto"/>
        <w:right w:val="none" w:sz="0" w:space="0" w:color="auto"/>
      </w:divBdr>
    </w:div>
    <w:div w:id="1878619831">
      <w:bodyDiv w:val="1"/>
      <w:marLeft w:val="0"/>
      <w:marRight w:val="0"/>
      <w:marTop w:val="0"/>
      <w:marBottom w:val="0"/>
      <w:divBdr>
        <w:top w:val="none" w:sz="0" w:space="0" w:color="auto"/>
        <w:left w:val="none" w:sz="0" w:space="0" w:color="auto"/>
        <w:bottom w:val="none" w:sz="0" w:space="0" w:color="auto"/>
        <w:right w:val="none" w:sz="0" w:space="0" w:color="auto"/>
      </w:divBdr>
    </w:div>
    <w:div w:id="194433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B9436-EA26-48D5-BB09-43EA1CDC5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14467</Words>
  <Characters>79572</Characters>
  <Application>Microsoft Office Word</Application>
  <DocSecurity>0</DocSecurity>
  <Lines>663</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2025-02-11T18:12:00Z</dcterms:created>
  <dcterms:modified xsi:type="dcterms:W3CDTF">2025-02-11T18:13:00Z</dcterms:modified>
</cp:coreProperties>
</file>